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ascii="方正小标宋简体" w:eastAsia="方正小标宋简体" w:hAnsi="方正小标宋简体" w:cs="方正小标宋简体" w:hint="eastAsia"/>
          <w:b w:val="0"/>
          <w:bCs/>
          <w:kern w:val="44"/>
          <w:sz w:val="44"/>
          <w:szCs w:val="24"/>
          <w:lang w:val="en-US" w:eastAsia="zh-CN" w:bidi="ar-SA"/>
        </w:rPr>
      </w:pPr>
      <w:r>
        <w:rPr>
          <w:rFonts w:ascii="仿宋_GB2312" w:eastAsia="仿宋_GB2312" w:hAnsi="仿宋_GB2312" w:cs="仿宋_GB2312" w:hint="eastAsia"/>
          <w:b w:val="0"/>
          <w:bCs w:val="0"/>
          <w:kern w:val="0"/>
          <w:sz w:val="32"/>
          <w:szCs w:val="32"/>
          <w:highlight w:val="none"/>
          <w:lang w:val="en-US" w:eastAsia="zh-CN" w:bidi="ar"/>
        </w:rPr>
        <w:t>附件1：</w:t>
      </w:r>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jc w:val="center"/>
        <w:textAlignment w:val="auto"/>
        <w:rPr>
          <w:rFonts w:ascii="仿宋" w:eastAsia="仿宋" w:hAnsi="仿宋" w:cs="仿宋" w:hint="eastAsia"/>
          <w:sz w:val="32"/>
          <w:szCs w:val="32"/>
          <w:lang w:val="en-US" w:eastAsia="zh-CN"/>
        </w:rPr>
      </w:pPr>
      <w:r>
        <w:rPr>
          <w:rFonts w:ascii="方正小标宋简体" w:eastAsia="方正小标宋简体" w:hAnsi="方正小标宋简体" w:cs="方正小标宋简体" w:hint="eastAsia"/>
          <w:b w:val="0"/>
          <w:bCs/>
          <w:kern w:val="44"/>
          <w:sz w:val="44"/>
          <w:szCs w:val="24"/>
          <w:lang w:val="en-US" w:eastAsia="zh-CN" w:bidi="ar-SA"/>
        </w:rPr>
        <w:t>乌苏市国有</w:t>
      </w:r>
      <w:r>
        <w:rPr>
          <w:rFonts w:ascii="方正小标宋简体" w:eastAsia="方正小标宋简体" w:hAnsi="方正小标宋简体" w:cs="方正小标宋简体" w:hint="eastAsia"/>
          <w:b w:val="0"/>
          <w:bCs/>
          <w:kern w:val="44"/>
          <w:sz w:val="44"/>
          <w:szCs w:val="24"/>
          <w:lang w:val="zh-CN" w:eastAsia="zh-CN" w:bidi="ar-SA"/>
        </w:rPr>
        <w:t>企业资产管理情况专项报告</w:t>
      </w:r>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firstLine="480"/>
        <w:textAlignment w:val="auto"/>
        <w:rPr>
          <w:rFonts w:ascii="仿宋_GB2312" w:eastAsia="仿宋_GB2312" w:hAnsi="仿宋_GB2312" w:cs="仿宋_GB2312" w:hint="eastAsia"/>
          <w:kern w:val="2"/>
          <w:sz w:val="32"/>
          <w:szCs w:val="32"/>
          <w:lang w:val="en-US" w:eastAsia="zh-CN" w:bidi="ar-SA"/>
        </w:rPr>
      </w:pPr>
      <w:r>
        <w:rPr>
          <w:rFonts w:ascii="仿宋_GB2312" w:eastAsia="仿宋_GB2312" w:hAnsi="仿宋_GB2312" w:cs="仿宋_GB2312" w:hint="eastAsia"/>
          <w:kern w:val="2"/>
          <w:sz w:val="32"/>
          <w:szCs w:val="32"/>
          <w:lang w:val="en-US" w:eastAsia="zh-CN" w:bidi="ar-SA"/>
        </w:rPr>
        <w:t>乌苏市国有企业监督管理工作工作在市委、市政府的领导下，按照“稳中求进、改革创新”的总基调，坚持以国企改革三年行动为指导，抓重点、补短板、强弱项，突出有利于激发企业活力、提高运营效率的改革举措，加快培育具有较强竞争力的国有企业，坚定不移做强做优做大国有资本和国有企业，在推动乌苏市经济社会发展和维护社会大局稳定中发挥重要支撑作用，为实现乌苏市经济高质量发展作出了新的更大贡献。</w:t>
      </w:r>
    </w:p>
    <w:p>
      <w:pPr>
        <w:pStyle w:val="NormalWeb"/>
        <w:keepNext w:val="0"/>
        <w:keepLines w:val="0"/>
        <w:pageBreakBefore w:val="0"/>
        <w:widowControl/>
        <w:numPr>
          <w:ilvl w:val="0"/>
          <w:numId w:val="0"/>
        </w:numPr>
        <w:suppressLineNumbers w:val="0"/>
        <w:tabs>
          <w:tab w:val="center" w:pos="4153"/>
        </w:tabs>
        <w:kinsoku/>
        <w:wordWrap/>
        <w:overflowPunct/>
        <w:topLinePunct w:val="0"/>
        <w:autoSpaceDE/>
        <w:autoSpaceDN/>
        <w:bidi w:val="0"/>
        <w:adjustRightInd/>
        <w:snapToGrid/>
        <w:spacing w:before="0" w:beforeAutospacing="0" w:after="0" w:afterAutospacing="0" w:line="560" w:lineRule="exact"/>
        <w:ind w:right="0" w:firstLine="320" w:rightChars="0" w:firstLineChars="100"/>
        <w:jc w:val="left"/>
        <w:textAlignment w:val="auto"/>
        <w:rPr>
          <w:rFonts w:ascii="黑体" w:eastAsia="黑体" w:hAnsi="黑体" w:cs="幼圆" w:hint="eastAsia"/>
          <w:bCs/>
          <w:sz w:val="32"/>
          <w:szCs w:val="32"/>
          <w:lang w:val="zh-CN"/>
        </w:rPr>
      </w:pPr>
      <w:r>
        <w:rPr>
          <w:rFonts w:ascii="黑体" w:eastAsia="黑体" w:hAnsi="黑体" w:cs="幼圆" w:hint="eastAsia"/>
          <w:bCs/>
          <w:sz w:val="32"/>
          <w:szCs w:val="32"/>
          <w:lang w:val="en-US" w:eastAsia="zh-CN"/>
        </w:rPr>
        <w:t>一、</w:t>
      </w:r>
      <w:r>
        <w:rPr>
          <w:rFonts w:ascii="黑体" w:eastAsia="黑体" w:hAnsi="黑体" w:cs="幼圆" w:hint="eastAsia"/>
          <w:bCs/>
          <w:sz w:val="32"/>
          <w:szCs w:val="32"/>
          <w:lang w:val="zh-CN"/>
        </w:rPr>
        <w:t>国有企业基本情况</w:t>
      </w:r>
      <w:r>
        <w:rPr>
          <w:rFonts w:ascii="黑体" w:eastAsia="黑体" w:hAnsi="黑体" w:cs="幼圆" w:hint="eastAsia"/>
          <w:bCs/>
          <w:sz w:val="32"/>
          <w:szCs w:val="32"/>
          <w:lang w:val="zh-CN"/>
        </w:rPr>
        <w:tab/>
      </w:r>
    </w:p>
    <w:p>
      <w:pPr>
        <w:keepNext w:val="0"/>
        <w:keepLines w:val="0"/>
        <w:pageBreakBefore w:val="0"/>
        <w:widowControl w:val="0"/>
        <w:kinsoku/>
        <w:wordWrap/>
        <w:overflowPunct/>
        <w:topLinePunct w:val="0"/>
        <w:autoSpaceDE w:val="0"/>
        <w:autoSpaceDN w:val="0"/>
        <w:bidi w:val="0"/>
        <w:adjustRightInd w:val="0"/>
        <w:snapToGrid/>
        <w:spacing w:beforeAutospacing="0" w:afterAutospacing="0" w:line="560" w:lineRule="exact"/>
        <w:ind w:firstLine="640"/>
        <w:jc w:val="left"/>
        <w:textAlignment w:val="auto"/>
        <w:rPr>
          <w:rFonts w:ascii="仿宋_GB2312" w:eastAsia="仿宋_GB2312" w:hAnsi="仿宋_GB2312" w:cs="仿宋_GB2312" w:hint="eastAsia"/>
          <w:kern w:val="0"/>
          <w:sz w:val="32"/>
          <w:szCs w:val="32"/>
          <w:lang w:val="en-US" w:eastAsia="zh-CN" w:bidi="ar"/>
        </w:rPr>
      </w:pPr>
      <w:r>
        <w:rPr>
          <w:rFonts w:ascii="仿宋" w:eastAsia="仿宋" w:hAnsi="仿宋" w:cs="仿宋" w:hint="eastAsia"/>
          <w:sz w:val="32"/>
          <w:szCs w:val="32"/>
          <w:lang w:val="en-US" w:eastAsia="zh-CN"/>
        </w:rPr>
        <w:t>目前，乌苏市国资委监管的国有企业共计3家（分别为：</w:t>
      </w:r>
      <w:r>
        <w:rPr>
          <w:rFonts w:ascii="仿宋" w:eastAsia="仿宋" w:hAnsi="仿宋" w:cs="仿宋" w:hint="eastAsia"/>
          <w:b w:val="0"/>
          <w:bCs w:val="0"/>
          <w:sz w:val="32"/>
          <w:szCs w:val="32"/>
          <w:lang w:val="en-US" w:eastAsia="zh-CN"/>
        </w:rPr>
        <w:t>乌苏市兴融建设投资集团有限责任公司、乌苏市兴运工程质量检测有限公司、乌苏市客运站</w:t>
      </w:r>
      <w:r>
        <w:rPr>
          <w:rFonts w:ascii="仿宋" w:eastAsia="仿宋" w:hAnsi="仿宋" w:cs="仿宋" w:hint="eastAsia"/>
          <w:sz w:val="32"/>
          <w:szCs w:val="32"/>
          <w:lang w:val="en-US" w:eastAsia="zh-CN"/>
        </w:rPr>
        <w:t>）。</w:t>
      </w:r>
      <w:r>
        <w:rPr>
          <w:rFonts w:ascii="仿宋_GB2312" w:eastAsia="仿宋_GB2312" w:hAnsi="仿宋_GB2312" w:cs="仿宋_GB2312" w:hint="eastAsia"/>
          <w:color w:val="000000"/>
          <w:kern w:val="0"/>
          <w:sz w:val="32"/>
          <w:szCs w:val="32"/>
          <w:highlight w:val="none"/>
          <w:lang w:val="en-US" w:eastAsia="zh-CN"/>
        </w:rPr>
        <w:t>乌苏市兴融建设投资集团有限责任公司</w:t>
      </w:r>
      <w:r>
        <w:rPr>
          <w:rFonts w:ascii="仿宋_GB2312" w:eastAsia="仿宋_GB2312" w:hAnsi="仿宋_GB2312" w:cs="仿宋_GB2312" w:hint="eastAsia"/>
          <w:sz w:val="32"/>
          <w:szCs w:val="32"/>
        </w:rPr>
        <w:t>下设兴源水务、融兴盛景、兴农农业3家子公司和乌苏市兴鼎旅游商贸有限公司、乌苏兴鸿能源投资开发建设有限责任公司、乌苏市政信融资担保有限责任公司、乌苏市天山昭阳企业服务有限公司、乌苏兴禹工程建筑有限公司、乌苏市兴胜建材有限公司</w:t>
      </w:r>
      <w:r>
        <w:rPr>
          <w:rFonts w:ascii="仿宋_GB2312" w:eastAsia="仿宋_GB2312" w:hAnsi="仿宋_GB2312" w:cs="仿宋_GB2312" w:hint="eastAsia"/>
          <w:sz w:val="32"/>
          <w:szCs w:val="32"/>
          <w:lang w:eastAsia="zh-CN"/>
        </w:rPr>
        <w:t>等</w:t>
      </w:r>
      <w:r>
        <w:rPr>
          <w:rFonts w:ascii="仿宋_GB2312" w:eastAsia="仿宋_GB2312" w:hAnsi="仿宋_GB2312" w:cs="仿宋_GB2312" w:hint="eastAsia"/>
          <w:sz w:val="32"/>
          <w:szCs w:val="32"/>
          <w:lang w:val="en-US" w:eastAsia="zh-CN"/>
        </w:rPr>
        <w:t>7</w:t>
      </w:r>
      <w:r>
        <w:rPr>
          <w:rFonts w:ascii="仿宋_GB2312" w:eastAsia="仿宋_GB2312" w:hAnsi="仿宋_GB2312" w:cs="仿宋_GB2312" w:hint="eastAsia"/>
          <w:sz w:val="32"/>
          <w:szCs w:val="32"/>
        </w:rPr>
        <w:t>家直属公司，业务涵盖国有资产产权经营、房地产开发经营、城乡供排水及农业灌溉、城市服务、土地资源管理、建筑工程、大数据产业、天然气、商贸物流、生态旅游等方面</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kern w:val="0"/>
          <w:sz w:val="32"/>
          <w:szCs w:val="32"/>
          <w:lang w:val="en-US" w:eastAsia="zh-CN" w:bidi="ar"/>
        </w:rPr>
        <w:t>截至12月31日，市属国有企业资产总额1333270万元，负债总额3023360万元，所有者权益总额1027830万元。本年度实现营业总收入98209万元，营业总成本78660万元，实现利润总额3529万元，2021实现税费总额5252万元，2020实现税费总额3652万元，同比增长43%。</w:t>
      </w:r>
    </w:p>
    <w:p>
      <w:pPr>
        <w:pStyle w:val="NormalWeb"/>
        <w:keepNext w:val="0"/>
        <w:keepLines w:val="0"/>
        <w:pageBreakBefore w:val="0"/>
        <w:widowControl/>
        <w:numPr>
          <w:ilvl w:val="0"/>
          <w:numId w:val="0"/>
        </w:numPr>
        <w:suppressLineNumbers w:val="0"/>
        <w:tabs>
          <w:tab w:val="center" w:pos="4153"/>
        </w:tabs>
        <w:kinsoku/>
        <w:wordWrap/>
        <w:overflowPunct/>
        <w:topLinePunct w:val="0"/>
        <w:autoSpaceDE/>
        <w:autoSpaceDN/>
        <w:bidi w:val="0"/>
        <w:adjustRightInd/>
        <w:snapToGrid/>
        <w:spacing w:before="0" w:beforeAutospacing="0" w:after="0" w:afterAutospacing="0" w:line="560" w:lineRule="exact"/>
        <w:ind w:right="0" w:firstLine="640" w:rightChars="0" w:firstLineChars="200"/>
        <w:jc w:val="left"/>
        <w:textAlignment w:val="auto"/>
        <w:rPr>
          <w:rFonts w:ascii="黑体" w:eastAsia="黑体" w:hAnsi="黑体" w:cs="幼圆" w:hint="eastAsia"/>
          <w:bCs/>
          <w:sz w:val="32"/>
          <w:szCs w:val="32"/>
          <w:lang w:val="en-US" w:eastAsia="zh-CN"/>
        </w:rPr>
      </w:pPr>
      <w:r>
        <w:rPr>
          <w:rFonts w:ascii="黑体" w:eastAsia="黑体" w:hAnsi="黑体" w:cs="幼圆" w:hint="eastAsia"/>
          <w:bCs/>
          <w:sz w:val="32"/>
          <w:szCs w:val="32"/>
          <w:lang w:val="en-US" w:eastAsia="zh-CN"/>
        </w:rPr>
        <w:t>二、国资系统国有资产监管情况</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bidi w:val="0"/>
        <w:snapToGrid/>
        <w:spacing w:before="0" w:beforeAutospacing="0" w:after="0" w:afterAutospacing="0" w:line="560" w:lineRule="exact"/>
        <w:ind w:left="0" w:right="0" w:firstLine="420"/>
        <w:textAlignment w:val="auto"/>
        <w:rPr>
          <w:rFonts w:ascii="仿宋_GB2312" w:eastAsia="仿宋_GB2312" w:hAnsi="仿宋_GB2312" w:cs="仿宋_GB2312" w:hint="eastAsia"/>
          <w:kern w:val="2"/>
          <w:sz w:val="32"/>
          <w:szCs w:val="32"/>
          <w:lang w:val="en-US" w:eastAsia="zh-CN" w:bidi="ar-SA"/>
        </w:rPr>
      </w:pPr>
      <w:r>
        <w:rPr>
          <w:rFonts w:ascii="仿宋_GB2312" w:eastAsia="仿宋_GB2312" w:hAnsi="仿宋_GB2312" w:cs="仿宋_GB2312" w:hint="eastAsia"/>
          <w:kern w:val="2"/>
          <w:sz w:val="32"/>
          <w:szCs w:val="32"/>
          <w:lang w:val="en-US" w:eastAsia="zh-CN" w:bidi="ar-SA"/>
        </w:rPr>
        <w:t>乌苏市财政局（国资委）深入贯彻落实党中央、国务院决策部署，坚持和加强党对国有企业的全面领导，落实以管资本为主加强国有资产监管的要求，坚持政企分开、政资分开，强化国有资产监督，坚决维护国有资产安全、确保国有资产保值增值。</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bidi w:val="0"/>
        <w:snapToGrid/>
        <w:spacing w:before="0" w:beforeAutospacing="0" w:after="0" w:afterAutospacing="0" w:line="560" w:lineRule="exact"/>
        <w:ind w:left="0" w:right="0" w:firstLine="420"/>
        <w:textAlignment w:val="auto"/>
        <w:rPr>
          <w:rFonts w:ascii="仿宋_GB2312" w:eastAsia="仿宋_GB2312" w:hAnsi="仿宋_GB2312" w:cs="仿宋_GB2312" w:hint="eastAsia"/>
          <w:kern w:val="2"/>
          <w:sz w:val="32"/>
          <w:szCs w:val="32"/>
          <w:lang w:val="en-US" w:eastAsia="zh-CN" w:bidi="ar-SA"/>
        </w:rPr>
      </w:pPr>
      <w:r>
        <w:rPr>
          <w:rFonts w:ascii="仿宋_GB2312" w:eastAsia="仿宋_GB2312" w:hAnsi="仿宋_GB2312" w:cs="仿宋_GB2312" w:hint="eastAsia"/>
          <w:b/>
          <w:bCs/>
          <w:kern w:val="2"/>
          <w:sz w:val="32"/>
          <w:szCs w:val="32"/>
          <w:lang w:val="en-US" w:eastAsia="zh-CN" w:bidi="ar-SA"/>
        </w:rPr>
        <w:t>（一）持续加强国资监管体系化专业化法治化建设，不断提升监管的系统性针对性有效性。</w:t>
      </w:r>
      <w:r>
        <w:rPr>
          <w:rFonts w:ascii="仿宋_GB2312" w:eastAsia="仿宋_GB2312" w:hAnsi="仿宋_GB2312" w:cs="仿宋_GB2312" w:hint="eastAsia"/>
          <w:kern w:val="2"/>
          <w:sz w:val="32"/>
          <w:szCs w:val="32"/>
          <w:lang w:val="en-US" w:eastAsia="zh-CN" w:bidi="ar-SA"/>
        </w:rPr>
        <w:t>乌苏市坚持依法依规行权履职，加强国资监管系统建章立制，使法规制度更加符合管资本为主要求、更加适应高质量发展需要。紧紧围绕履行出资人职责，不断完善规划投资、预决算管理、企业领导人员管理、考核分配、资本运营与收益管理等工作；围绕所监管企业党的建设，切实加强企业党建工作的具体指导和日常管理。积极推进经营性国有资产集中统一监管，乌苏市财政局（国资委）集中统一监管比例已经达到95%。</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bidi w:val="0"/>
        <w:snapToGrid/>
        <w:spacing w:before="0" w:beforeAutospacing="0" w:after="0" w:afterAutospacing="0" w:line="560" w:lineRule="exact"/>
        <w:ind w:left="0" w:right="0" w:firstLine="420"/>
        <w:textAlignment w:val="auto"/>
        <w:rPr>
          <w:rFonts w:ascii="仿宋_GB2312" w:eastAsia="仿宋_GB2312" w:hAnsi="仿宋_GB2312" w:cs="仿宋_GB2312" w:hint="eastAsia"/>
          <w:kern w:val="2"/>
          <w:sz w:val="32"/>
          <w:szCs w:val="32"/>
          <w:lang w:val="en-US" w:eastAsia="zh-CN" w:bidi="ar-SA"/>
        </w:rPr>
      </w:pPr>
      <w:r>
        <w:rPr>
          <w:rFonts w:ascii="仿宋_GB2312" w:eastAsia="仿宋_GB2312" w:hAnsi="仿宋_GB2312" w:cs="仿宋_GB2312" w:hint="eastAsia"/>
          <w:b/>
          <w:bCs/>
          <w:kern w:val="2"/>
          <w:sz w:val="32"/>
          <w:szCs w:val="32"/>
          <w:lang w:val="en-US" w:eastAsia="zh-CN" w:bidi="ar-SA"/>
        </w:rPr>
        <w:t>（二）深入推进职能转变，不断健全管资本为主的国资监管体制。</w:t>
      </w:r>
      <w:r>
        <w:rPr>
          <w:rFonts w:ascii="仿宋_GB2312" w:eastAsia="仿宋_GB2312" w:hAnsi="仿宋_GB2312" w:cs="仿宋_GB2312" w:hint="eastAsia"/>
          <w:kern w:val="2"/>
          <w:sz w:val="32"/>
          <w:szCs w:val="32"/>
          <w:lang w:val="en-US" w:eastAsia="zh-CN" w:bidi="ar-SA"/>
        </w:rPr>
        <w:t>乌苏市按照国资系统企业功能界定与分类，有针对性地分类推进改革、分类促进发展、分类实施监管、分类定责考核。坚持正确考核导向，更加注重服务国家战略和创新驱动发展，更加突出质量第一、效益优先，更加聚焦供给侧结构性改革，加强对净利润、营业收入利润率、国有资本保值增值率、资产负债率和研发投入强度等指标的考核，引导企业坚守责任使命、转变发展方式、提升发展质量、服务大局。</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bidi w:val="0"/>
        <w:snapToGrid/>
        <w:spacing w:before="0" w:beforeAutospacing="0" w:after="0" w:afterAutospacing="0" w:line="560" w:lineRule="exact"/>
        <w:ind w:left="0" w:right="0" w:firstLine="420"/>
        <w:textAlignment w:val="auto"/>
        <w:rPr>
          <w:rFonts w:ascii="仿宋_GB2312" w:eastAsia="仿宋_GB2312" w:hAnsi="仿宋_GB2312" w:cs="仿宋_GB2312" w:hint="eastAsia"/>
          <w:kern w:val="2"/>
          <w:sz w:val="32"/>
          <w:szCs w:val="32"/>
          <w:lang w:val="en-US" w:eastAsia="zh-CN" w:bidi="ar-SA"/>
        </w:rPr>
      </w:pPr>
      <w:r>
        <w:rPr>
          <w:rFonts w:ascii="仿宋_GB2312" w:eastAsia="仿宋_GB2312" w:hAnsi="仿宋_GB2312" w:cs="仿宋_GB2312" w:hint="eastAsia"/>
          <w:b/>
          <w:bCs/>
          <w:kern w:val="2"/>
          <w:sz w:val="32"/>
          <w:szCs w:val="32"/>
          <w:lang w:val="en-US" w:eastAsia="zh-CN" w:bidi="ar-SA"/>
        </w:rPr>
        <w:t>（三）提升国资监督效能，坚决防止国有资产流失。</w:t>
      </w:r>
      <w:r>
        <w:rPr>
          <w:rFonts w:ascii="仿宋_GB2312" w:eastAsia="仿宋_GB2312" w:hAnsi="仿宋_GB2312" w:cs="仿宋_GB2312" w:hint="eastAsia"/>
          <w:kern w:val="2"/>
          <w:sz w:val="32"/>
          <w:szCs w:val="32"/>
          <w:lang w:val="en-US" w:eastAsia="zh-CN" w:bidi="ar-SA"/>
        </w:rPr>
        <w:t>乌苏市财政局（国资委）从履行国资国企监管工作职责入手，完善相关制度，积极发挥监督职能，加强与审计、纪检监察等外部监督力量的有效衔接，防止国有资产流失，更好地促进国有企业合规经营、高质量发展。</w:t>
      </w:r>
    </w:p>
    <w:p>
      <w:pPr>
        <w:keepNext w:val="0"/>
        <w:keepLines w:val="0"/>
        <w:pageBreakBefore w:val="0"/>
        <w:widowControl w:val="0"/>
        <w:kinsoku/>
        <w:wordWrap/>
        <w:overflowPunct/>
        <w:topLinePunct w:val="0"/>
        <w:bidi w:val="0"/>
        <w:snapToGrid/>
        <w:spacing w:beforeAutospacing="0" w:afterAutospacing="0" w:line="560" w:lineRule="exact"/>
        <w:ind w:firstLine="640" w:firstLineChars="200"/>
        <w:textAlignment w:val="auto"/>
        <w:rPr>
          <w:rFonts w:ascii="黑体" w:eastAsia="黑体" w:hAnsi="黑体" w:cs="幼圆" w:hint="default"/>
          <w:bCs/>
          <w:sz w:val="32"/>
          <w:szCs w:val="32"/>
          <w:lang w:val="en-US" w:eastAsia="zh-CN"/>
        </w:rPr>
      </w:pPr>
      <w:r>
        <w:rPr>
          <w:rFonts w:ascii="黑体" w:eastAsia="黑体" w:hAnsi="黑体" w:cs="幼圆" w:hint="eastAsia"/>
          <w:bCs/>
          <w:sz w:val="32"/>
          <w:szCs w:val="32"/>
          <w:lang w:val="en-US" w:eastAsia="zh-CN"/>
        </w:rPr>
        <w:t>三</w:t>
      </w:r>
      <w:r>
        <w:rPr>
          <w:rFonts w:ascii="黑体" w:eastAsia="黑体" w:hAnsi="黑体" w:cs="幼圆" w:hint="eastAsia"/>
          <w:bCs/>
          <w:sz w:val="32"/>
          <w:szCs w:val="32"/>
          <w:lang w:val="zh-CN"/>
        </w:rPr>
        <w:t>、</w:t>
      </w:r>
      <w:r>
        <w:rPr>
          <w:rFonts w:ascii="黑体" w:eastAsia="黑体" w:hAnsi="黑体" w:cs="幼圆" w:hint="eastAsia"/>
          <w:bCs/>
          <w:sz w:val="32"/>
          <w:szCs w:val="32"/>
          <w:lang w:val="en-US" w:eastAsia="zh-CN"/>
        </w:rPr>
        <w:t>国企改革工作情况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hAnsi="仿宋" w:cs="仿宋" w:hint="eastAsia"/>
          <w:sz w:val="32"/>
          <w:szCs w:val="32"/>
          <w:lang w:val="en-US" w:eastAsia="zh-CN"/>
        </w:rPr>
      </w:pPr>
      <w:r>
        <w:rPr>
          <w:rFonts w:ascii="仿宋_GB2312" w:eastAsia="仿宋_GB2312" w:hAnsi="仿宋_GB2312" w:cs="仿宋_GB2312" w:hint="eastAsia"/>
          <w:sz w:val="32"/>
          <w:szCs w:val="32"/>
        </w:rPr>
        <w:t>按照</w:t>
      </w:r>
      <w:r>
        <w:rPr>
          <w:rFonts w:ascii="仿宋_GB2312" w:eastAsia="仿宋_GB2312" w:hAnsi="仿宋_GB2312" w:cs="仿宋_GB2312" w:hint="eastAsia"/>
          <w:sz w:val="32"/>
          <w:szCs w:val="32"/>
          <w:lang w:val="en-US" w:eastAsia="zh-CN"/>
        </w:rPr>
        <w:t>自治区、地区和乌苏市</w:t>
      </w:r>
      <w:r>
        <w:rPr>
          <w:rFonts w:ascii="仿宋_GB2312" w:eastAsia="仿宋_GB2312" w:hAnsi="仿宋_GB2312" w:cs="仿宋_GB2312" w:hint="eastAsia"/>
          <w:sz w:val="32"/>
          <w:szCs w:val="32"/>
        </w:rPr>
        <w:t>国企改革三年行动实施</w:t>
      </w:r>
      <w:r>
        <w:rPr>
          <w:rFonts w:ascii="仿宋_GB2312" w:eastAsia="仿宋_GB2312" w:hAnsi="仿宋_GB2312" w:cs="仿宋_GB2312" w:hint="eastAsia"/>
          <w:sz w:val="32"/>
          <w:szCs w:val="32"/>
          <w:lang w:val="en-US" w:eastAsia="zh-CN"/>
        </w:rPr>
        <w:t>方案的要求，乌苏市国资企业着力落实</w:t>
      </w:r>
      <w:r>
        <w:rPr>
          <w:rFonts w:ascii="仿宋_GB2312" w:eastAsia="仿宋_GB2312" w:hAnsi="仿宋_GB2312" w:cs="仿宋_GB2312" w:hint="eastAsia"/>
          <w:sz w:val="32"/>
          <w:szCs w:val="32"/>
        </w:rPr>
        <w:t>完善中国特色现代企业制度、优化国有经济布局结构、推进混合所有制改革、健全市场化经营机制等重点任务</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val="en-US" w:eastAsia="zh-CN"/>
        </w:rPr>
        <w:t>国有企业改革任务整体完成率为92.5%。</w:t>
      </w:r>
      <w:r>
        <w:rPr>
          <w:rFonts w:ascii="仿宋_GB2312" w:eastAsia="仿宋_GB2312" w:hAnsi="仿宋_GB2312" w:cs="仿宋_GB2312" w:hint="eastAsia"/>
          <w:b/>
          <w:bCs/>
          <w:sz w:val="32"/>
          <w:szCs w:val="32"/>
          <w:lang w:val="en-US" w:eastAsia="zh-CN"/>
        </w:rPr>
        <w:t>一是</w:t>
      </w:r>
      <w:r>
        <w:rPr>
          <w:rFonts w:ascii="仿宋" w:eastAsia="仿宋" w:hAnsi="仿宋" w:cs="仿宋" w:hint="eastAsia"/>
          <w:b w:val="0"/>
          <w:bCs w:val="0"/>
          <w:color w:val="auto"/>
          <w:sz w:val="32"/>
          <w:szCs w:val="32"/>
          <w:highlight w:val="none"/>
          <w:shd w:val="clear" w:color="auto" w:fill="FFFFFF"/>
          <w:lang w:val="en-US" w:eastAsia="zh-CN"/>
        </w:rPr>
        <w:t>建立和完善了现代企业制度。</w:t>
      </w:r>
      <w:r>
        <w:rPr>
          <w:rFonts w:ascii="仿宋_GB2312" w:eastAsia="仿宋_GB2312" w:hAnsi="仿宋_GB2312" w:cs="仿宋_GB2312" w:hint="eastAsia"/>
          <w:sz w:val="32"/>
          <w:szCs w:val="32"/>
          <w:lang w:val="en-US" w:eastAsia="zh-CN"/>
        </w:rPr>
        <w:t>企业设置党委、董事会、监事会和经理层，</w:t>
      </w:r>
      <w:r>
        <w:rPr>
          <w:rFonts w:ascii="仿宋" w:eastAsia="仿宋" w:hAnsi="仿宋" w:cs="仿宋" w:hint="eastAsia"/>
          <w:b w:val="0"/>
          <w:bCs w:val="0"/>
          <w:color w:val="auto"/>
          <w:sz w:val="32"/>
          <w:szCs w:val="32"/>
          <w:highlight w:val="none"/>
          <w:shd w:val="clear" w:color="auto" w:fill="FFFFFF"/>
          <w:lang w:val="en-US" w:eastAsia="zh-CN"/>
        </w:rPr>
        <w:t>形成了权责明确、运转顺畅，制衡有效的法人治理结构。</w:t>
      </w:r>
      <w:r>
        <w:rPr>
          <w:rFonts w:ascii="仿宋" w:eastAsia="仿宋" w:hAnsi="仿宋" w:cs="仿宋" w:hint="eastAsia"/>
          <w:b/>
          <w:bCs/>
          <w:color w:val="auto"/>
          <w:sz w:val="32"/>
          <w:szCs w:val="32"/>
          <w:highlight w:val="none"/>
          <w:shd w:val="clear" w:color="auto" w:fill="FFFFFF"/>
          <w:lang w:val="en-US" w:eastAsia="zh-CN"/>
        </w:rPr>
        <w:t>二是</w:t>
      </w:r>
      <w:r>
        <w:rPr>
          <w:rFonts w:ascii="仿宋_GB2312" w:eastAsia="仿宋_GB2312" w:hAnsi="仿宋_GB2312" w:cs="仿宋_GB2312" w:hint="eastAsia"/>
          <w:kern w:val="2"/>
          <w:sz w:val="32"/>
          <w:szCs w:val="32"/>
          <w:lang w:val="en-US" w:eastAsia="zh-CN" w:bidi="ar-SA"/>
        </w:rPr>
        <w:t>国有经济布局更加优化和结构调整更加合理。</w:t>
      </w:r>
      <w:r>
        <w:rPr>
          <w:rFonts w:ascii="仿宋" w:eastAsia="仿宋" w:hAnsi="仿宋" w:cs="仿宋" w:hint="eastAsia"/>
          <w:b w:val="0"/>
          <w:bCs w:val="0"/>
          <w:color w:val="auto"/>
          <w:sz w:val="32"/>
          <w:szCs w:val="32"/>
          <w:highlight w:val="none"/>
          <w:shd w:val="clear" w:color="auto" w:fill="FFFFFF"/>
          <w:lang w:val="en-US" w:eastAsia="zh-CN"/>
        </w:rPr>
        <w:t>兴融集团</w:t>
      </w:r>
      <w:r>
        <w:rPr>
          <w:rFonts w:ascii="仿宋_GB2312" w:eastAsia="仿宋_GB2312" w:hAnsi="仿宋_GB2312" w:cs="仿宋_GB2312" w:hint="eastAsia"/>
          <w:sz w:val="32"/>
          <w:szCs w:val="32"/>
        </w:rPr>
        <w:t>下设兴源水务、融兴盛景、兴农农业3家子公司和</w:t>
      </w:r>
      <w:r>
        <w:rPr>
          <w:rFonts w:ascii="仿宋_GB2312" w:eastAsia="仿宋_GB2312" w:hAnsi="仿宋_GB2312" w:cs="仿宋_GB2312" w:hint="eastAsia"/>
          <w:sz w:val="32"/>
          <w:szCs w:val="32"/>
          <w:lang w:val="en-US" w:eastAsia="zh-CN"/>
        </w:rPr>
        <w:t>7</w:t>
      </w:r>
      <w:r>
        <w:rPr>
          <w:rFonts w:ascii="仿宋_GB2312" w:eastAsia="仿宋_GB2312" w:hAnsi="仿宋_GB2312" w:cs="仿宋_GB2312" w:hint="eastAsia"/>
          <w:sz w:val="32"/>
          <w:szCs w:val="32"/>
        </w:rPr>
        <w:t>家直属公司，业务涵盖城乡供排水及农业灌溉、城市服务、土地资源管理、建筑工程、</w:t>
      </w:r>
      <w:r>
        <w:rPr>
          <w:rFonts w:ascii="仿宋_GB2312" w:eastAsia="仿宋_GB2312" w:hAnsi="仿宋_GB2312" w:cs="仿宋_GB2312" w:hint="eastAsia"/>
          <w:sz w:val="32"/>
          <w:szCs w:val="32"/>
          <w:lang w:val="en-US" w:eastAsia="zh-CN"/>
        </w:rPr>
        <w:t>能源</w:t>
      </w:r>
      <w:r>
        <w:rPr>
          <w:rFonts w:ascii="仿宋_GB2312" w:eastAsia="仿宋_GB2312" w:hAnsi="仿宋_GB2312" w:cs="仿宋_GB2312" w:hint="eastAsia"/>
          <w:sz w:val="32"/>
          <w:szCs w:val="32"/>
        </w:rPr>
        <w:t>、商贸物流、生态旅游等</w:t>
      </w:r>
      <w:r>
        <w:rPr>
          <w:rFonts w:ascii="仿宋_GB2312" w:eastAsia="仿宋_GB2312" w:hAnsi="仿宋_GB2312" w:cs="仿宋_GB2312" w:hint="eastAsia"/>
          <w:sz w:val="32"/>
          <w:szCs w:val="32"/>
          <w:lang w:val="en-US" w:eastAsia="zh-CN"/>
        </w:rPr>
        <w:t>七大板块。</w:t>
      </w:r>
      <w:r>
        <w:rPr>
          <w:rFonts w:ascii="仿宋_GB2312" w:eastAsia="仿宋_GB2312" w:hAnsi="仿宋_GB2312" w:cs="仿宋_GB2312" w:hint="eastAsia"/>
          <w:b w:val="0"/>
          <w:bCs w:val="0"/>
          <w:sz w:val="32"/>
          <w:szCs w:val="32"/>
          <w:lang w:val="en-US" w:eastAsia="zh-CN"/>
        </w:rPr>
        <w:t>三是</w:t>
      </w:r>
      <w:r>
        <w:rPr>
          <w:rFonts w:ascii="仿宋_GB2312" w:eastAsia="仿宋_GB2312" w:hAnsi="仿宋_GB2312" w:cs="仿宋_GB2312" w:hint="eastAsia"/>
          <w:sz w:val="32"/>
          <w:szCs w:val="32"/>
          <w:lang w:val="en-US" w:eastAsia="zh-CN"/>
        </w:rPr>
        <w:t>市场化运营机制更加完善。制定了《乌苏市国资委监管企业负责人经营业绩考核办法》《乌苏市国资委监管企业负责人薪酬管理办法》，在考核中突出利润导向，让“干好干坏不一样”，，将提质增效融入生产经营全过程。</w:t>
      </w:r>
      <w:r>
        <w:rPr>
          <w:rFonts w:ascii="仿宋_GB2312" w:eastAsia="仿宋_GB2312" w:hAnsi="仿宋_GB2312" w:cs="仿宋_GB2312" w:hint="eastAsia"/>
          <w:bCs/>
          <w:sz w:val="32"/>
          <w:szCs w:val="32"/>
          <w:lang w:val="en-US" w:eastAsia="zh-CN"/>
        </w:rPr>
        <w:t>围绕“投、融、建、管、营”五个方面，打造</w:t>
      </w:r>
      <w:r>
        <w:rPr>
          <w:rFonts w:ascii="仿宋_GB2312" w:eastAsia="仿宋_GB2312" w:hAnsi="仿宋_GB2312" w:cs="仿宋_GB2312" w:hint="eastAsia"/>
          <w:bCs/>
          <w:sz w:val="32"/>
          <w:szCs w:val="32"/>
        </w:rPr>
        <w:t>“智慧兴融”</w:t>
      </w:r>
      <w:r>
        <w:rPr>
          <w:rFonts w:ascii="仿宋_GB2312" w:eastAsia="仿宋_GB2312" w:hAnsi="仿宋_GB2312" w:cs="仿宋_GB2312" w:hint="eastAsia"/>
          <w:bCs/>
          <w:sz w:val="32"/>
          <w:szCs w:val="32"/>
          <w:lang w:val="en-US" w:eastAsia="zh-CN"/>
        </w:rPr>
        <w:t>线上管理平台</w:t>
      </w:r>
      <w:r>
        <w:rPr>
          <w:rFonts w:ascii="仿宋_GB2312" w:eastAsia="仿宋_GB2312" w:hAnsi="仿宋_GB2312" w:cs="仿宋_GB2312" w:hint="eastAsia"/>
          <w:bCs/>
          <w:sz w:val="32"/>
          <w:szCs w:val="32"/>
        </w:rPr>
        <w:t>，</w:t>
      </w:r>
      <w:r>
        <w:rPr>
          <w:rFonts w:ascii="仿宋_GB2312" w:eastAsia="仿宋_GB2312" w:hAnsi="仿宋_GB2312" w:cs="仿宋_GB2312" w:hint="eastAsia"/>
          <w:sz w:val="32"/>
          <w:szCs w:val="32"/>
        </w:rPr>
        <w:t>切实做到“用制度管人、用流程管事”，不断提高管理工作质量，真正实现把约束机制变为员工的自觉行动。</w:t>
      </w:r>
      <w:r>
        <w:rPr>
          <w:rFonts w:ascii="仿宋_GB2312" w:eastAsia="仿宋_GB2312" w:hAnsi="仿宋_GB2312" w:cs="仿宋_GB2312" w:hint="eastAsia"/>
          <w:b/>
          <w:bCs/>
          <w:sz w:val="32"/>
          <w:szCs w:val="32"/>
          <w:lang w:val="en-US" w:eastAsia="zh-CN"/>
        </w:rPr>
        <w:t>四是</w:t>
      </w:r>
      <w:r>
        <w:rPr>
          <w:rFonts w:ascii="仿宋_GB2312" w:eastAsia="仿宋_GB2312" w:hAnsi="仿宋_GB2312" w:cs="仿宋_GB2312" w:hint="eastAsia"/>
          <w:bCs/>
          <w:sz w:val="32"/>
          <w:szCs w:val="32"/>
          <w:lang w:val="en-US" w:eastAsia="zh-CN"/>
        </w:rPr>
        <w:t>混合所有制改革稳妥推进。乌苏市兴胜建材有限公司试点开展混</w:t>
      </w:r>
      <w:r>
        <w:rPr>
          <w:rFonts w:ascii="仿宋_GB2312" w:eastAsia="仿宋_GB2312" w:hAnsi="仿宋_GB2312" w:cs="仿宋_GB2312" w:hint="eastAsia"/>
          <w:sz w:val="32"/>
          <w:szCs w:val="32"/>
          <w:lang w:val="en-US" w:eastAsia="zh-CN"/>
        </w:rPr>
        <w:t>合所有制改革，并积极与民间资本在商混、沥青、页岩多孔砖等方面合作。</w:t>
      </w:r>
      <w:r>
        <w:rPr>
          <w:rFonts w:ascii="仿宋_GB2312" w:eastAsia="仿宋_GB2312" w:hAnsi="仿宋_GB2312" w:cs="仿宋_GB2312" w:hint="eastAsia"/>
          <w:b/>
          <w:bCs/>
          <w:sz w:val="32"/>
          <w:szCs w:val="32"/>
          <w:lang w:val="en-US" w:eastAsia="zh-CN"/>
        </w:rPr>
        <w:t>五是</w:t>
      </w:r>
      <w:r>
        <w:rPr>
          <w:rFonts w:ascii="仿宋_GB2312" w:eastAsia="仿宋_GB2312" w:hAnsi="仿宋_GB2312" w:cs="仿宋_GB2312" w:hint="eastAsia"/>
          <w:bCs/>
          <w:sz w:val="32"/>
          <w:szCs w:val="32"/>
          <w:lang w:val="en-US" w:eastAsia="zh-CN"/>
        </w:rPr>
        <w:t>防范化解风险能力明显提高。深入开展“两非”“两资”的自查清理工作，对非主营业务和低效无效资产逐步进行处置，合并注销清理50多家企业低质无效的企业。</w:t>
      </w:r>
      <w:r>
        <w:rPr>
          <w:rFonts w:ascii="仿宋_GB2312" w:eastAsia="仿宋_GB2312" w:hAnsi="仿宋_GB2312" w:cs="仿宋_GB2312" w:hint="eastAsia"/>
          <w:b/>
          <w:bCs w:val="0"/>
          <w:sz w:val="32"/>
          <w:szCs w:val="32"/>
          <w:lang w:val="en-US" w:eastAsia="zh-CN"/>
        </w:rPr>
        <w:t>六是</w:t>
      </w:r>
      <w:r>
        <w:rPr>
          <w:rFonts w:ascii="仿宋_GB2312" w:eastAsia="仿宋_GB2312" w:hAnsi="仿宋_GB2312" w:cs="仿宋_GB2312" w:hint="eastAsia"/>
          <w:bCs/>
          <w:sz w:val="32"/>
          <w:szCs w:val="32"/>
          <w:lang w:val="en-US" w:eastAsia="zh-CN"/>
        </w:rPr>
        <w:t>加大盘活存量资产，</w:t>
      </w:r>
      <w:r>
        <w:rPr>
          <w:rFonts w:ascii="仿宋_GB2312" w:eastAsia="仿宋_GB2312" w:hAnsi="仿宋_GB2312" w:cs="仿宋_GB2312" w:hint="eastAsia"/>
          <w:sz w:val="32"/>
          <w:szCs w:val="32"/>
          <w:lang w:val="en-US" w:eastAsia="zh-CN"/>
        </w:rPr>
        <w:t>结合水利事业单位改制和国有农牧场改制，将水利局下属的水管总站的资产注入乌苏市兴源水务公司，将五个国营农牧企业的土地资产注入乌苏市兴农农业发展公司，先后盘活存量资产18亿，缓解了财政支出压力。</w:t>
      </w:r>
      <w:r>
        <w:rPr>
          <w:rFonts w:ascii="仿宋_GB2312" w:eastAsia="仿宋_GB2312" w:hAnsi="仿宋_GB2312" w:cs="仿宋_GB2312" w:hint="eastAsia"/>
          <w:b/>
          <w:bCs/>
          <w:sz w:val="32"/>
          <w:szCs w:val="32"/>
          <w:lang w:val="en-US" w:eastAsia="zh-CN"/>
        </w:rPr>
        <w:t>七是</w:t>
      </w:r>
      <w:r>
        <w:rPr>
          <w:rFonts w:ascii="仿宋_GB2312" w:eastAsia="仿宋_GB2312" w:hAnsi="仿宋_GB2312" w:cs="仿宋_GB2312" w:hint="eastAsia"/>
          <w:bCs/>
          <w:sz w:val="32"/>
          <w:szCs w:val="32"/>
          <w:lang w:val="en-US" w:eastAsia="zh-CN"/>
        </w:rPr>
        <w:t>以国有企业为主力军，促进乌苏经济建设实现新发展。</w:t>
      </w:r>
      <w:r>
        <w:rPr>
          <w:rFonts w:ascii="仿宋" w:eastAsia="仿宋" w:hAnsi="仿宋" w:cs="仿宋" w:hint="eastAsia"/>
          <w:b w:val="0"/>
          <w:bCs w:val="0"/>
          <w:color w:val="auto"/>
          <w:sz w:val="32"/>
          <w:szCs w:val="32"/>
          <w:highlight w:val="none"/>
          <w:shd w:val="clear" w:color="auto" w:fill="FFFFFF"/>
          <w:lang w:val="en-US" w:eastAsia="zh-CN"/>
        </w:rPr>
        <w:t>乌苏市市属国有企业</w:t>
      </w:r>
      <w:r>
        <w:rPr>
          <w:rFonts w:ascii="仿宋" w:eastAsia="仿宋" w:hAnsi="仿宋" w:cs="仿宋" w:hint="eastAsia"/>
          <w:sz w:val="32"/>
          <w:szCs w:val="32"/>
          <w:lang w:val="en-US" w:eastAsia="zh-CN"/>
        </w:rPr>
        <w:t>紧紧围绕市委、市政府提出的“一区、两港、七中心”发展思路，积极参与和承接物流园区的“三材”市场、农机农资交易市场、活畜交易市场、棚户区改造等重点项目建设，充分发挥了国有企业的排头兵作用。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四</w:t>
      </w:r>
      <w:bookmarkStart w:id="0" w:name="_GoBack"/>
      <w:bookmarkEnd w:id="0"/>
      <w:r>
        <w:rPr>
          <w:rFonts w:ascii="黑体" w:eastAsia="黑体" w:hAnsi="黑体" w:cs="黑体" w:hint="eastAsia"/>
          <w:sz w:val="32"/>
          <w:szCs w:val="32"/>
          <w:lang w:val="en-US" w:eastAsia="zh-CN"/>
        </w:rPr>
        <w:t>、下一步计划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default"/>
          <w:b/>
          <w:sz w:val="32"/>
          <w:szCs w:val="32"/>
          <w:lang w:val="en-US" w:eastAsia="zh-CN"/>
        </w:rPr>
      </w:pPr>
      <w:r>
        <w:rPr>
          <w:rFonts w:ascii="仿宋_GB2312" w:eastAsia="仿宋_GB2312" w:hAnsi="仿宋_GB2312" w:cs="仿宋_GB2312" w:hint="eastAsia"/>
          <w:b/>
          <w:sz w:val="32"/>
          <w:szCs w:val="32"/>
          <w:lang w:val="en-US" w:eastAsia="zh-CN"/>
        </w:rPr>
        <w:t>一是</w:t>
      </w:r>
      <w:r>
        <w:rPr>
          <w:rFonts w:ascii="仿宋_GB2312" w:eastAsia="仿宋_GB2312" w:hAnsi="仿宋_GB2312" w:cs="仿宋_GB2312" w:hint="eastAsia"/>
          <w:b w:val="0"/>
          <w:bCs/>
          <w:sz w:val="32"/>
          <w:szCs w:val="32"/>
          <w:lang w:val="en-US" w:eastAsia="zh-CN"/>
        </w:rPr>
        <w:t>2023年，根据市委、市人民政府关于国企改革的要求，加快推进乌苏市鼎龙影视文化传媒有限公司收购事宜及客运站的改制工作，将经营性国有资产100%纳入国资监管，同时理顺客运站的管理权限，杜绝出现监管盲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b/>
          <w:sz w:val="32"/>
          <w:szCs w:val="32"/>
          <w:lang w:val="en-US" w:eastAsia="zh-CN"/>
        </w:rPr>
        <w:t>二是进一步加强政策理论学习。</w:t>
      </w:r>
      <w:r>
        <w:rPr>
          <w:rFonts w:ascii="仿宋_GB2312" w:eastAsia="仿宋_GB2312" w:hAnsi="仿宋_GB2312" w:cs="仿宋_GB2312" w:hint="eastAsia"/>
          <w:b w:val="0"/>
          <w:bCs/>
          <w:sz w:val="32"/>
          <w:szCs w:val="32"/>
          <w:lang w:val="en-US" w:eastAsia="zh-CN"/>
        </w:rPr>
        <w:t>抓好政治理论和业务知识学习，围绕习近平总书记关于国有企业改革发展和党的建设的重要论述，不断推动国企改革走深走实。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hAnsi="仿宋_GB2312" w:cs="仿宋_GB2312" w:hint="default"/>
          <w:b w:val="0"/>
          <w:bCs/>
          <w:sz w:val="32"/>
          <w:szCs w:val="32"/>
          <w:lang w:val="en-US" w:eastAsia="zh-CN"/>
        </w:rPr>
      </w:pPr>
      <w:r>
        <w:rPr>
          <w:rFonts w:ascii="仿宋_GB2312" w:eastAsia="仿宋_GB2312" w:hAnsi="仿宋_GB2312" w:cs="仿宋_GB2312" w:hint="eastAsia"/>
          <w:b/>
          <w:sz w:val="32"/>
          <w:szCs w:val="32"/>
          <w:lang w:val="en-US" w:eastAsia="zh-CN"/>
        </w:rPr>
        <w:t>三是进一步转变监管理念。</w:t>
      </w:r>
      <w:r>
        <w:rPr>
          <w:rFonts w:ascii="仿宋_GB2312" w:eastAsia="仿宋_GB2312" w:hAnsi="仿宋_GB2312" w:cs="仿宋_GB2312" w:hint="eastAsia"/>
          <w:b w:val="0"/>
          <w:bCs/>
          <w:sz w:val="32"/>
          <w:szCs w:val="32"/>
          <w:lang w:val="en-US" w:eastAsia="zh-CN"/>
        </w:rPr>
        <w:t>坚决贯彻落实市委、市政府的决策部署，不断创新工作理念和工作手段，提高执行力，围绕即定工作思路、目标和任务，不推诿、不懈怠、不走样，持之以恒的抓好各项工作。同时，转变传统重监管、轻服务的思想，按照向管资本为主转变监管职能的要求，在抓好企业监管的基础上，提高服务本领，为企业发展保驾护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hAnsi="仿宋_GB2312" w:cs="仿宋_GB2312" w:hint="eastAsia"/>
          <w:b w:val="0"/>
          <w:bCs/>
          <w:sz w:val="32"/>
          <w:szCs w:val="32"/>
          <w:lang w:val="en-US" w:eastAsia="zh-CN"/>
        </w:rPr>
      </w:pPr>
      <w:r>
        <w:rPr>
          <w:rFonts w:ascii="仿宋_GB2312" w:eastAsia="仿宋_GB2312" w:hAnsi="仿宋_GB2312" w:cs="仿宋_GB2312" w:hint="eastAsia"/>
          <w:b/>
          <w:bCs w:val="0"/>
          <w:sz w:val="32"/>
          <w:szCs w:val="32"/>
          <w:lang w:val="en-US" w:eastAsia="zh-CN"/>
        </w:rPr>
        <w:t>四是进一步完善制度体系。</w:t>
      </w:r>
      <w:r>
        <w:rPr>
          <w:rFonts w:ascii="仿宋_GB2312" w:eastAsia="仿宋_GB2312" w:hAnsi="仿宋_GB2312" w:cs="仿宋_GB2312" w:hint="eastAsia"/>
          <w:b w:val="0"/>
          <w:bCs/>
          <w:sz w:val="32"/>
          <w:szCs w:val="32"/>
          <w:lang w:val="en-US" w:eastAsia="zh-CN"/>
        </w:rPr>
        <w:t>巩固现有成果，结合监管需要，在2021年制定国有资本经营预算管理制度，在地区率先启动国有资本经营预算编制工作。同时，进一步完善劳动、人事、分配三项制度改革，全面形成国企监管闭环管理。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仿宋" w:eastAsia="仿宋" w:hAnsi="仿宋" w:cs="仿宋" w:hint="default"/>
          <w:b w:val="0"/>
          <w:bCs/>
          <w:sz w:val="32"/>
          <w:szCs w:val="32"/>
          <w:lang w:val="en-US" w:eastAsia="zh-CN"/>
        </w:rPr>
      </w:pPr>
      <w:r>
        <w:rPr>
          <w:rFonts w:ascii="仿宋" w:eastAsia="仿宋" w:hAnsi="仿宋" w:cs="仿宋" w:hint="eastAsia"/>
          <w:b/>
          <w:bCs w:val="0"/>
          <w:sz w:val="32"/>
          <w:szCs w:val="32"/>
          <w:lang w:val="en-US" w:eastAsia="zh-CN"/>
        </w:rPr>
        <w:t>五是进一步加强国企党的建设。</w:t>
      </w:r>
      <w:r>
        <w:rPr>
          <w:rFonts w:ascii="仿宋_GB2312" w:eastAsia="仿宋_GB2312" w:hAnsi="仿宋_GB2312" w:cs="仿宋_GB2312" w:hint="eastAsia"/>
          <w:b w:val="0"/>
          <w:bCs/>
          <w:sz w:val="32"/>
          <w:szCs w:val="32"/>
          <w:lang w:val="en-US" w:eastAsia="zh-CN"/>
        </w:rPr>
        <w:t>深入学习《国有企业基层党组织工作条例》，坚持和加强党对国有企业的全面领导，牢牢把握新时代党的建设总要求，推动国有企业党建工作与生产经营深度融合，以高质量党建引领企业高质量发展。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ascii="仿宋_GB2312" w:eastAsia="仿宋_GB2312" w:hAnsi="仿宋_GB2312" w:cs="仿宋_GB2312" w:hint="eastAsia"/>
          <w:b w:val="0"/>
          <w:bCs/>
          <w:sz w:val="32"/>
          <w:szCs w:val="32"/>
          <w:lang w:val="en-US" w:eastAsia="zh-CN"/>
        </w:rPr>
      </w:pPr>
      <w:r>
        <w:rPr>
          <w:rFonts w:ascii="仿宋_GB2312" w:eastAsia="仿宋_GB2312" w:hAnsi="仿宋_GB2312" w:cs="仿宋_GB2312" w:hint="eastAsia"/>
          <w:b w:val="0"/>
          <w:bCs/>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160" w:firstLineChars="1300"/>
        <w:jc w:val="both"/>
        <w:textAlignment w:val="auto"/>
        <w:rPr>
          <w:rFonts w:ascii="仿宋_GB2312" w:eastAsia="仿宋_GB2312" w:hAnsi="仿宋_GB2312" w:cs="仿宋_GB2312" w:hint="eastAsia"/>
          <w:b w:val="0"/>
          <w:bCs/>
          <w:sz w:val="32"/>
          <w:szCs w:val="32"/>
          <w:lang w:val="en-US" w:eastAsia="zh-CN"/>
        </w:rPr>
      </w:pPr>
      <w:r>
        <w:rPr>
          <w:rFonts w:ascii="仿宋_GB2312" w:eastAsia="仿宋_GB2312" w:hAnsi="仿宋_GB2312" w:cs="仿宋_GB2312" w:hint="eastAsia"/>
          <w:b w:val="0"/>
          <w:bCs/>
          <w:sz w:val="32"/>
          <w:szCs w:val="32"/>
          <w:lang w:val="en-US" w:eastAsia="zh-CN"/>
        </w:rPr>
        <w:t xml:space="preserve"> 乌苏市财政局（国资委）</w:t>
      </w:r>
    </w:p>
    <w:p>
      <w:pPr>
        <w:pStyle w:val="Heading3"/>
        <w:pageBreakBefore w:val="0"/>
        <w:kinsoku/>
        <w:wordWrap/>
        <w:overflowPunct/>
        <w:topLinePunct w:val="0"/>
        <w:bidi w:val="0"/>
        <w:snapToGrid/>
        <w:spacing w:line="560" w:lineRule="exact"/>
        <w:textAlignment w:val="auto"/>
        <w:rPr>
          <w:rFonts w:hint="default"/>
          <w:lang w:val="en-US" w:eastAsia="zh-CN"/>
        </w:rPr>
      </w:pPr>
      <w:r>
        <w:rPr>
          <w:rFonts w:ascii="仿宋_GB2312" w:eastAsia="仿宋_GB2312" w:hAnsi="仿宋_GB2312" w:cs="仿宋_GB2312" w:hint="eastAsia"/>
          <w:b w:val="0"/>
          <w:bCs/>
          <w:sz w:val="32"/>
          <w:szCs w:val="32"/>
          <w:lang w:val="en-US" w:eastAsia="zh-CN"/>
        </w:rPr>
        <w:t xml:space="preserve">                          2022年5月25日</w: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D264AD"/>
    <w:rsid w:val="000B5508"/>
    <w:rsid w:val="07156159"/>
    <w:rsid w:val="10D27E6A"/>
    <w:rsid w:val="12F434C4"/>
    <w:rsid w:val="18A27179"/>
    <w:rsid w:val="1BF72065"/>
    <w:rsid w:val="21A16D59"/>
    <w:rsid w:val="25AD15C9"/>
    <w:rsid w:val="27D264AD"/>
    <w:rsid w:val="46094976"/>
    <w:rsid w:val="48D549C9"/>
    <w:rsid w:val="51587759"/>
    <w:rsid w:val="5A5B0607"/>
    <w:rsid w:val="5DAD2245"/>
    <w:rsid w:val="633F6871"/>
    <w:rsid w:val="710D14AD"/>
    <w:rsid w:val="79151F6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semiHidden="0"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qFormat="1"/>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qFormat="1"/>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Heading3"/>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3">
    <w:name w:val="heading 3"/>
    <w:basedOn w:val="Normal"/>
    <w:next w:val="Normal"/>
    <w:unhideWhenUsed/>
    <w:qFormat/>
    <w:pPr>
      <w:keepNext/>
      <w:keepLines/>
      <w:spacing w:line="560" w:lineRule="exact"/>
      <w:ind w:firstLine="200" w:firstLineChars="200"/>
      <w:outlineLvl w:val="2"/>
    </w:pPr>
    <w:rPr>
      <w:bCs/>
      <w:szCs w:val="32"/>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BodyTextIndent">
    <w:name w:val="Body Text Indent"/>
    <w:basedOn w:val="Normal"/>
    <w:uiPriority w:val="99"/>
    <w:unhideWhenUsed/>
    <w:qFormat/>
    <w:pPr>
      <w:spacing w:after="120"/>
      <w:ind w:left="420" w:leftChars="200"/>
    </w:pPr>
  </w:style>
  <w:style w:type="paragraph" w:styleId="List">
    <w:name w:val="List"/>
    <w:basedOn w:val="Normal"/>
    <w:qFormat/>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 w:type="paragraph" w:styleId="BodyTextFirstIndent2">
    <w:name w:val="Body Text First Indent 2"/>
    <w:basedOn w:val="BodyTextIndent"/>
    <w:unhideWhenUsed/>
    <w:qFormat/>
    <w:pPr>
      <w:ind w:left="0" w:firstLine="420" w:firstLineChars="200"/>
    </w:pPr>
    <w:rPr>
      <w:rFonts w:ascii="Times New Roman" w:hAnsi="Times New Roman"/>
      <w:szCs w:val="24"/>
    </w:rPr>
  </w:style>
  <w:style w:type="paragraph" w:customStyle="1" w:styleId="Char">
    <w:name w:val="Char"/>
    <w:basedOn w:val="Normal"/>
    <w:qFormat/>
  </w:style>
  <w:style w:type="paragraph" w:customStyle="1" w:styleId="a">
    <w:name w:val="表格内"/>
    <w:basedOn w:val="Normal"/>
    <w:qFormat/>
    <w:pPr>
      <w:widowControl/>
      <w:adjustRightInd w:val="0"/>
      <w:snapToGrid w:val="0"/>
      <w:spacing w:after="200" w:line="360" w:lineRule="exact"/>
      <w:jc w:val="center"/>
    </w:pPr>
    <w:rPr>
      <w:rFonts w:ascii="Calibri" w:eastAsia="微软雅黑" w:hAnsi="Calibri" w:cs="Times New Roman"/>
      <w:snapToGrid w:val="0"/>
      <w:kern w:val="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cp:revision>
  <cp:lastPrinted>2022-06-10T10:07:00Z</cp:lastPrinted>
  <dcterms:created xsi:type="dcterms:W3CDTF">2022-05-31T04:27:00Z</dcterms:created>
  <dcterms:modified xsi:type="dcterms:W3CDTF">2023-02-08T14:09:52Z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