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附件1：第一批公共机构节水型单位，节水型居民小区、节水型企业公告名单</w:t>
      </w:r>
      <w:bookmarkStart w:id="1" w:name="_GoBack"/>
      <w:bookmarkEnd w:id="1"/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公共机构节水型单位</w:t>
      </w:r>
    </w:p>
    <w:tbl>
      <w:tblPr>
        <w:tblStyle w:val="3"/>
        <w:tblW w:w="84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5214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5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乌苏市委办公室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合署办公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乌苏市人民政府办公室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乌苏市人大常委会机关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政协乌苏市委员会机关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乌苏市委政法委员会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乌苏市委组织部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乌苏市委宣传部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乌苏市委统一战线工作部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乌苏市团委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乌苏市机关事务服务中心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lang w:val="en-US" w:eastAsia="zh-CN" w:bidi="ar-SA"/>
              </w:rPr>
              <w:t>市直属机关工作委员会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乌苏市委党史和地方志研究室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乌苏市委机构编制委员会办公室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乌苏市妇联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乌苏市民政局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乌苏市残疾人联合会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乌苏市总工会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乌苏市科学技术协会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乌苏化工园区管理委员会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乌苏市统计局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乌苏市退役军人事务局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乌苏市应急管理局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乌苏市地震局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乌苏市委老干局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乌苏市工商联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乌苏市纪律检查委员会监察委员会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乌苏市教育和科学技术局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合署办公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乌苏市自然资源局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乌苏市社会资源和社会保障局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合署办公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乌苏市信访局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乌苏市交通运输局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乌苏市水利局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乌苏市农业农村局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乌苏市医疗保障局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乌苏市林业和草原局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yellow"/>
                <w:lang w:val="en-US" w:eastAsia="zh-CN" w:bidi="ar-SA"/>
              </w:rPr>
              <w:t>塔城地区生态环境局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乌苏市分局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37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乌苏市卫生健康委员会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合署办公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38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乌苏市发展和改革委员会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39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乌苏市审计局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40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乌苏市司法局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41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乌苏市红十字会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42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乌苏市财政局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43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乌苏市商务和工业信息化局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44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乌苏市城市管理局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合署办公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45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乌苏市住房和城乡建设局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46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乌苏市市场监督管理局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47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乌苏市人民医院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48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乌苏市中医院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49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塔城地区乌苏职业技术学校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塔城卫校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51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乌苏市第一中学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/>
        <w:snapToGrid/>
        <w:spacing w:line="580" w:lineRule="exact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节水型居民小区</w:t>
      </w:r>
    </w:p>
    <w:tbl>
      <w:tblPr>
        <w:tblStyle w:val="3"/>
        <w:tblW w:w="84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4646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锦绣华庭小区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宜居小区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汇枫小区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明珠小区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怡海玫瑰园小区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翰林苑一期二期小区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兰亭雅苑小区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锦泰嘉阳小区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明盛御景小区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嘉禾居小区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金穗园小区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4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瑞邦丽景小区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节水型企业</w:t>
      </w:r>
    </w:p>
    <w:tbl>
      <w:tblPr>
        <w:tblStyle w:val="3"/>
        <w:tblW w:w="84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5709"/>
        <w:gridCol w:w="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bookmarkStart w:id="0" w:name="_Hlk40440633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新疆聚鑫隆纸业有限公司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乌苏四棵树煤炭有限责任公司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乌苏市明源石油化工有限公司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乌苏上峰水泥有限公司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中石化新疆新春石油开发有限责任公司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5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新疆乌苏啤酒（乌苏）有限公司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附件2：第二批公共机构节水型单位，节水型居民小区、节水型企业公告名单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公共机构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节水型单位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300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乌苏市公安局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乌苏市人民检察院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乌苏市人民法院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3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乌苏市文化体育广播电视和旅游局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300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cyan"/>
                <w:u w:val="none"/>
                <w:lang w:val="en-US" w:eastAsia="zh-CN" w:bidi="ar"/>
              </w:rPr>
              <w:t>共乌苏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3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乌苏市疾病预防控制中心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3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乌苏市妇幼保健计划生育服务中心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3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乌苏市政务服务中心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乌苏市第一小学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乌苏市第二小学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乌苏市第四小学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乌苏市第五小学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3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乌苏市第二中学</w:t>
            </w:r>
          </w:p>
        </w:tc>
        <w:tc>
          <w:tcPr>
            <w:tcW w:w="23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乌苏市第三中学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乌苏市第四中学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乌苏市第五中学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节水型小区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956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9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小区名称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华鑫小区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安达倾城小区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颐和小区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盛世名门小区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凯旋城小区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御景湾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广隅新城小区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卓越康城文泽苑小区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四季花城小区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湖畔世家小区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彩虹城小区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怡疆新天地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节水型企业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956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9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中粮屯河乌苏番茄制品有限公司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3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乌苏市华泰石油化工有限公司</w:t>
            </w:r>
          </w:p>
        </w:tc>
        <w:tc>
          <w:tcPr>
            <w:tcW w:w="2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000000"/>
    <w:rsid w:val="0C5D12FF"/>
    <w:rsid w:val="43E22847"/>
    <w:rsid w:val="47830D59"/>
    <w:rsid w:val="5CD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paragraph" w:customStyle="1" w:styleId="7">
    <w:name w:val="样式 正文文本 + 首行缩进:  2 字符"/>
    <w:basedOn w:val="2"/>
    <w:autoRedefine/>
    <w:qFormat/>
    <w:uiPriority w:val="0"/>
    <w:pPr>
      <w:spacing w:after="120" w:line="480" w:lineRule="exact"/>
      <w:ind w:firstLine="1041"/>
      <w:outlineLvl w:val="1"/>
    </w:pPr>
    <w:rPr>
      <w:rFonts w:eastAsia="方正仿宋_GBK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1475</Words>
  <Characters>1553</Characters>
  <Lines>0</Lines>
  <Paragraphs>0</Paragraphs>
  <TotalTime>7</TotalTime>
  <ScaleCrop>false</ScaleCrop>
  <LinksUpToDate>false</LinksUpToDate>
  <CharactersWithSpaces>1567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2024-11-06T09:23:00Z</dcterms:created>
  <dc:creator>Administrator</dc:creator>
  <cp:lastModifiedBy>喜文</cp:lastModifiedBy>
  <dcterms:modified xsi:type="dcterms:W3CDTF">2024-11-07T09:44:44Z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FCF4B28D587A4049A2493B93478E0E70_13</vt:lpwstr>
  </property>
</Properties>
</file>