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0" w:lineRule="atLeast"/>
        <w:jc w:val="center"/>
        <w:rPr>
          <w:rStyle w:val="6"/>
          <w:rFonts w:ascii="方正小标宋简体" w:hAnsi="方正小标宋简体" w:eastAsia="方正小标宋简体" w:cs="方正小标宋简体"/>
          <w:b w:val="0"/>
          <w:bCs/>
          <w:color w:val="292929"/>
          <w:sz w:val="44"/>
          <w:szCs w:val="44"/>
        </w:rPr>
      </w:pPr>
      <w:r>
        <w:rPr>
          <w:rStyle w:val="6"/>
          <w:rFonts w:hint="eastAsia" w:ascii="方正小标宋简体" w:hAnsi="方正小标宋简体" w:eastAsia="方正小标宋简体" w:cs="方正小标宋简体"/>
          <w:b w:val="0"/>
          <w:bCs/>
          <w:color w:val="292929"/>
          <w:sz w:val="44"/>
          <w:szCs w:val="44"/>
        </w:rPr>
        <w:t>乌苏市应急管理局2020年度</w:t>
      </w:r>
    </w:p>
    <w:p>
      <w:pPr>
        <w:pStyle w:val="3"/>
        <w:widowControl/>
        <w:spacing w:beforeAutospacing="0" w:afterAutospacing="0" w:line="0" w:lineRule="atLeast"/>
        <w:jc w:val="center"/>
        <w:rPr>
          <w:rFonts w:ascii="方正小标宋简体" w:hAnsi="方正小标宋简体" w:eastAsia="方正小标宋简体" w:cs="方正小标宋简体"/>
          <w:bCs/>
          <w:color w:val="292929"/>
          <w:sz w:val="44"/>
          <w:szCs w:val="44"/>
        </w:rPr>
      </w:pPr>
      <w:r>
        <w:rPr>
          <w:rStyle w:val="6"/>
          <w:rFonts w:hint="eastAsia" w:ascii="方正小标宋简体" w:hAnsi="方正小标宋简体" w:eastAsia="方正小标宋简体" w:cs="方正小标宋简体"/>
          <w:b w:val="0"/>
          <w:bCs/>
          <w:color w:val="292929"/>
          <w:sz w:val="44"/>
          <w:szCs w:val="44"/>
        </w:rPr>
        <w:t>信息公开工作年度报告</w:t>
      </w:r>
    </w:p>
    <w:p>
      <w:pPr>
        <w:pStyle w:val="3"/>
        <w:widowControl/>
        <w:spacing w:beforeAutospacing="0" w:afterAutospacing="0"/>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 </w:t>
      </w:r>
    </w:p>
    <w:p>
      <w:pPr>
        <w:pStyle w:val="3"/>
        <w:widowControl/>
        <w:spacing w:beforeAutospacing="0" w:afterAutospacing="0" w:line="405" w:lineRule="atLeast"/>
        <w:ind w:firstLine="600"/>
        <w:jc w:val="both"/>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2020年，乌苏市应急管理局根据市人民政府办公室对政府信息公开工作的相关要求，根据《中华人民共和国政府信息公开条例》精神，并按照上级有关文件的规定要求，积极部署，扎实推进，全面提升政务公开和政务服务水平，促进依法行政、阳光施政。现将我局2020年信息公开工作情况报告如下。</w:t>
      </w:r>
    </w:p>
    <w:p>
      <w:pPr>
        <w:pStyle w:val="3"/>
        <w:widowControl/>
        <w:spacing w:beforeAutospacing="0" w:afterAutospacing="0" w:line="405" w:lineRule="atLeast"/>
        <w:ind w:firstLine="640" w:firstLineChars="200"/>
        <w:rPr>
          <w:rFonts w:ascii="黑体" w:hAnsi="黑体" w:eastAsia="黑体" w:cs="黑体"/>
          <w:bCs/>
          <w:color w:val="292929"/>
          <w:sz w:val="32"/>
          <w:szCs w:val="32"/>
        </w:rPr>
      </w:pPr>
      <w:r>
        <w:rPr>
          <w:rStyle w:val="6"/>
          <w:rFonts w:hint="eastAsia" w:ascii="黑体" w:hAnsi="黑体" w:eastAsia="黑体" w:cs="黑体"/>
          <w:b w:val="0"/>
          <w:bCs/>
          <w:color w:val="292929"/>
          <w:sz w:val="32"/>
          <w:szCs w:val="32"/>
        </w:rPr>
        <w:t>一、总体工作情况</w:t>
      </w:r>
    </w:p>
    <w:p>
      <w:pPr>
        <w:pStyle w:val="3"/>
        <w:widowControl/>
        <w:spacing w:before="105" w:beforeAutospacing="0" w:after="105" w:afterAutospacing="0" w:line="405" w:lineRule="atLeast"/>
        <w:ind w:firstLine="600"/>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2020年，乌苏市应急管理局</w:t>
      </w:r>
      <w:r>
        <w:rPr>
          <w:rFonts w:hint="eastAsia" w:ascii="仿宋_GB2312" w:hAnsi="宋体" w:eastAsia="仿宋_GB2312" w:cs="仿宋_GB2312"/>
          <w:color w:val="2B2B2B"/>
          <w:sz w:val="32"/>
          <w:szCs w:val="32"/>
        </w:rPr>
        <w:t>学习贯彻习近平新时代中国特色社会主义思想和党的十九大精神</w:t>
      </w:r>
      <w:bookmarkStart w:id="0" w:name="_GoBack"/>
      <w:bookmarkEnd w:id="0"/>
      <w:r>
        <w:rPr>
          <w:rFonts w:ascii="仿宋_GB2312" w:hAnsi="宋体" w:eastAsia="仿宋_GB2312" w:cs="仿宋_GB2312"/>
          <w:color w:val="2B2B2B"/>
          <w:sz w:val="32"/>
          <w:szCs w:val="32"/>
        </w:rPr>
        <w:t>，对照政府信息公开要点，切实强化组织领导，深化信息公开内容，完善信息考核制度，</w:t>
      </w:r>
      <w:r>
        <w:rPr>
          <w:rFonts w:hint="eastAsia" w:ascii="仿宋_GB2312" w:hAnsi="仿宋_GB2312" w:eastAsia="仿宋_GB2312" w:cs="仿宋_GB2312"/>
          <w:color w:val="292929"/>
          <w:sz w:val="32"/>
          <w:szCs w:val="32"/>
        </w:rPr>
        <w:t>信息公开工作有序开展。应急局领导班子将此项工作列入全局工作的重要议事日程加以推进，成立了以局党组书记为组长，分管领导为副组长，各股室负责人为组员的信息公开工作领导小组，下设领导小组办公室于局办公室。明确专人负责信息公开的日常工作，做到有领导分管、专人负责、专人管理，通过层层细化分解，将工作任务落实到具体责任人。加大公开力度，继续深化公开内容，不断丰富形式载体，加强学习培训，规范信息公开行为，我局信息公开工作取得新进展。</w:t>
      </w:r>
    </w:p>
    <w:p>
      <w:pPr>
        <w:pStyle w:val="3"/>
        <w:widowControl/>
        <w:spacing w:beforeAutospacing="0" w:afterAutospacing="0" w:line="405" w:lineRule="atLeast"/>
        <w:ind w:firstLine="640" w:firstLineChars="200"/>
        <w:rPr>
          <w:rStyle w:val="6"/>
          <w:rFonts w:ascii="黑体" w:hAnsi="黑体" w:eastAsia="黑体" w:cs="黑体"/>
          <w:b w:val="0"/>
          <w:bCs/>
          <w:color w:val="292929"/>
          <w:sz w:val="32"/>
          <w:szCs w:val="32"/>
        </w:rPr>
      </w:pPr>
      <w:r>
        <w:rPr>
          <w:rStyle w:val="6"/>
          <w:rFonts w:hint="eastAsia" w:ascii="黑体" w:hAnsi="黑体" w:eastAsia="黑体" w:cs="黑体"/>
          <w:b w:val="0"/>
          <w:bCs/>
          <w:color w:val="292929"/>
          <w:sz w:val="32"/>
          <w:szCs w:val="32"/>
        </w:rPr>
        <w:t>二、主动公开信息情况</w:t>
      </w:r>
    </w:p>
    <w:p>
      <w:pPr>
        <w:pStyle w:val="3"/>
        <w:widowControl/>
        <w:spacing w:beforeAutospacing="0" w:afterAutospacing="0" w:line="560" w:lineRule="exact"/>
        <w:ind w:firstLine="640" w:firstLineChars="200"/>
        <w:jc w:val="both"/>
        <w:rPr>
          <w:rFonts w:ascii="Times New Roman" w:hAnsi="Times New Roman" w:eastAsia="仿宋_GB2312" w:cs="宋体"/>
          <w:sz w:val="32"/>
          <w:szCs w:val="32"/>
        </w:rPr>
      </w:pPr>
      <w:r>
        <w:rPr>
          <w:rFonts w:hint="eastAsia" w:ascii="Times New Roman" w:hAnsi="Times New Roman" w:eastAsia="仿宋_GB2312" w:cs="宋体"/>
          <w:sz w:val="32"/>
          <w:szCs w:val="32"/>
        </w:rPr>
        <w:t>该部分以表格形式报告。表格如下：</w:t>
      </w:r>
    </w:p>
    <w:tbl>
      <w:tblPr>
        <w:tblStyle w:val="4"/>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333"/>
        <w:gridCol w:w="2167"/>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640" w:type="dxa"/>
            <w:gridSpan w:val="4"/>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2178" w:type="dxa"/>
            <w:noWrap/>
            <w:vAlign w:val="center"/>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信息内容</w:t>
            </w:r>
          </w:p>
        </w:tc>
        <w:tc>
          <w:tcPr>
            <w:tcW w:w="2333" w:type="dxa"/>
            <w:noWrap/>
            <w:vAlign w:val="center"/>
          </w:tcPr>
          <w:p>
            <w:pPr>
              <w:widowControl/>
              <w:spacing w:after="144" w:line="300" w:lineRule="exact"/>
              <w:jc w:val="center"/>
              <w:rPr>
                <w:rFonts w:ascii="Times New Roman" w:hAnsi="Times New Roman"/>
                <w:sz w:val="24"/>
              </w:rPr>
            </w:pPr>
            <w:r>
              <w:rPr>
                <w:rFonts w:hint="eastAsia" w:ascii="Times New Roman" w:hAnsi="Times New Roman" w:cs="宋体"/>
                <w:kern w:val="0"/>
                <w:sz w:val="24"/>
              </w:rPr>
              <w:t>本年新</w:t>
            </w:r>
            <w:r>
              <w:rPr>
                <w:rFonts w:ascii="Times New Roman" w:hAnsi="Times New Roman"/>
                <w:kern w:val="0"/>
                <w:sz w:val="24"/>
              </w:rPr>
              <w:t>制作数量</w:t>
            </w:r>
          </w:p>
        </w:tc>
        <w:tc>
          <w:tcPr>
            <w:tcW w:w="2167" w:type="dxa"/>
            <w:noWrap/>
            <w:vAlign w:val="center"/>
          </w:tcPr>
          <w:p>
            <w:pPr>
              <w:widowControl/>
              <w:spacing w:after="144" w:line="300" w:lineRule="exact"/>
              <w:jc w:val="center"/>
              <w:rPr>
                <w:rFonts w:ascii="Times New Roman" w:hAnsi="Times New Roman"/>
                <w:sz w:val="24"/>
              </w:rPr>
            </w:pPr>
            <w:r>
              <w:rPr>
                <w:rFonts w:hint="eastAsia" w:ascii="Times New Roman" w:hAnsi="Times New Roman" w:cs="宋体"/>
                <w:kern w:val="0"/>
                <w:sz w:val="24"/>
              </w:rPr>
              <w:t>本年新</w:t>
            </w:r>
            <w:r>
              <w:rPr>
                <w:rFonts w:ascii="Times New Roman" w:hAnsi="Times New Roman"/>
                <w:kern w:val="0"/>
                <w:sz w:val="24"/>
              </w:rPr>
              <w:t>公开数量</w:t>
            </w:r>
          </w:p>
        </w:tc>
        <w:tc>
          <w:tcPr>
            <w:tcW w:w="1962" w:type="dxa"/>
            <w:noWrap/>
            <w:vAlign w:val="center"/>
          </w:tcPr>
          <w:p>
            <w:pPr>
              <w:widowControl/>
              <w:spacing w:after="144" w:line="300" w:lineRule="exact"/>
              <w:jc w:val="center"/>
              <w:rPr>
                <w:rFonts w:ascii="Times New Roman" w:hAnsi="Times New Roman"/>
                <w:sz w:val="24"/>
              </w:rPr>
            </w:pPr>
            <w:r>
              <w:rPr>
                <w:rFonts w:hint="eastAsia" w:ascii="Times New Roman" w:hAnsi="Times New Roman" w:cs="宋体"/>
                <w:kern w:val="0"/>
                <w:sz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规章</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规范性文件</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640" w:type="dxa"/>
            <w:gridSpan w:val="4"/>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信息内容</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上一年项目数量</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本年增/减</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行政许可</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sz w:val="24"/>
              </w:rPr>
              <w:t>2</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2178" w:type="dxa"/>
            <w:noWrap/>
          </w:tcPr>
          <w:p>
            <w:pPr>
              <w:widowControl/>
              <w:spacing w:after="144" w:line="300" w:lineRule="exact"/>
              <w:jc w:val="left"/>
              <w:rPr>
                <w:rFonts w:ascii="Times New Roman" w:hAnsi="Times New Roman"/>
                <w:sz w:val="24"/>
              </w:rPr>
            </w:pPr>
            <w:r>
              <w:rPr>
                <w:rFonts w:hint="eastAsia" w:ascii="Times New Roman" w:hAnsi="Times New Roman" w:cs="宋体"/>
                <w:kern w:val="0"/>
                <w:sz w:val="24"/>
              </w:rPr>
              <w:t>其他对外管理服务事项</w:t>
            </w:r>
          </w:p>
        </w:tc>
        <w:tc>
          <w:tcPr>
            <w:tcW w:w="2333" w:type="dxa"/>
            <w:noWrap/>
          </w:tcPr>
          <w:p>
            <w:pPr>
              <w:widowControl/>
              <w:spacing w:after="144" w:line="300" w:lineRule="exact"/>
              <w:jc w:val="center"/>
              <w:rPr>
                <w:rFonts w:ascii="Times New Roman" w:hAnsi="Times New Roman"/>
                <w:sz w:val="24"/>
              </w:rPr>
            </w:pPr>
          </w:p>
        </w:tc>
        <w:tc>
          <w:tcPr>
            <w:tcW w:w="2167" w:type="dxa"/>
            <w:noWrap/>
          </w:tcPr>
          <w:p>
            <w:pPr>
              <w:widowControl/>
              <w:spacing w:after="144" w:line="300" w:lineRule="exact"/>
              <w:jc w:val="center"/>
              <w:rPr>
                <w:rFonts w:ascii="Times New Roman" w:hAnsi="Times New Roman"/>
                <w:sz w:val="24"/>
              </w:rPr>
            </w:pPr>
          </w:p>
        </w:tc>
        <w:tc>
          <w:tcPr>
            <w:tcW w:w="1962" w:type="dxa"/>
            <w:noWrap/>
          </w:tcPr>
          <w:p>
            <w:pPr>
              <w:widowControl/>
              <w:spacing w:after="144" w:line="3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640" w:type="dxa"/>
            <w:gridSpan w:val="4"/>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信息内容</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上一年项目数量</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本年增/减</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行政处罚</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sz w:val="24"/>
              </w:rPr>
              <w:t>70</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sz w:val="24"/>
              </w:rPr>
              <w:t>70</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行政强制</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2167"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1962"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640" w:type="dxa"/>
            <w:gridSpan w:val="4"/>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信息内容</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上一年项目数量</w:t>
            </w:r>
          </w:p>
        </w:tc>
        <w:tc>
          <w:tcPr>
            <w:tcW w:w="4129" w:type="dxa"/>
            <w:gridSpan w:val="2"/>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left"/>
              <w:rPr>
                <w:rFonts w:ascii="Times New Roman" w:hAnsi="Times New Roman"/>
                <w:sz w:val="24"/>
              </w:rPr>
            </w:pPr>
            <w:r>
              <w:rPr>
                <w:rFonts w:hint="eastAsia" w:ascii="Times New Roman" w:hAnsi="Times New Roman" w:cs="宋体"/>
                <w:kern w:val="0"/>
                <w:sz w:val="24"/>
              </w:rPr>
              <w:t>行政事业性收费</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c>
          <w:tcPr>
            <w:tcW w:w="4129" w:type="dxa"/>
            <w:gridSpan w:val="2"/>
            <w:noWrap/>
          </w:tcPr>
          <w:p>
            <w:pPr>
              <w:widowControl/>
              <w:spacing w:after="144" w:line="300" w:lineRule="exact"/>
              <w:jc w:val="center"/>
              <w:rPr>
                <w:rFonts w:ascii="Times New Roman" w:hAnsi="Times New Roman"/>
                <w:sz w:val="24"/>
              </w:rPr>
            </w:pPr>
            <w:r>
              <w:rPr>
                <w:rFonts w:hint="eastAsia" w:ascii="Times New Roman" w:hAnsi="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640" w:type="dxa"/>
            <w:gridSpan w:val="4"/>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信息内容</w:t>
            </w:r>
          </w:p>
        </w:tc>
        <w:tc>
          <w:tcPr>
            <w:tcW w:w="2333"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采购项目数量</w:t>
            </w:r>
          </w:p>
        </w:tc>
        <w:tc>
          <w:tcPr>
            <w:tcW w:w="4129" w:type="dxa"/>
            <w:gridSpan w:val="2"/>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178" w:type="dxa"/>
            <w:noWrap/>
          </w:tcPr>
          <w:p>
            <w:pPr>
              <w:widowControl/>
              <w:spacing w:after="144" w:line="300" w:lineRule="exact"/>
              <w:jc w:val="center"/>
              <w:rPr>
                <w:rFonts w:ascii="Times New Roman" w:hAnsi="Times New Roman"/>
                <w:sz w:val="24"/>
              </w:rPr>
            </w:pPr>
            <w:r>
              <w:rPr>
                <w:rFonts w:hint="eastAsia" w:ascii="Times New Roman" w:hAnsi="Times New Roman" w:cs="宋体"/>
                <w:kern w:val="0"/>
                <w:sz w:val="24"/>
              </w:rPr>
              <w:t>政府集中采购</w:t>
            </w:r>
          </w:p>
        </w:tc>
        <w:tc>
          <w:tcPr>
            <w:tcW w:w="2333" w:type="dxa"/>
            <w:noWrap/>
          </w:tcPr>
          <w:p>
            <w:pPr>
              <w:widowControl/>
              <w:spacing w:after="144" w:line="300" w:lineRule="exact"/>
              <w:jc w:val="center"/>
              <w:rPr>
                <w:rFonts w:ascii="Times New Roman" w:hAnsi="Times New Roman"/>
                <w:sz w:val="24"/>
              </w:rPr>
            </w:pPr>
          </w:p>
        </w:tc>
        <w:tc>
          <w:tcPr>
            <w:tcW w:w="4129" w:type="dxa"/>
            <w:gridSpan w:val="2"/>
            <w:noWrap/>
          </w:tcPr>
          <w:p>
            <w:pPr>
              <w:spacing w:line="300" w:lineRule="exact"/>
              <w:jc w:val="center"/>
              <w:rPr>
                <w:rFonts w:ascii="Times New Roman" w:hAnsi="Times New Roman"/>
                <w:sz w:val="24"/>
              </w:rPr>
            </w:pPr>
          </w:p>
        </w:tc>
      </w:tr>
    </w:tbl>
    <w:p>
      <w:pPr>
        <w:pStyle w:val="3"/>
        <w:widowControl/>
        <w:spacing w:beforeAutospacing="0" w:afterAutospacing="0" w:line="560" w:lineRule="exact"/>
        <w:ind w:firstLine="643" w:firstLineChars="200"/>
        <w:jc w:val="both"/>
        <w:rPr>
          <w:rFonts w:ascii="仿宋_GB2312" w:hAnsi="仿宋_GB2312" w:eastAsia="仿宋_GB2312" w:cs="仿宋_GB2312"/>
          <w:b/>
          <w:color w:val="292929"/>
          <w:sz w:val="32"/>
          <w:szCs w:val="32"/>
        </w:rPr>
      </w:pPr>
      <w:r>
        <w:rPr>
          <w:rFonts w:hint="eastAsia" w:ascii="仿宋_GB2312" w:hAnsi="仿宋_GB2312" w:eastAsia="仿宋_GB2312" w:cs="仿宋_GB2312"/>
          <w:b/>
          <w:color w:val="292929"/>
          <w:sz w:val="32"/>
          <w:szCs w:val="32"/>
        </w:rPr>
        <w:t xml:space="preserve">  </w:t>
      </w:r>
    </w:p>
    <w:p>
      <w:pPr>
        <w:pStyle w:val="3"/>
        <w:widowControl/>
        <w:spacing w:beforeAutospacing="0" w:afterAutospacing="0" w:line="560" w:lineRule="exact"/>
        <w:jc w:val="both"/>
        <w:rPr>
          <w:rFonts w:ascii="仿宋_GB2312" w:hAnsi="仿宋_GB2312" w:eastAsia="仿宋_GB2312" w:cs="仿宋_GB2312"/>
          <w:b/>
          <w:color w:val="292929"/>
          <w:sz w:val="32"/>
          <w:szCs w:val="32"/>
        </w:rPr>
      </w:pPr>
    </w:p>
    <w:p>
      <w:pPr>
        <w:pStyle w:val="3"/>
        <w:widowControl/>
        <w:spacing w:beforeAutospacing="0" w:afterAutospacing="0" w:line="560" w:lineRule="exact"/>
        <w:ind w:firstLine="643" w:firstLineChars="200"/>
        <w:jc w:val="both"/>
        <w:rPr>
          <w:rFonts w:ascii="Times New Roman" w:hAnsi="Times New Roman" w:eastAsia="黑体" w:cs="宋体"/>
          <w:sz w:val="32"/>
          <w:szCs w:val="30"/>
        </w:rPr>
      </w:pPr>
      <w:r>
        <w:rPr>
          <w:rFonts w:hint="eastAsia" w:ascii="仿宋_GB2312" w:hAnsi="仿宋_GB2312" w:eastAsia="仿宋_GB2312" w:cs="仿宋_GB2312"/>
          <w:b/>
          <w:color w:val="292929"/>
          <w:sz w:val="32"/>
          <w:szCs w:val="32"/>
        </w:rPr>
        <w:t> </w:t>
      </w:r>
      <w:r>
        <w:rPr>
          <w:rFonts w:hint="eastAsia" w:ascii="Times New Roman" w:hAnsi="Times New Roman" w:eastAsia="黑体" w:cs="宋体"/>
          <w:sz w:val="32"/>
          <w:szCs w:val="30"/>
        </w:rPr>
        <w:t>三、收到和处理政府信息公开申请情况</w:t>
      </w:r>
    </w:p>
    <w:p>
      <w:pPr>
        <w:pStyle w:val="3"/>
        <w:widowControl/>
        <w:spacing w:beforeAutospacing="0" w:afterAutospacing="0" w:line="560" w:lineRule="exact"/>
        <w:ind w:firstLine="640" w:firstLineChars="200"/>
        <w:jc w:val="both"/>
        <w:rPr>
          <w:rFonts w:ascii="Times New Roman" w:hAnsi="Times New Roman" w:eastAsia="仿宋_GB2312" w:cs="宋体"/>
          <w:sz w:val="32"/>
          <w:szCs w:val="32"/>
        </w:rPr>
      </w:pPr>
      <w:r>
        <w:rPr>
          <w:rFonts w:hint="eastAsia" w:ascii="Times New Roman" w:hAnsi="Times New Roman" w:eastAsia="仿宋_GB2312" w:cs="宋体"/>
          <w:sz w:val="32"/>
          <w:szCs w:val="32"/>
        </w:rPr>
        <w:t>该部分以表格形式报告。表格如下：</w:t>
      </w:r>
    </w:p>
    <w:tbl>
      <w:tblPr>
        <w:tblStyle w:val="4"/>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936"/>
        <w:gridCol w:w="3377"/>
        <w:gridCol w:w="456"/>
        <w:gridCol w:w="707"/>
        <w:gridCol w:w="707"/>
        <w:gridCol w:w="706"/>
        <w:gridCol w:w="707"/>
        <w:gridCol w:w="465"/>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 w:hRule="atLeast"/>
          <w:jc w:val="center"/>
        </w:trPr>
        <w:tc>
          <w:tcPr>
            <w:tcW w:w="5010" w:type="dxa"/>
            <w:gridSpan w:val="3"/>
            <w:vMerge w:val="restart"/>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（本列数据的勾稽关系为：第一项加第二项之和，等于第三项加第四项之和）</w:t>
            </w:r>
          </w:p>
        </w:tc>
        <w:tc>
          <w:tcPr>
            <w:tcW w:w="4204" w:type="dxa"/>
            <w:gridSpan w:val="7"/>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10" w:type="dxa"/>
            <w:gridSpan w:val="3"/>
            <w:vMerge w:val="continue"/>
            <w:noWrap/>
            <w:tcMar>
              <w:left w:w="108" w:type="dxa"/>
              <w:right w:w="108" w:type="dxa"/>
            </w:tcMar>
            <w:vAlign w:val="center"/>
          </w:tcPr>
          <w:p>
            <w:pPr>
              <w:spacing w:line="260" w:lineRule="exact"/>
              <w:rPr>
                <w:rFonts w:ascii="Times New Roman" w:hAnsi="Times New Roman"/>
                <w:sz w:val="24"/>
              </w:rPr>
            </w:pPr>
          </w:p>
        </w:tc>
        <w:tc>
          <w:tcPr>
            <w:tcW w:w="456" w:type="dxa"/>
            <w:vMerge w:val="restart"/>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自然人</w:t>
            </w:r>
          </w:p>
        </w:tc>
        <w:tc>
          <w:tcPr>
            <w:tcW w:w="3292" w:type="dxa"/>
            <w:gridSpan w:val="5"/>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法人或其他组织</w:t>
            </w:r>
          </w:p>
        </w:tc>
        <w:tc>
          <w:tcPr>
            <w:tcW w:w="456" w:type="dxa"/>
            <w:vMerge w:val="restart"/>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atLeast"/>
          <w:jc w:val="center"/>
        </w:trPr>
        <w:tc>
          <w:tcPr>
            <w:tcW w:w="5010" w:type="dxa"/>
            <w:gridSpan w:val="3"/>
            <w:vMerge w:val="continue"/>
            <w:noWrap/>
            <w:tcMar>
              <w:left w:w="108" w:type="dxa"/>
              <w:right w:w="108" w:type="dxa"/>
            </w:tcMar>
            <w:vAlign w:val="center"/>
          </w:tcPr>
          <w:p>
            <w:pPr>
              <w:spacing w:line="260" w:lineRule="exact"/>
              <w:rPr>
                <w:rFonts w:ascii="Times New Roman" w:hAnsi="Times New Roman"/>
                <w:sz w:val="24"/>
              </w:rPr>
            </w:pPr>
          </w:p>
        </w:tc>
        <w:tc>
          <w:tcPr>
            <w:tcW w:w="456" w:type="dxa"/>
            <w:vMerge w:val="continue"/>
            <w:noWrap/>
            <w:tcMar>
              <w:left w:w="108" w:type="dxa"/>
              <w:right w:w="108" w:type="dxa"/>
            </w:tcMar>
            <w:vAlign w:val="center"/>
          </w:tcPr>
          <w:p>
            <w:pPr>
              <w:spacing w:line="260" w:lineRule="exact"/>
              <w:rPr>
                <w:rFonts w:ascii="Times New Roman" w:hAnsi="Times New Roman"/>
                <w:sz w:val="24"/>
              </w:rPr>
            </w:pP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商业企业</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科研机构</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社会公益组织</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法律服务机构</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其他</w:t>
            </w:r>
          </w:p>
        </w:tc>
        <w:tc>
          <w:tcPr>
            <w:tcW w:w="456" w:type="dxa"/>
            <w:vMerge w:val="continue"/>
            <w:noWrap/>
            <w:tcMar>
              <w:left w:w="108" w:type="dxa"/>
              <w:right w:w="108" w:type="dxa"/>
            </w:tcMar>
            <w:vAlign w:val="center"/>
          </w:tcPr>
          <w:p>
            <w:pPr>
              <w:spacing w:line="2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 w:hRule="atLeast"/>
          <w:jc w:val="center"/>
        </w:trPr>
        <w:tc>
          <w:tcPr>
            <w:tcW w:w="5010" w:type="dxa"/>
            <w:gridSpan w:val="3"/>
            <w:noWrap/>
            <w:tcMar>
              <w:left w:w="108" w:type="dxa"/>
              <w:right w:w="108" w:type="dxa"/>
            </w:tcMar>
            <w:vAlign w:val="center"/>
          </w:tcPr>
          <w:p>
            <w:pPr>
              <w:widowControl/>
              <w:spacing w:after="144" w:line="260" w:lineRule="exact"/>
              <w:jc w:val="left"/>
              <w:rPr>
                <w:rFonts w:ascii="Times New Roman" w:hAnsi="Times New Roman"/>
                <w:sz w:val="24"/>
              </w:rPr>
            </w:pPr>
            <w:r>
              <w:rPr>
                <w:rFonts w:hint="eastAsia" w:ascii="Times New Roman" w:hAnsi="Times New Roman" w:cs="宋体"/>
                <w:kern w:val="0"/>
                <w:sz w:val="24"/>
              </w:rPr>
              <w:t>一、本年新收政府信息公开申请数量</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ascii="Times New Roman" w:hAnsi="Times New Roman" w:cs="Calibri"/>
                <w:kern w:val="0"/>
                <w:sz w:val="24"/>
              </w:rPr>
              <w:t> </w:t>
            </w: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ascii="Times New Roman" w:hAnsi="Times New Roman" w:cs="Calibri"/>
                <w:kern w:val="0"/>
                <w:sz w:val="24"/>
              </w:rPr>
              <w:t> </w:t>
            </w: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jc w:val="center"/>
        </w:trPr>
        <w:tc>
          <w:tcPr>
            <w:tcW w:w="5010" w:type="dxa"/>
            <w:gridSpan w:val="3"/>
            <w:noWrap/>
            <w:tcMar>
              <w:left w:w="108" w:type="dxa"/>
              <w:right w:w="108" w:type="dxa"/>
            </w:tcMar>
            <w:vAlign w:val="center"/>
          </w:tcPr>
          <w:p>
            <w:pPr>
              <w:widowControl/>
              <w:spacing w:after="144" w:line="260" w:lineRule="exact"/>
              <w:jc w:val="left"/>
              <w:rPr>
                <w:rFonts w:ascii="Times New Roman" w:hAnsi="Times New Roman"/>
                <w:sz w:val="24"/>
              </w:rPr>
            </w:pPr>
            <w:r>
              <w:rPr>
                <w:rFonts w:hint="eastAsia" w:ascii="Times New Roman" w:hAnsi="Times New Roman" w:cs="宋体"/>
                <w:kern w:val="0"/>
                <w:sz w:val="24"/>
              </w:rPr>
              <w:t>二、上年结转政府信息公开申请数量</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ascii="Times New Roman" w:hAnsi="Times New Roman" w:cs="Calibri"/>
                <w:kern w:val="0"/>
                <w:sz w:val="24"/>
              </w:rPr>
              <w:t> </w:t>
            </w: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ascii="Times New Roman" w:hAnsi="Times New Roman" w:cs="Calibri"/>
                <w:kern w:val="0"/>
                <w:sz w:val="24"/>
              </w:rPr>
              <w:t> </w:t>
            </w: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1" w:hRule="atLeast"/>
          <w:jc w:val="center"/>
        </w:trPr>
        <w:tc>
          <w:tcPr>
            <w:tcW w:w="697" w:type="dxa"/>
            <w:vMerge w:val="restart"/>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宋体"/>
                <w:kern w:val="0"/>
                <w:sz w:val="24"/>
              </w:rPr>
              <w:t>三、本年度办理结果</w:t>
            </w:r>
          </w:p>
        </w:tc>
        <w:tc>
          <w:tcPr>
            <w:tcW w:w="4313" w:type="dxa"/>
            <w:gridSpan w:val="2"/>
            <w:noWrap/>
            <w:tcMar>
              <w:left w:w="108" w:type="dxa"/>
              <w:right w:w="108" w:type="dxa"/>
            </w:tcMar>
            <w:vAlign w:val="center"/>
          </w:tcPr>
          <w:p>
            <w:pPr>
              <w:widowControl/>
              <w:spacing w:after="144" w:line="260" w:lineRule="exact"/>
              <w:jc w:val="left"/>
              <w:rPr>
                <w:rFonts w:ascii="Times New Roman" w:hAnsi="Times New Roman"/>
                <w:sz w:val="24"/>
              </w:rPr>
            </w:pPr>
            <w:r>
              <w:rPr>
                <w:rFonts w:hint="eastAsia" w:ascii="Times New Roman" w:hAnsi="Times New Roman" w:eastAsia="楷体" w:cs="楷体"/>
                <w:kern w:val="0"/>
                <w:sz w:val="24"/>
              </w:rPr>
              <w:t>（一）予以公开</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ascii="Times New Roman" w:hAnsi="Times New Roman" w:cs="Calibri"/>
                <w:kern w:val="0"/>
                <w:sz w:val="24"/>
              </w:rPr>
              <w:t> </w:t>
            </w: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ascii="Times New Roman" w:hAnsi="Times New Roman" w:cs="Calibri"/>
                <w:kern w:val="0"/>
                <w:sz w:val="24"/>
              </w:rPr>
              <w:t> </w:t>
            </w: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r>
              <w:rPr>
                <w:rFonts w:ascii="Times New Roman" w:hAnsi="Times New Roman" w:cs="Calibri"/>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4313" w:type="dxa"/>
            <w:gridSpan w:val="2"/>
            <w:noWrap/>
            <w:tcMar>
              <w:left w:w="108" w:type="dxa"/>
              <w:right w:w="108" w:type="dxa"/>
            </w:tcMar>
            <w:vAlign w:val="center"/>
          </w:tcPr>
          <w:p>
            <w:pPr>
              <w:widowControl/>
              <w:spacing w:after="144" w:line="260" w:lineRule="exact"/>
              <w:jc w:val="left"/>
              <w:rPr>
                <w:rFonts w:ascii="Times New Roman" w:hAnsi="Times New Roman"/>
                <w:sz w:val="24"/>
              </w:rPr>
            </w:pPr>
            <w:r>
              <w:rPr>
                <w:rFonts w:hint="eastAsia" w:ascii="Times New Roman" w:hAnsi="Times New Roman" w:eastAsia="楷体" w:cs="楷体"/>
                <w:kern w:val="0"/>
                <w:sz w:val="24"/>
              </w:rPr>
              <w:t>（二）部分公开（区分处理的，只计这一情形，不计其他情形）</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restart"/>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（三）不予公开</w:t>
            </w: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1.属于国家秘密</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2.其他法律行政法规禁止公开</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3.危及“三安全一稳定”</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4.保护第三方合法权益</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5.属于三类内部事务信息</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6.属于四类过程性信息</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7.属于行政执法案卷</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 w:hRule="atLeast"/>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8.属于行政查询事项</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restart"/>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（四）无法提供</w:t>
            </w: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1.本机关不掌握相关政府信息</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2.没有现成信息需要另行制作</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3.补正后申请内容仍不明确</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restart"/>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（五）不予处理</w:t>
            </w: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1.信访举报投诉类申请</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2.重复申请</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3.要求提供公开出版物</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4.无正当理由大量反复申请</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936" w:type="dxa"/>
            <w:vMerge w:val="continue"/>
            <w:noWrap/>
            <w:tcMar>
              <w:left w:w="108" w:type="dxa"/>
              <w:right w:w="108" w:type="dxa"/>
            </w:tcMar>
            <w:vAlign w:val="center"/>
          </w:tcPr>
          <w:p>
            <w:pPr>
              <w:spacing w:line="260" w:lineRule="exact"/>
              <w:rPr>
                <w:rFonts w:ascii="楷体_GB2312" w:hAnsi="Times New Roman" w:eastAsia="楷体_GB2312"/>
                <w:sz w:val="24"/>
              </w:rPr>
            </w:pPr>
          </w:p>
        </w:tc>
        <w:tc>
          <w:tcPr>
            <w:tcW w:w="3377" w:type="dxa"/>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5.要求行政机关确认或重新出具已获取信息</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4313" w:type="dxa"/>
            <w:gridSpan w:val="2"/>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（六）其他处理</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 w:hRule="atLeast"/>
          <w:jc w:val="center"/>
        </w:trPr>
        <w:tc>
          <w:tcPr>
            <w:tcW w:w="697" w:type="dxa"/>
            <w:vMerge w:val="continue"/>
            <w:noWrap/>
            <w:tcMar>
              <w:left w:w="108" w:type="dxa"/>
              <w:right w:w="108" w:type="dxa"/>
            </w:tcMar>
            <w:vAlign w:val="center"/>
          </w:tcPr>
          <w:p>
            <w:pPr>
              <w:spacing w:line="260" w:lineRule="exact"/>
              <w:rPr>
                <w:rFonts w:ascii="Times New Roman" w:hAnsi="Times New Roman"/>
                <w:sz w:val="24"/>
              </w:rPr>
            </w:pPr>
          </w:p>
        </w:tc>
        <w:tc>
          <w:tcPr>
            <w:tcW w:w="4313" w:type="dxa"/>
            <w:gridSpan w:val="2"/>
            <w:noWrap/>
            <w:tcMar>
              <w:left w:w="108" w:type="dxa"/>
              <w:right w:w="108" w:type="dxa"/>
            </w:tcMar>
            <w:vAlign w:val="center"/>
          </w:tcPr>
          <w:p>
            <w:pPr>
              <w:widowControl/>
              <w:spacing w:after="144" w:line="260" w:lineRule="exact"/>
              <w:jc w:val="left"/>
              <w:rPr>
                <w:rFonts w:ascii="楷体_GB2312" w:hAnsi="Times New Roman" w:eastAsia="楷体_GB2312"/>
                <w:sz w:val="24"/>
              </w:rPr>
            </w:pPr>
            <w:r>
              <w:rPr>
                <w:rFonts w:hint="eastAsia" w:ascii="楷体_GB2312" w:hAnsi="Times New Roman" w:eastAsia="楷体_GB2312" w:cs="楷体"/>
                <w:kern w:val="0"/>
                <w:sz w:val="24"/>
              </w:rPr>
              <w:t>（七）总计</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10" w:type="dxa"/>
            <w:gridSpan w:val="3"/>
            <w:noWrap/>
            <w:tcMar>
              <w:left w:w="108" w:type="dxa"/>
              <w:right w:w="108" w:type="dxa"/>
            </w:tcMar>
            <w:vAlign w:val="center"/>
          </w:tcPr>
          <w:p>
            <w:pPr>
              <w:widowControl/>
              <w:spacing w:after="144" w:line="260" w:lineRule="exact"/>
              <w:jc w:val="left"/>
              <w:rPr>
                <w:rFonts w:ascii="Times New Roman" w:hAnsi="Times New Roman"/>
                <w:sz w:val="24"/>
              </w:rPr>
            </w:pPr>
            <w:r>
              <w:rPr>
                <w:rFonts w:hint="eastAsia" w:ascii="Times New Roman" w:hAnsi="Times New Roman" w:cs="宋体"/>
                <w:kern w:val="0"/>
                <w:sz w:val="24"/>
              </w:rPr>
              <w:t>四、结转下年度继续办理</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707"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65"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sz w:val="24"/>
              </w:rPr>
            </w:pPr>
            <w:r>
              <w:rPr>
                <w:rFonts w:hint="eastAsia" w:ascii="Times New Roman" w:hAnsi="Times New Roman" w:cs="Calibri"/>
                <w:kern w:val="0"/>
                <w:sz w:val="24"/>
              </w:rPr>
              <w:t>0</w:t>
            </w:r>
          </w:p>
        </w:tc>
      </w:tr>
    </w:tbl>
    <w:p>
      <w:pPr>
        <w:spacing w:line="560" w:lineRule="exact"/>
        <w:ind w:firstLine="636" w:firstLineChars="199"/>
        <w:rPr>
          <w:rFonts w:ascii="Times New Roman" w:hAnsi="Times New Roman" w:eastAsia="黑体" w:cs="宋体"/>
          <w:sz w:val="32"/>
          <w:szCs w:val="32"/>
        </w:rPr>
      </w:pPr>
    </w:p>
    <w:p>
      <w:pPr>
        <w:spacing w:line="560" w:lineRule="exact"/>
        <w:ind w:firstLine="636" w:firstLineChars="199"/>
        <w:rPr>
          <w:rFonts w:ascii="Times New Roman" w:hAnsi="Times New Roman" w:eastAsia="黑体" w:cs="宋体"/>
          <w:sz w:val="32"/>
          <w:szCs w:val="32"/>
        </w:rPr>
      </w:pPr>
      <w:r>
        <w:rPr>
          <w:rFonts w:hint="eastAsia" w:ascii="Times New Roman" w:hAnsi="Times New Roman" w:eastAsia="黑体" w:cs="宋体"/>
          <w:sz w:val="32"/>
          <w:szCs w:val="32"/>
        </w:rPr>
        <w:t>四、政府信息公开行政复议、行政诉讼情况</w:t>
      </w:r>
    </w:p>
    <w:p>
      <w:pPr>
        <w:pStyle w:val="3"/>
        <w:widowControl/>
        <w:spacing w:beforeAutospacing="0" w:afterAutospacing="0" w:line="560" w:lineRule="exact"/>
        <w:ind w:firstLine="640" w:firstLineChars="200"/>
        <w:jc w:val="both"/>
        <w:rPr>
          <w:rFonts w:ascii="Times New Roman" w:hAnsi="Times New Roman" w:eastAsia="仿宋_GB2312" w:cs="宋体"/>
          <w:sz w:val="32"/>
          <w:szCs w:val="32"/>
        </w:rPr>
      </w:pPr>
      <w:r>
        <w:rPr>
          <w:rFonts w:hint="eastAsia" w:ascii="Times New Roman" w:hAnsi="Times New Roman" w:eastAsia="仿宋_GB2312" w:cs="宋体"/>
          <w:sz w:val="32"/>
          <w:szCs w:val="32"/>
        </w:rPr>
        <w:t>该部分以表格形式报告。表格如下：</w:t>
      </w:r>
    </w:p>
    <w:tbl>
      <w:tblPr>
        <w:tblStyle w:val="4"/>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851"/>
        <w:gridCol w:w="836"/>
        <w:gridCol w:w="706"/>
        <w:gridCol w:w="456"/>
        <w:gridCol w:w="706"/>
        <w:gridCol w:w="706"/>
        <w:gridCol w:w="711"/>
        <w:gridCol w:w="789"/>
        <w:gridCol w:w="456"/>
        <w:gridCol w:w="456"/>
        <w:gridCol w:w="527"/>
        <w:gridCol w:w="456"/>
        <w:gridCol w:w="469"/>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2" w:hRule="atLeast"/>
          <w:jc w:val="center"/>
        </w:trPr>
        <w:tc>
          <w:tcPr>
            <w:tcW w:w="3695" w:type="dxa"/>
            <w:gridSpan w:val="5"/>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行政复议</w:t>
            </w:r>
          </w:p>
        </w:tc>
        <w:tc>
          <w:tcPr>
            <w:tcW w:w="5732" w:type="dxa"/>
            <w:gridSpan w:val="10"/>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6" w:type="dxa"/>
            <w:vMerge w:val="restart"/>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结果维持</w:t>
            </w:r>
          </w:p>
        </w:tc>
        <w:tc>
          <w:tcPr>
            <w:tcW w:w="851" w:type="dxa"/>
            <w:vMerge w:val="restart"/>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结果纠正</w:t>
            </w:r>
          </w:p>
        </w:tc>
        <w:tc>
          <w:tcPr>
            <w:tcW w:w="836" w:type="dxa"/>
            <w:vMerge w:val="restart"/>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其他结果</w:t>
            </w:r>
          </w:p>
        </w:tc>
        <w:tc>
          <w:tcPr>
            <w:tcW w:w="706" w:type="dxa"/>
            <w:vMerge w:val="restart"/>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尚未审结</w:t>
            </w:r>
          </w:p>
        </w:tc>
        <w:tc>
          <w:tcPr>
            <w:tcW w:w="456" w:type="dxa"/>
            <w:vMerge w:val="restart"/>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总计</w:t>
            </w:r>
          </w:p>
        </w:tc>
        <w:tc>
          <w:tcPr>
            <w:tcW w:w="3368" w:type="dxa"/>
            <w:gridSpan w:val="5"/>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未经复议直接起诉</w:t>
            </w:r>
          </w:p>
        </w:tc>
        <w:tc>
          <w:tcPr>
            <w:tcW w:w="2364" w:type="dxa"/>
            <w:gridSpan w:val="5"/>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6" w:type="dxa"/>
            <w:vMerge w:val="continue"/>
            <w:tcBorders>
              <w:top w:val="nil"/>
            </w:tcBorders>
            <w:noWrap/>
            <w:tcMar>
              <w:left w:w="108" w:type="dxa"/>
              <w:right w:w="108" w:type="dxa"/>
            </w:tcMar>
            <w:vAlign w:val="center"/>
          </w:tcPr>
          <w:p>
            <w:pPr>
              <w:widowControl/>
              <w:spacing w:after="144" w:line="260" w:lineRule="exact"/>
              <w:jc w:val="center"/>
              <w:rPr>
                <w:rFonts w:ascii="Times New Roman" w:hAnsi="Times New Roman" w:cs="宋体"/>
                <w:kern w:val="0"/>
                <w:sz w:val="24"/>
              </w:rPr>
            </w:pPr>
          </w:p>
        </w:tc>
        <w:tc>
          <w:tcPr>
            <w:tcW w:w="851" w:type="dxa"/>
            <w:vMerge w:val="continue"/>
            <w:noWrap/>
            <w:tcMar>
              <w:left w:w="108" w:type="dxa"/>
              <w:right w:w="108" w:type="dxa"/>
            </w:tcMar>
            <w:vAlign w:val="center"/>
          </w:tcPr>
          <w:p>
            <w:pPr>
              <w:widowControl/>
              <w:spacing w:after="144" w:line="260" w:lineRule="exact"/>
              <w:jc w:val="center"/>
              <w:rPr>
                <w:rFonts w:ascii="Times New Roman" w:hAnsi="Times New Roman" w:cs="宋体"/>
                <w:kern w:val="0"/>
                <w:sz w:val="24"/>
              </w:rPr>
            </w:pPr>
          </w:p>
        </w:tc>
        <w:tc>
          <w:tcPr>
            <w:tcW w:w="836" w:type="dxa"/>
            <w:vMerge w:val="continue"/>
            <w:noWrap/>
            <w:tcMar>
              <w:left w:w="108" w:type="dxa"/>
              <w:right w:w="108" w:type="dxa"/>
            </w:tcMar>
            <w:vAlign w:val="center"/>
          </w:tcPr>
          <w:p>
            <w:pPr>
              <w:widowControl/>
              <w:spacing w:after="144" w:line="260" w:lineRule="exact"/>
              <w:jc w:val="center"/>
              <w:rPr>
                <w:rFonts w:ascii="Times New Roman" w:hAnsi="Times New Roman" w:cs="宋体"/>
                <w:kern w:val="0"/>
                <w:sz w:val="24"/>
              </w:rPr>
            </w:pPr>
          </w:p>
        </w:tc>
        <w:tc>
          <w:tcPr>
            <w:tcW w:w="706" w:type="dxa"/>
            <w:vMerge w:val="continue"/>
            <w:noWrap/>
            <w:tcMar>
              <w:left w:w="108" w:type="dxa"/>
              <w:right w:w="108" w:type="dxa"/>
            </w:tcMar>
            <w:vAlign w:val="center"/>
          </w:tcPr>
          <w:p>
            <w:pPr>
              <w:widowControl/>
              <w:spacing w:after="144" w:line="260" w:lineRule="exact"/>
              <w:jc w:val="center"/>
              <w:rPr>
                <w:rFonts w:ascii="Times New Roman" w:hAnsi="Times New Roman" w:cs="宋体"/>
                <w:kern w:val="0"/>
                <w:sz w:val="24"/>
              </w:rPr>
            </w:pPr>
          </w:p>
        </w:tc>
        <w:tc>
          <w:tcPr>
            <w:tcW w:w="456" w:type="dxa"/>
            <w:vMerge w:val="continue"/>
            <w:noWrap/>
            <w:tcMar>
              <w:left w:w="108" w:type="dxa"/>
              <w:right w:w="108" w:type="dxa"/>
            </w:tcMar>
            <w:vAlign w:val="center"/>
          </w:tcPr>
          <w:p>
            <w:pPr>
              <w:widowControl/>
              <w:spacing w:after="144" w:line="260" w:lineRule="exact"/>
              <w:jc w:val="center"/>
              <w:rPr>
                <w:rFonts w:ascii="Times New Roman" w:hAnsi="Times New Roman" w:cs="宋体"/>
                <w:kern w:val="0"/>
                <w:sz w:val="24"/>
              </w:rPr>
            </w:pPr>
          </w:p>
        </w:tc>
        <w:tc>
          <w:tcPr>
            <w:tcW w:w="70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结果维持</w:t>
            </w:r>
          </w:p>
        </w:tc>
        <w:tc>
          <w:tcPr>
            <w:tcW w:w="70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结果纠正</w:t>
            </w:r>
          </w:p>
        </w:tc>
        <w:tc>
          <w:tcPr>
            <w:tcW w:w="711"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其他结果</w:t>
            </w:r>
          </w:p>
        </w:tc>
        <w:tc>
          <w:tcPr>
            <w:tcW w:w="789"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尚未审结</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总计</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结果维持</w:t>
            </w:r>
          </w:p>
        </w:tc>
        <w:tc>
          <w:tcPr>
            <w:tcW w:w="527"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结果纠正</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其他结果</w:t>
            </w:r>
          </w:p>
        </w:tc>
        <w:tc>
          <w:tcPr>
            <w:tcW w:w="469"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尚未审结</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宋体"/>
                <w:kern w:val="0"/>
                <w:sz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4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851"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83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70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711"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789"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527"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469" w:type="dxa"/>
            <w:noWrap/>
            <w:tcMar>
              <w:left w:w="108" w:type="dxa"/>
              <w:right w:w="108" w:type="dxa"/>
            </w:tcMar>
            <w:vAlign w:val="center"/>
          </w:tcPr>
          <w:p>
            <w:pPr>
              <w:widowControl/>
              <w:spacing w:after="144" w:line="260" w:lineRule="exact"/>
              <w:jc w:val="center"/>
              <w:rPr>
                <w:rFonts w:ascii="Times New Roman" w:hAnsi="Times New Roman" w:cs="宋体"/>
                <w:kern w:val="0"/>
                <w:sz w:val="24"/>
              </w:rPr>
            </w:pPr>
            <w:r>
              <w:rPr>
                <w:rFonts w:hint="eastAsia" w:ascii="Times New Roman" w:hAnsi="Times New Roman" w:cs="Calibri"/>
                <w:kern w:val="0"/>
                <w:sz w:val="24"/>
              </w:rPr>
              <w:t>0</w:t>
            </w:r>
          </w:p>
        </w:tc>
        <w:tc>
          <w:tcPr>
            <w:tcW w:w="456" w:type="dxa"/>
            <w:noWrap/>
            <w:tcMar>
              <w:left w:w="108" w:type="dxa"/>
              <w:right w:w="108" w:type="dxa"/>
            </w:tcMar>
            <w:vAlign w:val="center"/>
          </w:tcPr>
          <w:p>
            <w:pPr>
              <w:spacing w:line="260" w:lineRule="exact"/>
              <w:jc w:val="center"/>
              <w:rPr>
                <w:rFonts w:ascii="Times New Roman" w:hAnsi="Times New Roman" w:cs="宋体"/>
                <w:kern w:val="0"/>
                <w:sz w:val="24"/>
              </w:rPr>
            </w:pPr>
            <w:r>
              <w:rPr>
                <w:rFonts w:hint="eastAsia" w:ascii="Times New Roman" w:hAnsi="Times New Roman" w:cs="宋体"/>
                <w:kern w:val="0"/>
                <w:sz w:val="24"/>
              </w:rPr>
              <w:t>0</w:t>
            </w:r>
          </w:p>
        </w:tc>
      </w:tr>
    </w:tbl>
    <w:p>
      <w:pPr>
        <w:spacing w:line="560" w:lineRule="exact"/>
        <w:ind w:firstLine="636" w:firstLineChars="199"/>
        <w:rPr>
          <w:rFonts w:ascii="Times New Roman" w:hAnsi="Times New Roman" w:eastAsia="黑体" w:cs="宋体"/>
          <w:sz w:val="32"/>
          <w:szCs w:val="32"/>
        </w:rPr>
      </w:pPr>
      <w:r>
        <w:rPr>
          <w:rFonts w:hint="eastAsia" w:ascii="Times New Roman" w:hAnsi="Times New Roman" w:eastAsia="黑体" w:cs="宋体"/>
          <w:sz w:val="32"/>
          <w:szCs w:val="32"/>
        </w:rPr>
        <w:t>五、存在的主要问题及改进情况</w:t>
      </w:r>
    </w:p>
    <w:p>
      <w:pPr>
        <w:pStyle w:val="3"/>
        <w:widowControl/>
        <w:spacing w:before="105" w:beforeAutospacing="0" w:after="105" w:afterAutospacing="0" w:line="405" w:lineRule="atLeast"/>
        <w:ind w:firstLine="600"/>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2020年在信息公开工作方面主要存在以下问题：</w:t>
      </w:r>
    </w:p>
    <w:p>
      <w:pPr>
        <w:pStyle w:val="3"/>
        <w:widowControl/>
        <w:numPr>
          <w:ilvl w:val="0"/>
          <w:numId w:val="1"/>
        </w:numPr>
        <w:spacing w:before="105" w:beforeAutospacing="0" w:after="105" w:afterAutospacing="0" w:line="405" w:lineRule="atLeast"/>
        <w:ind w:firstLine="600"/>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信息公开渠道还需要进一步拓展。</w:t>
      </w:r>
    </w:p>
    <w:p>
      <w:pPr>
        <w:pStyle w:val="3"/>
        <w:widowControl/>
        <w:numPr>
          <w:ilvl w:val="0"/>
          <w:numId w:val="1"/>
        </w:numPr>
        <w:spacing w:before="105" w:beforeAutospacing="0" w:after="105" w:afterAutospacing="0" w:line="405" w:lineRule="atLeast"/>
        <w:ind w:firstLine="600"/>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信息公开工作人员的业务素质和能力还需要进一步提升。</w:t>
      </w:r>
    </w:p>
    <w:p>
      <w:pPr>
        <w:spacing w:line="560" w:lineRule="exact"/>
        <w:ind w:firstLine="636" w:firstLineChars="199"/>
        <w:rPr>
          <w:rFonts w:ascii="Times New Roman" w:hAnsi="Times New Roman" w:eastAsia="黑体" w:cs="宋体"/>
          <w:sz w:val="32"/>
          <w:szCs w:val="32"/>
        </w:rPr>
      </w:pPr>
      <w:r>
        <w:rPr>
          <w:rFonts w:hint="eastAsia" w:ascii="Times New Roman" w:hAnsi="Times New Roman" w:eastAsia="黑体" w:cs="宋体"/>
          <w:sz w:val="32"/>
          <w:szCs w:val="32"/>
        </w:rPr>
        <w:t>六、其他需要报告的事项</w:t>
      </w:r>
    </w:p>
    <w:p>
      <w:pPr>
        <w:ind w:firstLine="640" w:firstLineChars="200"/>
        <w:rPr>
          <w:rFonts w:ascii="仿宋_GB2312" w:hAnsi="仿宋_GB2312" w:eastAsia="仿宋_GB2312" w:cs="仿宋_GB2312"/>
          <w:color w:val="292929"/>
          <w:sz w:val="32"/>
          <w:szCs w:val="32"/>
        </w:rPr>
      </w:pPr>
      <w:r>
        <w:rPr>
          <w:rFonts w:hint="eastAsia" w:ascii="仿宋_GB2312" w:hAnsi="仿宋_GB2312" w:eastAsia="仿宋_GB2312" w:cs="仿宋_GB2312"/>
          <w:color w:val="292929"/>
          <w:sz w:val="32"/>
          <w:szCs w:val="32"/>
        </w:rPr>
        <w:t>无</w:t>
      </w:r>
    </w:p>
    <w:p>
      <w:pPr>
        <w:pStyle w:val="2"/>
        <w:rPr>
          <w:rFonts w:ascii="仿宋_GB2312" w:hAnsi="仿宋_GB2312" w:eastAsia="仿宋_GB2312" w:cs="仿宋_GB2312"/>
          <w:color w:val="292929"/>
          <w:sz w:val="32"/>
          <w:szCs w:val="32"/>
        </w:rPr>
      </w:pPr>
    </w:p>
    <w:p>
      <w:pPr>
        <w:rPr>
          <w:rFonts w:ascii="仿宋_GB2312" w:hAnsi="仿宋_GB2312" w:eastAsia="仿宋_GB2312" w:cs="仿宋_GB2312"/>
          <w:color w:val="292929"/>
          <w:sz w:val="32"/>
          <w:szCs w:val="32"/>
        </w:rPr>
      </w:pPr>
    </w:p>
    <w:p>
      <w:pPr>
        <w:pStyle w:val="2"/>
        <w:wordWrap w:val="0"/>
        <w:jc w:val="right"/>
        <w:rPr>
          <w:rFonts w:ascii="仿宋_GB2312" w:hAnsi="仿宋_GB2312" w:eastAsia="仿宋_GB2312" w:cs="仿宋_GB2312"/>
          <w:color w:val="292929"/>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1FE99"/>
    <w:multiLevelType w:val="singleLevel"/>
    <w:tmpl w:val="9361FE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50A39"/>
    <w:rsid w:val="00057CC3"/>
    <w:rsid w:val="00FF2A69"/>
    <w:rsid w:val="1FB50A39"/>
    <w:rsid w:val="45243D30"/>
    <w:rsid w:val="4C23075C"/>
    <w:rsid w:val="5E1D384B"/>
    <w:rsid w:val="687C2F25"/>
    <w:rsid w:val="729754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before="100" w:beforeAutospacing="1" w:line="480" w:lineRule="auto"/>
      <w:ind w:left="420" w:leftChars="200"/>
    </w:p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284</Words>
  <Characters>1622</Characters>
  <Lines>13</Lines>
  <Paragraphs>3</Paragraphs>
  <TotalTime>9</TotalTime>
  <ScaleCrop>false</ScaleCrop>
  <LinksUpToDate>false</LinksUpToDate>
  <CharactersWithSpaces>1903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2021-01-20T08:03:00Z</dcterms:created>
  <dc:creator>吴凤宝</dc:creator>
  <cp:lastModifiedBy>Administrator</cp:lastModifiedBy>
  <dcterms:modified xsi:type="dcterms:W3CDTF">2024-06-13T11:47:42Z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