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4.0 -->
  <w:body>
    <w:p>
      <w:pPr>
        <w:spacing w:line="560" w:lineRule="exact"/>
        <w:jc w:val="center"/>
        <w:rPr>
          <w:rFonts w:ascii="楷体" w:eastAsia="楷体" w:hAnsi="楷体" w:cs="楷体" w:hint="eastAsia"/>
          <w:b/>
          <w:bCs/>
          <w:sz w:val="44"/>
          <w:szCs w:val="44"/>
        </w:rPr>
      </w:pPr>
      <w:r>
        <w:rPr>
          <w:rFonts w:ascii="楷体" w:eastAsia="楷体" w:hAnsi="楷体" w:cs="楷体" w:hint="eastAsia"/>
          <w:b/>
          <w:bCs/>
          <w:sz w:val="44"/>
          <w:szCs w:val="44"/>
          <w:lang w:eastAsia="zh-CN"/>
        </w:rPr>
        <w:t>西城区</w:t>
      </w:r>
      <w:r>
        <w:rPr>
          <w:rFonts w:ascii="楷体" w:eastAsia="楷体" w:hAnsi="楷体" w:cs="楷体" w:hint="eastAsia"/>
          <w:b/>
          <w:bCs/>
          <w:sz w:val="44"/>
          <w:szCs w:val="44"/>
        </w:rPr>
        <w:t>街道政府信息公开工作2020年度</w:t>
      </w:r>
    </w:p>
    <w:p>
      <w:pPr>
        <w:spacing w:line="560" w:lineRule="exact"/>
        <w:jc w:val="center"/>
        <w:rPr>
          <w:rFonts w:ascii="楷体" w:eastAsia="楷体" w:hAnsi="楷体" w:cs="楷体" w:hint="eastAsia"/>
          <w:b/>
          <w:bCs/>
          <w:sz w:val="44"/>
          <w:szCs w:val="44"/>
        </w:rPr>
      </w:pPr>
      <w:r>
        <w:rPr>
          <w:rFonts w:ascii="楷体" w:eastAsia="楷体" w:hAnsi="楷体" w:cs="楷体" w:hint="eastAsia"/>
          <w:b/>
          <w:bCs/>
          <w:sz w:val="44"/>
          <w:szCs w:val="44"/>
        </w:rPr>
        <w:t>报告</w:t>
      </w:r>
    </w:p>
    <w:p>
      <w:pPr>
        <w:spacing w:line="560" w:lineRule="exact"/>
        <w:jc w:val="center"/>
        <w:rPr>
          <w:rFonts w:ascii="仿宋" w:eastAsia="仿宋" w:hAnsi="仿宋" w:cs="仿宋" w:hint="eastAsia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按照《关于做好政府信息公开工作年度报告》乌政办函（2021）4号文件要求，切实做好政府信息公开年度报告编制工作，结合实际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西城区</w:t>
      </w:r>
      <w:r>
        <w:rPr>
          <w:rFonts w:ascii="仿宋" w:eastAsia="仿宋" w:hAnsi="仿宋" w:cs="仿宋" w:hint="eastAsia"/>
          <w:sz w:val="32"/>
          <w:szCs w:val="32"/>
        </w:rPr>
        <w:t>街道信息公开做工作年度报告如下：</w:t>
      </w:r>
    </w:p>
    <w:p>
      <w:pPr>
        <w:spacing w:line="560" w:lineRule="exact"/>
        <w:ind w:firstLine="640" w:firstLineChars="200"/>
        <w:jc w:val="left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一、总体情况</w:t>
      </w:r>
    </w:p>
    <w:p>
      <w:pPr>
        <w:pStyle w:val="NormalWeb"/>
        <w:widowControl/>
        <w:spacing w:before="0" w:beforeAutospacing="0" w:after="0" w:afterAutospacing="0" w:line="560" w:lineRule="exact"/>
        <w:ind w:firstLine="640" w:firstLineChars="200"/>
        <w:jc w:val="both"/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2020年，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:lang w:eastAsia="zh-CN"/>
        </w:rPr>
        <w:t>西城区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街道坚持以习近平新时代中国特色社会主义思想为指导，牢固树立“四个意识”，坚定“四个自信”，做到“两个维护”，贯彻落实新时代党的治疆方略、特别是社会稳定和长治久安总目标，贯彻落实党中央、国务院关于全面推进政务公开决策部署，贯彻落实新修订的《政府信息公开条例》，紧紧围绕党中央、国务院重大决策部署，紧扣自治区党委、人民政府中心工作及群众企业关心关切，深入推进决策、执行、管理、服务、结果“五公开”，着力提升政务公开水平和质量，加快完善政务公开制度规范，持续深化重点领域信息公开，积极回应社会关切，大力推进政务公开与政务服务深度融合，公开质量和实效进一步提高，特别是新冠肺炎疫情防控期间，加强疫情防控舆论引导，积极回应社会关切，为自治区打赢疫情防控人民战争、总体战、阻击战提供积极支持，为促进社会稳定和长治久安总目标作出积极贡献。</w:t>
      </w:r>
    </w:p>
    <w:p>
      <w:pPr>
        <w:spacing w:line="560" w:lineRule="exact"/>
        <w:ind w:firstLine="640" w:firstLineChars="200"/>
        <w:jc w:val="left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二、主动公开政府信息情况</w:t>
      </w:r>
    </w:p>
    <w:tbl>
      <w:tblPr>
        <w:tblStyle w:val="TableNormal"/>
        <w:tblW w:w="8476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7"/>
        <w:gridCol w:w="2289"/>
        <w:gridCol w:w="2126"/>
        <w:gridCol w:w="1924"/>
      </w:tblGrid>
      <w:tr>
        <w:tblPrEx>
          <w:tblW w:w="8476" w:type="dxa"/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  <w:jc w:val="center"/>
        </w:trPr>
        <w:tc>
          <w:tcPr>
            <w:tcW w:w="8476" w:type="dxa"/>
            <w:gridSpan w:val="4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第二十条第（一）项</w:t>
            </w:r>
          </w:p>
        </w:tc>
      </w:tr>
      <w:tr>
        <w:tblPrEx>
          <w:tblW w:w="8476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/>
          <w:jc w:val="center"/>
        </w:trPr>
        <w:tc>
          <w:tcPr>
            <w:tcW w:w="2137" w:type="dxa"/>
            <w:noWrap/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信息内容</w:t>
            </w:r>
          </w:p>
        </w:tc>
        <w:tc>
          <w:tcPr>
            <w:tcW w:w="2289" w:type="dxa"/>
            <w:noWrap/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本年新制作数量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本年新公开数量</w:t>
            </w:r>
          </w:p>
        </w:tc>
        <w:tc>
          <w:tcPr>
            <w:tcW w:w="1924" w:type="dxa"/>
            <w:noWrap/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对外公开总数量</w:t>
            </w:r>
          </w:p>
        </w:tc>
      </w:tr>
      <w:tr>
        <w:tblPrEx>
          <w:tblW w:w="8476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  <w:jc w:val="center"/>
        </w:trPr>
        <w:tc>
          <w:tcPr>
            <w:tcW w:w="2137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规章</w:t>
            </w:r>
          </w:p>
        </w:tc>
        <w:tc>
          <w:tcPr>
            <w:tcW w:w="2289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0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0</w:t>
            </w:r>
          </w:p>
        </w:tc>
        <w:tc>
          <w:tcPr>
            <w:tcW w:w="1924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0</w:t>
            </w:r>
          </w:p>
        </w:tc>
      </w:tr>
      <w:tr>
        <w:tblPrEx>
          <w:tblW w:w="8476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/>
          <w:jc w:val="center"/>
        </w:trPr>
        <w:tc>
          <w:tcPr>
            <w:tcW w:w="2137" w:type="dxa"/>
            <w:noWrap/>
            <w:vAlign w:val="top"/>
          </w:tcPr>
          <w:p>
            <w:pPr>
              <w:widowControl/>
              <w:spacing w:after="144" w:line="30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规范性文件</w:t>
            </w:r>
          </w:p>
        </w:tc>
        <w:tc>
          <w:tcPr>
            <w:tcW w:w="2289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924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val="en-US" w:eastAsia="zh-CN"/>
              </w:rPr>
              <w:t>1</w:t>
            </w:r>
          </w:p>
        </w:tc>
      </w:tr>
      <w:tr>
        <w:tblPrEx>
          <w:tblW w:w="8476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  <w:jc w:val="center"/>
        </w:trPr>
        <w:tc>
          <w:tcPr>
            <w:tcW w:w="8476" w:type="dxa"/>
            <w:gridSpan w:val="4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第二十条第（五）项</w:t>
            </w:r>
          </w:p>
        </w:tc>
      </w:tr>
      <w:tr>
        <w:tblPrEx>
          <w:tblW w:w="8476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  <w:jc w:val="center"/>
        </w:trPr>
        <w:tc>
          <w:tcPr>
            <w:tcW w:w="2137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信息内容</w:t>
            </w:r>
          </w:p>
        </w:tc>
        <w:tc>
          <w:tcPr>
            <w:tcW w:w="2289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上一年项目数量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本年增/减</w:t>
            </w:r>
          </w:p>
        </w:tc>
        <w:tc>
          <w:tcPr>
            <w:tcW w:w="1924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处理决定数量</w:t>
            </w:r>
          </w:p>
        </w:tc>
      </w:tr>
      <w:tr>
        <w:tblPrEx>
          <w:tblW w:w="8476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/>
          <w:jc w:val="center"/>
        </w:trPr>
        <w:tc>
          <w:tcPr>
            <w:tcW w:w="2137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行政许可</w:t>
            </w:r>
          </w:p>
        </w:tc>
        <w:tc>
          <w:tcPr>
            <w:tcW w:w="2289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0</w:t>
            </w:r>
          </w:p>
        </w:tc>
        <w:tc>
          <w:tcPr>
            <w:tcW w:w="2126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0</w:t>
            </w:r>
          </w:p>
        </w:tc>
        <w:tc>
          <w:tcPr>
            <w:tcW w:w="1924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0</w:t>
            </w:r>
          </w:p>
        </w:tc>
      </w:tr>
      <w:tr>
        <w:tblPrEx>
          <w:tblW w:w="8476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/>
          <w:jc w:val="center"/>
        </w:trPr>
        <w:tc>
          <w:tcPr>
            <w:tcW w:w="2137" w:type="dxa"/>
            <w:noWrap/>
            <w:vAlign w:val="top"/>
          </w:tcPr>
          <w:p>
            <w:pPr>
              <w:widowControl/>
              <w:spacing w:after="144" w:line="300" w:lineRule="exact"/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其他对外管理服务事项</w:t>
            </w:r>
          </w:p>
        </w:tc>
        <w:tc>
          <w:tcPr>
            <w:tcW w:w="2289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0</w:t>
            </w:r>
          </w:p>
        </w:tc>
        <w:tc>
          <w:tcPr>
            <w:tcW w:w="2126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0</w:t>
            </w:r>
          </w:p>
        </w:tc>
        <w:tc>
          <w:tcPr>
            <w:tcW w:w="1924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0</w:t>
            </w:r>
          </w:p>
        </w:tc>
      </w:tr>
      <w:tr>
        <w:tblPrEx>
          <w:tblW w:w="8476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  <w:jc w:val="center"/>
        </w:trPr>
        <w:tc>
          <w:tcPr>
            <w:tcW w:w="8476" w:type="dxa"/>
            <w:gridSpan w:val="4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第二十条第（六）项</w:t>
            </w:r>
          </w:p>
        </w:tc>
      </w:tr>
      <w:tr>
        <w:tblPrEx>
          <w:tblW w:w="8476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/>
          <w:jc w:val="center"/>
        </w:trPr>
        <w:tc>
          <w:tcPr>
            <w:tcW w:w="2137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信息内容</w:t>
            </w:r>
          </w:p>
        </w:tc>
        <w:tc>
          <w:tcPr>
            <w:tcW w:w="2289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上一年项目数量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本年增/减</w:t>
            </w:r>
          </w:p>
        </w:tc>
        <w:tc>
          <w:tcPr>
            <w:tcW w:w="1924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处理决定数量</w:t>
            </w:r>
          </w:p>
        </w:tc>
      </w:tr>
      <w:tr>
        <w:tblPrEx>
          <w:tblW w:w="8476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/>
          <w:jc w:val="center"/>
        </w:trPr>
        <w:tc>
          <w:tcPr>
            <w:tcW w:w="2137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行政处罚</w:t>
            </w:r>
          </w:p>
        </w:tc>
        <w:tc>
          <w:tcPr>
            <w:tcW w:w="2289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0</w:t>
            </w:r>
          </w:p>
        </w:tc>
        <w:tc>
          <w:tcPr>
            <w:tcW w:w="2126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0</w:t>
            </w:r>
          </w:p>
        </w:tc>
        <w:tc>
          <w:tcPr>
            <w:tcW w:w="1924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0</w:t>
            </w:r>
          </w:p>
        </w:tc>
      </w:tr>
      <w:tr>
        <w:tblPrEx>
          <w:tblW w:w="8476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/>
          <w:jc w:val="center"/>
        </w:trPr>
        <w:tc>
          <w:tcPr>
            <w:tcW w:w="2137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行政强制</w:t>
            </w:r>
          </w:p>
        </w:tc>
        <w:tc>
          <w:tcPr>
            <w:tcW w:w="2289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0</w:t>
            </w:r>
          </w:p>
        </w:tc>
        <w:tc>
          <w:tcPr>
            <w:tcW w:w="2126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0</w:t>
            </w:r>
          </w:p>
        </w:tc>
        <w:tc>
          <w:tcPr>
            <w:tcW w:w="1924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0</w:t>
            </w:r>
          </w:p>
        </w:tc>
      </w:tr>
      <w:tr>
        <w:tblPrEx>
          <w:tblW w:w="8476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/>
          <w:jc w:val="center"/>
        </w:trPr>
        <w:tc>
          <w:tcPr>
            <w:tcW w:w="8476" w:type="dxa"/>
            <w:gridSpan w:val="4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第二十条第（八）项</w:t>
            </w:r>
          </w:p>
        </w:tc>
      </w:tr>
      <w:tr>
        <w:tblPrEx>
          <w:tblW w:w="8476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/>
          <w:jc w:val="center"/>
        </w:trPr>
        <w:tc>
          <w:tcPr>
            <w:tcW w:w="2137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信息内容</w:t>
            </w:r>
          </w:p>
        </w:tc>
        <w:tc>
          <w:tcPr>
            <w:tcW w:w="2289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上一年项目数量</w:t>
            </w:r>
          </w:p>
        </w:tc>
        <w:tc>
          <w:tcPr>
            <w:tcW w:w="4050" w:type="dxa"/>
            <w:gridSpan w:val="2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本年增/减</w:t>
            </w:r>
          </w:p>
        </w:tc>
      </w:tr>
      <w:tr>
        <w:tblPrEx>
          <w:tblW w:w="8476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/>
          <w:jc w:val="center"/>
        </w:trPr>
        <w:tc>
          <w:tcPr>
            <w:tcW w:w="2137" w:type="dxa"/>
            <w:noWrap/>
            <w:vAlign w:val="top"/>
          </w:tcPr>
          <w:p>
            <w:pPr>
              <w:widowControl/>
              <w:spacing w:after="144" w:line="300" w:lineRule="exact"/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行政事业性收费</w:t>
            </w:r>
          </w:p>
        </w:tc>
        <w:tc>
          <w:tcPr>
            <w:tcW w:w="2289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0</w:t>
            </w:r>
          </w:p>
        </w:tc>
        <w:tc>
          <w:tcPr>
            <w:tcW w:w="4050" w:type="dxa"/>
            <w:gridSpan w:val="2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0</w:t>
            </w:r>
          </w:p>
        </w:tc>
      </w:tr>
      <w:tr>
        <w:tblPrEx>
          <w:tblW w:w="8476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"/>
          <w:jc w:val="center"/>
        </w:trPr>
        <w:tc>
          <w:tcPr>
            <w:tcW w:w="8476" w:type="dxa"/>
            <w:gridSpan w:val="4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第二十条第（九）项</w:t>
            </w:r>
          </w:p>
        </w:tc>
      </w:tr>
      <w:tr>
        <w:tblPrEx>
          <w:tblW w:w="8476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  <w:jc w:val="center"/>
        </w:trPr>
        <w:tc>
          <w:tcPr>
            <w:tcW w:w="2137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信息内容</w:t>
            </w:r>
          </w:p>
        </w:tc>
        <w:tc>
          <w:tcPr>
            <w:tcW w:w="2289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采购项目数量</w:t>
            </w:r>
          </w:p>
        </w:tc>
        <w:tc>
          <w:tcPr>
            <w:tcW w:w="4050" w:type="dxa"/>
            <w:gridSpan w:val="2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采购总金额</w:t>
            </w:r>
          </w:p>
        </w:tc>
      </w:tr>
      <w:tr>
        <w:tblPrEx>
          <w:tblW w:w="8476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/>
          <w:jc w:val="center"/>
        </w:trPr>
        <w:tc>
          <w:tcPr>
            <w:tcW w:w="2137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政府集中采购</w:t>
            </w:r>
          </w:p>
        </w:tc>
        <w:tc>
          <w:tcPr>
            <w:tcW w:w="2289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0</w:t>
            </w:r>
          </w:p>
        </w:tc>
        <w:tc>
          <w:tcPr>
            <w:tcW w:w="4050" w:type="dxa"/>
            <w:gridSpan w:val="2"/>
            <w:noWrap/>
            <w:vAlign w:val="top"/>
          </w:tcPr>
          <w:p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0</w:t>
            </w:r>
          </w:p>
        </w:tc>
      </w:tr>
    </w:tbl>
    <w:p>
      <w:pPr>
        <w:pStyle w:val="NormalWeb"/>
        <w:widowControl/>
        <w:spacing w:before="0" w:beforeAutospacing="0" w:after="0" w:afterAutospacing="0" w:line="560" w:lineRule="exact"/>
        <w:jc w:val="both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三、收到和处理政府信息公开申请情况</w:t>
      </w:r>
    </w:p>
    <w:tbl>
      <w:tblPr>
        <w:tblStyle w:val="TableNormal"/>
        <w:tblW w:w="9214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7"/>
        <w:gridCol w:w="936"/>
        <w:gridCol w:w="3377"/>
        <w:gridCol w:w="456"/>
        <w:gridCol w:w="707"/>
        <w:gridCol w:w="707"/>
        <w:gridCol w:w="706"/>
        <w:gridCol w:w="707"/>
        <w:gridCol w:w="465"/>
        <w:gridCol w:w="456"/>
      </w:tblGrid>
      <w:tr>
        <w:tblPrEx>
          <w:tblW w:w="9214" w:type="dxa"/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/>
          <w:jc w:val="center"/>
        </w:trPr>
        <w:tc>
          <w:tcPr>
            <w:tcW w:w="5010" w:type="dxa"/>
            <w:gridSpan w:val="3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（本列数据的勾稽关系为：第一项加第二项之和，等于第三项加第四项之和）</w:t>
            </w:r>
          </w:p>
        </w:tc>
        <w:tc>
          <w:tcPr>
            <w:tcW w:w="4204" w:type="dxa"/>
            <w:gridSpan w:val="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申请人情况</w:t>
            </w:r>
          </w:p>
        </w:tc>
      </w:tr>
      <w:tr>
        <w:tblPrEx>
          <w:tblW w:w="9214" w:type="dxa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10" w:type="dxa"/>
            <w:gridSpan w:val="3"/>
            <w:vMerge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45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自然人</w:t>
            </w:r>
          </w:p>
        </w:tc>
        <w:tc>
          <w:tcPr>
            <w:tcW w:w="3292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法人或其他组织</w:t>
            </w:r>
          </w:p>
        </w:tc>
        <w:tc>
          <w:tcPr>
            <w:tcW w:w="45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总计</w:t>
            </w:r>
          </w:p>
        </w:tc>
      </w:tr>
      <w:tr>
        <w:tblPrEx>
          <w:tblW w:w="9214" w:type="dxa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010" w:type="dxa"/>
            <w:gridSpan w:val="3"/>
            <w:vMerge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456" w:type="dxa"/>
            <w:vMerge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商业企业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科研机构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社会公益组织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法律服务机构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其他</w:t>
            </w:r>
          </w:p>
        </w:tc>
        <w:tc>
          <w:tcPr>
            <w:tcW w:w="456" w:type="dxa"/>
            <w:vMerge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>
        <w:tblPrEx>
          <w:tblW w:w="9214" w:type="dxa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/>
          <w:jc w:val="center"/>
        </w:trPr>
        <w:tc>
          <w:tcPr>
            <w:tcW w:w="5010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一、本年新收政府信息公开申请数量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0 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 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 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 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 0</w:t>
            </w:r>
          </w:p>
        </w:tc>
      </w:tr>
      <w:tr>
        <w:tblPrEx>
          <w:tblW w:w="9214" w:type="dxa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10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二、上年结转政府信息公开申请数量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 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 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0 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0 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 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 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0 </w:t>
            </w:r>
          </w:p>
        </w:tc>
      </w:tr>
      <w:tr>
        <w:tblPrEx>
          <w:tblW w:w="9214" w:type="dxa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/>
          <w:jc w:val="center"/>
        </w:trPr>
        <w:tc>
          <w:tcPr>
            <w:tcW w:w="697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三、本年度办理结果</w:t>
            </w:r>
          </w:p>
        </w:tc>
        <w:tc>
          <w:tcPr>
            <w:tcW w:w="4313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（一）予以公开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 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 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0 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0 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 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 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0 </w:t>
            </w:r>
          </w:p>
        </w:tc>
      </w:tr>
      <w:tr>
        <w:tblPrEx>
          <w:tblW w:w="9214" w:type="dxa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/>
          <w:jc w:val="center"/>
        </w:trPr>
        <w:tc>
          <w:tcPr>
            <w:tcW w:w="697" w:type="dxa"/>
            <w:vMerge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4313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（二）部分公开（区分处理的，只计这一情形，不计其他情形）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 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 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0 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0 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 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 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0 </w:t>
            </w:r>
          </w:p>
        </w:tc>
      </w:tr>
      <w:tr>
        <w:tblPrEx>
          <w:tblW w:w="9214" w:type="dxa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93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（三）不予公开</w:t>
            </w:r>
          </w:p>
        </w:tc>
        <w:tc>
          <w:tcPr>
            <w:tcW w:w="337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1.属于国家秘密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 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 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0 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0 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 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 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0 </w:t>
            </w:r>
          </w:p>
        </w:tc>
      </w:tr>
      <w:tr>
        <w:tblPrEx>
          <w:tblW w:w="9214" w:type="dxa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/>
          <w:jc w:val="center"/>
        </w:trPr>
        <w:tc>
          <w:tcPr>
            <w:tcW w:w="697" w:type="dxa"/>
            <w:vMerge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936" w:type="dxa"/>
            <w:vMerge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337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2.其他法律行政法规禁止公开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 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 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0 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0 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 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 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0 </w:t>
            </w:r>
          </w:p>
        </w:tc>
      </w:tr>
      <w:tr>
        <w:tblPrEx>
          <w:tblW w:w="9214" w:type="dxa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936" w:type="dxa"/>
            <w:vMerge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337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3.危及“三安全一稳定”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 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 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0 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0 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 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 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0 </w:t>
            </w:r>
          </w:p>
        </w:tc>
      </w:tr>
      <w:tr>
        <w:tblPrEx>
          <w:tblW w:w="9214" w:type="dxa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936" w:type="dxa"/>
            <w:vMerge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337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4.保护第三方合法权益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 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 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0 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0 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 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 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0 </w:t>
            </w:r>
          </w:p>
        </w:tc>
      </w:tr>
      <w:tr>
        <w:tblPrEx>
          <w:tblW w:w="9214" w:type="dxa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936" w:type="dxa"/>
            <w:vMerge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337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5.属于三类内部事务信息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 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 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0 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0 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 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 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0 </w:t>
            </w:r>
          </w:p>
        </w:tc>
      </w:tr>
      <w:tr>
        <w:tblPrEx>
          <w:tblW w:w="9214" w:type="dxa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936" w:type="dxa"/>
            <w:vMerge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337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6.属于四类过程性信息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 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 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0 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0 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 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 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0 </w:t>
            </w:r>
          </w:p>
        </w:tc>
      </w:tr>
      <w:tr>
        <w:tblPrEx>
          <w:tblW w:w="9214" w:type="dxa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936" w:type="dxa"/>
            <w:vMerge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337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7.属于行政执法案卷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 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 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0 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0 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 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 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0 </w:t>
            </w:r>
          </w:p>
        </w:tc>
      </w:tr>
      <w:tr>
        <w:tblPrEx>
          <w:tblW w:w="9214" w:type="dxa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/>
          <w:jc w:val="center"/>
        </w:trPr>
        <w:tc>
          <w:tcPr>
            <w:tcW w:w="697" w:type="dxa"/>
            <w:vMerge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936" w:type="dxa"/>
            <w:vMerge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337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8.属于行政查询事项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 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 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0 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0 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 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 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0 </w:t>
            </w:r>
          </w:p>
        </w:tc>
      </w:tr>
      <w:tr>
        <w:tblPrEx>
          <w:tblW w:w="9214" w:type="dxa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/>
          <w:jc w:val="center"/>
        </w:trPr>
        <w:tc>
          <w:tcPr>
            <w:tcW w:w="697" w:type="dxa"/>
            <w:vMerge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93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（四）无法提供</w:t>
            </w:r>
          </w:p>
        </w:tc>
        <w:tc>
          <w:tcPr>
            <w:tcW w:w="337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1.本机关不掌握相关政府信息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 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 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0 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0 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 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 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0 </w:t>
            </w:r>
          </w:p>
        </w:tc>
      </w:tr>
      <w:tr>
        <w:tblPrEx>
          <w:tblW w:w="9214" w:type="dxa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936" w:type="dxa"/>
            <w:vMerge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337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2.没有现成信息需要另行制作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 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 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0 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0 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 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 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0 </w:t>
            </w:r>
          </w:p>
        </w:tc>
      </w:tr>
      <w:tr>
        <w:tblPrEx>
          <w:tblW w:w="9214" w:type="dxa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936" w:type="dxa"/>
            <w:vMerge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337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3.补正后申请内容仍不明确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 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 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0 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0 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 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 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0 </w:t>
            </w:r>
          </w:p>
        </w:tc>
      </w:tr>
      <w:tr>
        <w:tblPrEx>
          <w:tblW w:w="9214" w:type="dxa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93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（五）不予处理</w:t>
            </w:r>
          </w:p>
        </w:tc>
        <w:tc>
          <w:tcPr>
            <w:tcW w:w="337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1.信访举报投诉类申请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 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 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0 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0 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 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 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0 </w:t>
            </w:r>
          </w:p>
        </w:tc>
      </w:tr>
      <w:tr>
        <w:tblPrEx>
          <w:tblW w:w="9214" w:type="dxa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936" w:type="dxa"/>
            <w:vMerge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337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2.重复申请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 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 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0 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0 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 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 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0 </w:t>
            </w:r>
          </w:p>
        </w:tc>
      </w:tr>
      <w:tr>
        <w:tblPrEx>
          <w:tblW w:w="9214" w:type="dxa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936" w:type="dxa"/>
            <w:vMerge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337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3.要求提供公开出版物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 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 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0 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0 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 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 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0 </w:t>
            </w:r>
          </w:p>
        </w:tc>
      </w:tr>
      <w:tr>
        <w:tblPrEx>
          <w:tblW w:w="9214" w:type="dxa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936" w:type="dxa"/>
            <w:vMerge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337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4.无正当理由大量反复申请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 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 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0 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0 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 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 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0 </w:t>
            </w:r>
          </w:p>
        </w:tc>
      </w:tr>
      <w:tr>
        <w:tblPrEx>
          <w:tblW w:w="9214" w:type="dxa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936" w:type="dxa"/>
            <w:vMerge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337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5.要求行政机关确认或重新出具已获取信息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 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 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0 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0 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 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 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0 </w:t>
            </w:r>
          </w:p>
        </w:tc>
      </w:tr>
      <w:tr>
        <w:tblPrEx>
          <w:tblW w:w="9214" w:type="dxa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4313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（六）其他处理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 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 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0 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0 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 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 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0 </w:t>
            </w:r>
          </w:p>
        </w:tc>
      </w:tr>
      <w:tr>
        <w:tblPrEx>
          <w:tblW w:w="9214" w:type="dxa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"/>
          <w:jc w:val="center"/>
        </w:trPr>
        <w:tc>
          <w:tcPr>
            <w:tcW w:w="697" w:type="dxa"/>
            <w:vMerge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4313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（七）总计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 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 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0 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0 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 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 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0 </w:t>
            </w:r>
          </w:p>
        </w:tc>
      </w:tr>
      <w:tr>
        <w:tblPrEx>
          <w:tblW w:w="9214" w:type="dxa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10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四、结转下年度继续办理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 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 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0 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0 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 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 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0 </w:t>
            </w:r>
          </w:p>
        </w:tc>
      </w:tr>
    </w:tbl>
    <w:p>
      <w:pPr>
        <w:spacing w:line="560" w:lineRule="exact"/>
        <w:ind w:firstLine="637" w:firstLineChars="199"/>
        <w:rPr>
          <w:rFonts w:ascii="仿宋" w:eastAsia="仿宋" w:hAnsi="仿宋" w:cs="仿宋" w:hint="eastAsia"/>
          <w:kern w:val="0"/>
          <w:sz w:val="32"/>
          <w:szCs w:val="32"/>
        </w:rPr>
      </w:pPr>
    </w:p>
    <w:p>
      <w:pPr>
        <w:spacing w:line="560" w:lineRule="exact"/>
        <w:ind w:firstLine="637" w:firstLineChars="199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四、政府信息公开行政复议、行政诉讼情况</w:t>
      </w:r>
    </w:p>
    <w:tbl>
      <w:tblPr>
        <w:tblStyle w:val="TableNormal"/>
        <w:tblW w:w="9427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"/>
        <w:gridCol w:w="851"/>
        <w:gridCol w:w="836"/>
        <w:gridCol w:w="706"/>
        <w:gridCol w:w="456"/>
        <w:gridCol w:w="706"/>
        <w:gridCol w:w="706"/>
        <w:gridCol w:w="711"/>
        <w:gridCol w:w="789"/>
        <w:gridCol w:w="456"/>
        <w:gridCol w:w="456"/>
        <w:gridCol w:w="527"/>
        <w:gridCol w:w="456"/>
        <w:gridCol w:w="469"/>
        <w:gridCol w:w="456"/>
      </w:tblGrid>
      <w:tr>
        <w:tblPrEx>
          <w:tblW w:w="9427" w:type="dxa"/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/>
          <w:jc w:val="center"/>
        </w:trPr>
        <w:tc>
          <w:tcPr>
            <w:tcW w:w="3695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行政复议</w:t>
            </w:r>
          </w:p>
        </w:tc>
        <w:tc>
          <w:tcPr>
            <w:tcW w:w="5732" w:type="dxa"/>
            <w:gridSpan w:val="10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行政诉讼</w:t>
            </w:r>
          </w:p>
        </w:tc>
      </w:tr>
      <w:tr>
        <w:tblPrEx>
          <w:tblW w:w="9427" w:type="dxa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结果维持</w:t>
            </w:r>
          </w:p>
        </w:tc>
        <w:tc>
          <w:tcPr>
            <w:tcW w:w="85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结果纠正</w:t>
            </w:r>
          </w:p>
        </w:tc>
        <w:tc>
          <w:tcPr>
            <w:tcW w:w="83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其他结果</w:t>
            </w:r>
          </w:p>
        </w:tc>
        <w:tc>
          <w:tcPr>
            <w:tcW w:w="70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尚未审结</w:t>
            </w:r>
          </w:p>
        </w:tc>
        <w:tc>
          <w:tcPr>
            <w:tcW w:w="45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总计</w:t>
            </w:r>
          </w:p>
        </w:tc>
        <w:tc>
          <w:tcPr>
            <w:tcW w:w="3368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未经复议直接起诉</w:t>
            </w:r>
          </w:p>
        </w:tc>
        <w:tc>
          <w:tcPr>
            <w:tcW w:w="2364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复议后起诉</w:t>
            </w:r>
          </w:p>
        </w:tc>
      </w:tr>
      <w:tr>
        <w:tblPrEx>
          <w:tblW w:w="9427" w:type="dxa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9"/>
          <w:jc w:val="center"/>
        </w:trPr>
        <w:tc>
          <w:tcPr>
            <w:tcW w:w="846" w:type="dxa"/>
            <w:vMerge/>
            <w:tcBorders>
              <w:top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vMerge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</w:p>
        </w:tc>
        <w:tc>
          <w:tcPr>
            <w:tcW w:w="836" w:type="dxa"/>
            <w:vMerge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</w:p>
        </w:tc>
        <w:tc>
          <w:tcPr>
            <w:tcW w:w="706" w:type="dxa"/>
            <w:vMerge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</w:p>
        </w:tc>
        <w:tc>
          <w:tcPr>
            <w:tcW w:w="456" w:type="dxa"/>
            <w:vMerge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结果维持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结果纠正</w:t>
            </w:r>
          </w:p>
        </w:tc>
        <w:tc>
          <w:tcPr>
            <w:tcW w:w="71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其他结果</w:t>
            </w:r>
          </w:p>
        </w:tc>
        <w:tc>
          <w:tcPr>
            <w:tcW w:w="78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尚未审结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总计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结果维持</w:t>
            </w:r>
          </w:p>
        </w:tc>
        <w:tc>
          <w:tcPr>
            <w:tcW w:w="52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结果纠正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其他结果</w:t>
            </w:r>
          </w:p>
        </w:tc>
        <w:tc>
          <w:tcPr>
            <w:tcW w:w="46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尚未审结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总计</w:t>
            </w:r>
          </w:p>
        </w:tc>
      </w:tr>
      <w:tr>
        <w:tblPrEx>
          <w:tblW w:w="9427" w:type="dxa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/>
          <w:jc w:val="center"/>
        </w:trPr>
        <w:tc>
          <w:tcPr>
            <w:tcW w:w="84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0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0</w:t>
            </w:r>
          </w:p>
        </w:tc>
        <w:tc>
          <w:tcPr>
            <w:tcW w:w="83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0</w:t>
            </w:r>
          </w:p>
        </w:tc>
        <w:tc>
          <w:tcPr>
            <w:tcW w:w="71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0</w:t>
            </w:r>
          </w:p>
        </w:tc>
        <w:tc>
          <w:tcPr>
            <w:tcW w:w="78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0</w:t>
            </w:r>
          </w:p>
        </w:tc>
        <w:tc>
          <w:tcPr>
            <w:tcW w:w="52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0</w:t>
            </w:r>
          </w:p>
        </w:tc>
        <w:tc>
          <w:tcPr>
            <w:tcW w:w="46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0</w:t>
            </w:r>
          </w:p>
        </w:tc>
      </w:tr>
    </w:tbl>
    <w:p>
      <w:pPr>
        <w:pStyle w:val="NormalWeb"/>
        <w:widowControl/>
        <w:shd w:val="clear" w:color="auto" w:fill="FFFFFF"/>
        <w:spacing w:before="0" w:beforeAutospacing="0" w:after="0" w:afterAutospacing="0" w:line="520" w:lineRule="atLeast"/>
        <w:ind w:firstLine="579"/>
        <w:jc w:val="both"/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  <w:shd w:val="clear" w:color="auto" w:fill="FFFFFF"/>
        </w:rPr>
        <w:t>五、存在的主要问题及改进情况</w:t>
      </w:r>
    </w:p>
    <w:p>
      <w:pPr>
        <w:pStyle w:val="NormalWeb"/>
        <w:widowControl/>
        <w:shd w:val="clear" w:color="auto" w:fill="FFFFFF"/>
        <w:spacing w:before="0" w:beforeAutospacing="0" w:after="0" w:afterAutospacing="0" w:line="520" w:lineRule="atLeast"/>
        <w:ind w:firstLine="579"/>
        <w:jc w:val="both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2020年度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:lang w:eastAsia="zh-CN"/>
        </w:rPr>
        <w:t>西城区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街道政务公开工作在市委、市府的领导下，取得了一定成绩，但还存在一些问题和不足，需要进一步提升和改进：</w:t>
      </w:r>
      <w:r>
        <w:rPr>
          <w:rFonts w:ascii="仿宋" w:eastAsia="仿宋" w:hAnsi="仿宋" w:cs="仿宋" w:hint="eastAsia"/>
          <w:b/>
          <w:color w:val="000000"/>
          <w:sz w:val="32"/>
          <w:szCs w:val="32"/>
          <w:shd w:val="clear" w:color="auto" w:fill="FFFFFF"/>
        </w:rPr>
        <w:t>一是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政务公开的理念有待进一步提高，新形势新任务下，借助互联网新技术，创造性开展工作的能力有待进一步提升，利用新媒体公开的方式方法有待进一步加强。</w:t>
      </w:r>
      <w:r>
        <w:rPr>
          <w:rFonts w:ascii="仿宋" w:eastAsia="仿宋" w:hAnsi="仿宋" w:cs="仿宋" w:hint="eastAsia"/>
          <w:b/>
          <w:color w:val="000000"/>
          <w:sz w:val="32"/>
          <w:szCs w:val="32"/>
          <w:shd w:val="clear" w:color="auto" w:fill="FFFFFF"/>
        </w:rPr>
        <w:t>二是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政务公开业务培训还不到位，工作人员的专业素质有待进一步提高。</w:t>
      </w:r>
      <w:bookmarkStart w:id="0" w:name="_GoBack"/>
      <w:bookmarkEnd w:id="0"/>
    </w:p>
    <w:p>
      <w:pPr>
        <w:spacing w:line="560" w:lineRule="exact"/>
        <w:ind w:firstLine="637" w:firstLineChars="199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六、其他需要报告的事项</w:t>
      </w:r>
    </w:p>
    <w:p>
      <w:pPr>
        <w:widowControl/>
        <w:spacing w:line="240" w:lineRule="atLeast"/>
        <w:ind w:firstLine="640" w:firstLineChars="20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无</w:t>
      </w:r>
    </w:p>
    <w:p/>
    <w:sectPr>
      <w:headerReference w:type="default" r:id="rId5"/>
      <w:footerReference w:type="default" r:id="rId6"/>
      <w:pgSz w:w="11906" w:h="16838"/>
      <w:pgMar w:top="1440" w:right="1800" w:bottom="1440" w:left="180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6205" cy="27876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16205" cy="278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49" type="#_x0000_t202" style="width:9.15pt;height:21.95pt;margin-top:0;margin-left:0;mso-height-relative:page;mso-position-horizontal:center;mso-position-horizontal-relative:margin;mso-width-relative:page;mso-wrap-style:none;position:absolute;z-index:251659264" coordsize="21600,21600" filled="f" stroked="f">
              <o:lock v:ext="edit" aspectratio="f"/>
              <v:textbox style="mso-fit-shape-to-text:t" inset="0,0,0,0">
                <w:txbxContent>
                  <w:p>
                    <w:pPr>
                      <w:pStyle w:val="Footer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3A049CE"/>
    <w:rsid w:val="27585B07"/>
    <w:rsid w:val="53A049C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 w:qFormat="1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BodyTextIndent2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next w:val="Normal"/>
    <w:qFormat/>
    <w:pPr>
      <w:spacing w:before="100" w:beforeAutospacing="1" w:line="480" w:lineRule="auto"/>
      <w:ind w:left="420" w:leftChars="200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qFormat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2021-02-18T08:30:00Z</dcterms:created>
  <dcterms:modified xsi:type="dcterms:W3CDTF">2021-02-18T10:15:06Z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