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spacing w:line="600" w:lineRule="exact"/>
        <w:jc w:val="center"/>
        <w:rPr>
          <w:rFonts w:ascii="方正小标宋简体" w:eastAsia="方正小标宋简体" w:hAnsi="宋体"/>
          <w:b/>
          <w:bCs/>
          <w:color w:val="FF0000"/>
          <w:spacing w:val="120"/>
          <w:sz w:val="44"/>
          <w:szCs w:val="44"/>
        </w:rPr>
      </w:pPr>
      <w:r>
        <mc:AlternateContent>
          <mc:Choice Requires="wps">
            <w:drawing>
              <wp:anchor distT="0" distB="0" distL="114300" distR="114300" simplePos="0" relativeHeight="251658240" behindDoc="0" locked="0" layoutInCell="1" allowOverlap="1">
                <wp:simplePos x="0" y="0"/>
                <wp:positionH relativeFrom="column">
                  <wp:posOffset>-238760</wp:posOffset>
                </wp:positionH>
                <wp:positionV relativeFrom="paragraph">
                  <wp:posOffset>411480</wp:posOffset>
                </wp:positionV>
                <wp:extent cx="5829300" cy="0"/>
                <wp:effectExtent l="18415" t="20955" r="19685" b="17145"/>
                <wp:wrapNone/>
                <wp:docPr id="3" name="直接连接符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29300" cy="0"/>
                        </a:xfrm>
                        <a:prstGeom prst="line">
                          <a:avLst/>
                        </a:prstGeom>
                        <a:noFill/>
                        <a:ln w="31750">
                          <a:solidFill>
                            <a:srgbClr val="FF0000"/>
                          </a:solidFill>
                          <a:round/>
                        </a:ln>
                      </wps:spPr>
                      <wps:bodyPr/>
                    </wps:wsp>
                  </a:graphicData>
                </a:graphic>
              </wp:anchor>
            </w:drawing>
          </mc:Choice>
          <mc:Fallback>
            <w:pict>
              <v:line id="直接连接符 2" o:spid="_x0000_s1025" style="mso-height-relative:page;mso-width-relative:page;position:absolute;z-index:251659264" from="-18.8pt,32.4pt" to="440.2pt,32.4pt" coordsize="21600,21600" stroked="t" strokecolor="red">
                <v:stroke joinstyle="round"/>
                <o:lock v:ext="edit" aspectratio="f"/>
              </v:line>
            </w:pict>
          </mc:Fallback>
        </mc:AlternateContent>
      </w:r>
      <w:r>
        <w:rPr>
          <w:rFonts w:ascii="方正小标宋简体" w:eastAsia="方正小标宋简体" w:hAnsi="宋体" w:hint="eastAsia"/>
          <w:b/>
          <w:bCs/>
          <w:color w:val="FF0000"/>
          <w:spacing w:val="100"/>
          <w:sz w:val="48"/>
          <w:szCs w:val="48"/>
        </w:rPr>
        <w:t>乌苏市教育和科学技术局</w:t>
      </w:r>
      <w:r>
        <w:rPr>
          <w:rFonts w:ascii="方正小标宋简体" w:eastAsia="方正小标宋简体" w:hAnsi="宋体" w:hint="eastAsia"/>
          <w:b/>
          <w:bCs/>
          <w:color w:val="FF0000"/>
          <w:spacing w:val="120"/>
          <w:sz w:val="44"/>
          <w:szCs w:val="44"/>
        </w:rPr>
        <w:t>（）</w:t>
      </w:r>
    </w:p>
    <w:p>
      <w:pPr>
        <w:jc w:val="center"/>
        <w:rPr>
          <w:rFonts w:ascii="方正小标宋简体" w:eastAsia="方正小标宋简体" w:hAnsi="华文中宋"/>
          <w:b/>
          <w:sz w:val="36"/>
          <w:szCs w:val="36"/>
        </w:rPr>
      </w:pPr>
      <w:r>
        <mc:AlternateContent>
          <mc:Choice Requires="wps">
            <w:drawing>
              <wp:anchor distT="0" distB="0" distL="114300" distR="114300" simplePos="0" relativeHeight="251660288" behindDoc="0" locked="0" layoutInCell="1" allowOverlap="1">
                <wp:simplePos x="0" y="0"/>
                <wp:positionH relativeFrom="column">
                  <wp:posOffset>-249555</wp:posOffset>
                </wp:positionH>
                <wp:positionV relativeFrom="paragraph">
                  <wp:posOffset>129540</wp:posOffset>
                </wp:positionV>
                <wp:extent cx="5829300" cy="0"/>
                <wp:effectExtent l="7620" t="15240" r="11430" b="13335"/>
                <wp:wrapNone/>
                <wp:docPr id="2" name="直接连接符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29300" cy="0"/>
                        </a:xfrm>
                        <a:prstGeom prst="line">
                          <a:avLst/>
                        </a:prstGeom>
                        <a:noFill/>
                        <a:ln w="12700">
                          <a:solidFill>
                            <a:srgbClr val="FF0000"/>
                          </a:solidFill>
                          <a:round/>
                        </a:ln>
                      </wps:spPr>
                      <wps:bodyPr/>
                    </wps:wsp>
                  </a:graphicData>
                </a:graphic>
              </wp:anchor>
            </w:drawing>
          </mc:Choice>
          <mc:Fallback>
            <w:pict>
              <v:line id="直接连接符 1" o:spid="_x0000_s1026" style="mso-height-relative:page;mso-width-relative:page;position:absolute;z-index:251661312" from="-19.65pt,10.2pt" to="439.35pt,10.2pt" coordsize="21600,21600" stroked="t" strokecolor="red">
                <v:stroke joinstyle="round"/>
                <o:lock v:ext="edit" aspectratio="f"/>
              </v:line>
            </w:pict>
          </mc:Fallback>
        </mc:AlternateContent>
      </w:r>
    </w:p>
    <w:p>
      <w:pPr>
        <w:wordWrap w:val="0"/>
        <w:jc w:val="right"/>
        <w:rPr>
          <w:rFonts w:hint="eastAsia"/>
        </w:rPr>
      </w:pPr>
      <w:r>
        <w:rPr>
          <w:rFonts w:hint="eastAsia"/>
        </w:rPr>
        <w:t>乌教科函〔</w:t>
      </w:r>
      <w:r>
        <w:t>2019</w:t>
      </w:r>
      <w:r>
        <w:rPr>
          <w:rFonts w:hint="eastAsia"/>
        </w:rPr>
        <w:t>〕</w:t>
      </w:r>
      <w:r>
        <w:rPr>
          <w:rFonts w:hint="eastAsia"/>
          <w:lang w:val="en-US" w:eastAsia="zh-CN"/>
        </w:rPr>
        <w:t>169</w:t>
      </w:r>
      <w:r>
        <w:rPr>
          <w:rFonts w:hint="eastAsia"/>
        </w:rPr>
        <w:t>号</w:t>
      </w:r>
    </w:p>
    <w:p>
      <w:pPr>
        <w:pStyle w:val="BodyTextFirstIndent2"/>
        <w:wordWrap/>
      </w:pPr>
    </w:p>
    <w:p>
      <w:pPr>
        <w:spacing w:line="600" w:lineRule="exact"/>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关于</w:t>
      </w:r>
      <w:r>
        <w:rPr>
          <w:rFonts w:ascii="方正小标宋简体" w:eastAsia="方正小标宋简体" w:hint="eastAsia"/>
          <w:snapToGrid w:val="0"/>
          <w:kern w:val="0"/>
          <w:sz w:val="44"/>
          <w:szCs w:val="44"/>
          <w:lang w:eastAsia="zh-CN"/>
        </w:rPr>
        <w:t>印发《</w:t>
      </w:r>
      <w:r>
        <w:rPr>
          <w:rFonts w:ascii="方正小标宋简体" w:eastAsia="方正小标宋简体" w:hint="eastAsia"/>
          <w:snapToGrid w:val="0"/>
          <w:kern w:val="0"/>
          <w:sz w:val="44"/>
          <w:szCs w:val="44"/>
        </w:rPr>
        <w:t>乌苏市</w:t>
      </w:r>
      <w:bookmarkStart w:id="0" w:name="_GoBack"/>
      <w:bookmarkEnd w:id="0"/>
      <w:r>
        <w:rPr>
          <w:rFonts w:ascii="方正小标宋简体" w:eastAsia="方正小标宋简体" w:hint="eastAsia"/>
          <w:snapToGrid w:val="0"/>
          <w:kern w:val="0"/>
          <w:sz w:val="44"/>
          <w:szCs w:val="44"/>
        </w:rPr>
        <w:t>中小学和幼儿园教师继续教育规划（2019—2023年)</w:t>
      </w:r>
      <w:r>
        <w:rPr>
          <w:rFonts w:ascii="方正小标宋简体" w:eastAsia="方正小标宋简体" w:hint="eastAsia"/>
          <w:snapToGrid w:val="0"/>
          <w:kern w:val="0"/>
          <w:sz w:val="44"/>
          <w:szCs w:val="44"/>
          <w:lang w:eastAsia="zh-CN"/>
        </w:rPr>
        <w:t>》</w:t>
      </w:r>
      <w:r>
        <w:rPr>
          <w:rFonts w:ascii="方正小标宋简体" w:eastAsia="方正小标宋简体" w:hint="eastAsia"/>
          <w:snapToGrid w:val="0"/>
          <w:kern w:val="0"/>
          <w:sz w:val="44"/>
          <w:szCs w:val="44"/>
        </w:rPr>
        <w:t>的通知</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color w:val="000000" w:themeColor="text1"/>
          <w:sz w:val="32"/>
          <w:szCs w:val="32"/>
          <w14:textFill>
            <w14:solidFill>
              <w14:schemeClr w14:val="tx1"/>
            </w14:solidFill>
          </w14:textFill>
        </w:rPr>
      </w:pPr>
      <w:r>
        <w:rPr>
          <w:rFonts w:ascii="仿宋_GB2312" w:eastAsia="仿宋_GB2312" w:hAnsi="仿宋_GB2312" w:cs="仿宋_GB2312" w:hint="eastAsia"/>
          <w:color w:val="000000" w:themeColor="text1"/>
          <w:sz w:val="32"/>
          <w:szCs w:val="32"/>
          <w14:textFill>
            <w14:solidFill>
              <w14:schemeClr w14:val="tx1"/>
            </w14:solidFill>
          </w14:textFill>
        </w:rPr>
        <w:t>各乡（场）镇中心学校，市直各中小学</w:t>
      </w:r>
      <w:r>
        <w:rPr>
          <w:rFonts w:ascii="仿宋_GB2312" w:eastAsia="仿宋_GB2312" w:hAnsi="仿宋_GB2312" w:cs="仿宋_GB2312" w:hint="eastAsia"/>
          <w:color w:val="000000" w:themeColor="text1"/>
          <w:sz w:val="32"/>
          <w:szCs w:val="32"/>
          <w:lang w:eastAsia="zh-CN"/>
          <w14:textFill>
            <w14:solidFill>
              <w14:schemeClr w14:val="tx1"/>
            </w14:solidFill>
          </w14:textFill>
        </w:rPr>
        <w:t>、幼儿园</w:t>
      </w:r>
      <w:r>
        <w:rPr>
          <w:rFonts w:ascii="仿宋_GB2312" w:eastAsia="仿宋_GB2312" w:hAnsi="仿宋_GB2312" w:cs="仿宋_GB2312" w:hint="eastAsia"/>
          <w:color w:val="000000" w:themeColor="text1"/>
          <w:sz w:val="32"/>
          <w:szCs w:val="32"/>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现将《乌苏市中小学和幼儿园教师继续教育规划（2019—2023年)》</w:t>
      </w:r>
      <w:r>
        <w:rPr>
          <w:rFonts w:ascii="仿宋_GB2312" w:eastAsia="仿宋_GB2312" w:hAnsi="仿宋_GB2312" w:cs="仿宋_GB2312" w:hint="eastAsia"/>
          <w:snapToGrid w:val="0"/>
          <w:color w:val="000000" w:themeColor="text1"/>
          <w:kern w:val="0"/>
          <w:sz w:val="32"/>
          <w:szCs w:val="32"/>
          <w:lang w:eastAsia="zh-CN"/>
          <w14:textFill>
            <w14:solidFill>
              <w14:schemeClr w14:val="tx1"/>
            </w14:solidFill>
          </w14:textFill>
        </w:rPr>
        <w:t>印</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发给你们，请</w:t>
      </w:r>
      <w:r>
        <w:rPr>
          <w:rFonts w:ascii="仿宋_GB2312" w:eastAsia="仿宋_GB2312" w:hAnsi="仿宋_GB2312" w:cs="仿宋_GB2312" w:hint="eastAsia"/>
          <w:snapToGrid w:val="0"/>
          <w:color w:val="000000" w:themeColor="text1"/>
          <w:kern w:val="0"/>
          <w:sz w:val="32"/>
          <w:szCs w:val="32"/>
          <w:lang w:eastAsia="zh-CN"/>
          <w14:textFill>
            <w14:solidFill>
              <w14:schemeClr w14:val="tx1"/>
            </w14:solidFill>
          </w14:textFill>
        </w:rPr>
        <w:t>各学校（园）</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结合实际，认真贯彻执行。</w:t>
      </w:r>
    </w:p>
    <w:p>
      <w:pPr>
        <w:pStyle w:val="BodyTextFirstIndent"/>
        <w:rPr>
          <w:rFonts w:hint="eastAsia"/>
          <w:color w:val="000000" w:themeColor="text1"/>
          <w:sz w:val="32"/>
          <w:szCs w:val="32"/>
          <w:lang w:eastAsia="zh-CN"/>
          <w14:textFill>
            <w14:solidFill>
              <w14:schemeClr w14:val="tx1"/>
            </w14:solidFill>
          </w14:textFill>
        </w:rPr>
      </w:pPr>
    </w:p>
    <w:p>
      <w:pPr>
        <w:spacing w:line="600" w:lineRule="exact"/>
        <w:ind w:firstLine="640" w:firstLineChars="200"/>
        <w:jc w:val="left"/>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lang w:eastAsia="zh-CN"/>
          <w14:textFill>
            <w14:solidFill>
              <w14:schemeClr w14:val="tx1"/>
            </w14:solidFill>
          </w14:textFill>
        </w:rPr>
        <w:t>附</w:t>
      </w:r>
      <w:r>
        <w:rPr>
          <w:rFonts w:hAnsi="仿宋_GB2312" w:cs="仿宋_GB2312" w:hint="eastAsia"/>
          <w:snapToGrid w:val="0"/>
          <w:color w:val="000000" w:themeColor="text1"/>
          <w:kern w:val="0"/>
          <w:sz w:val="32"/>
          <w:szCs w:val="32"/>
          <w:lang w:val="en-US" w:eastAsia="zh-CN"/>
          <w14:textFill>
            <w14:solidFill>
              <w14:schemeClr w14:val="tx1"/>
            </w14:solidFill>
          </w14:textFill>
        </w:rPr>
        <w:t xml:space="preserve">  </w:t>
      </w:r>
      <w:r>
        <w:rPr>
          <w:rFonts w:ascii="仿宋_GB2312" w:eastAsia="仿宋_GB2312" w:hAnsi="仿宋_GB2312" w:cs="仿宋_GB2312" w:hint="eastAsia"/>
          <w:snapToGrid w:val="0"/>
          <w:color w:val="000000" w:themeColor="text1"/>
          <w:kern w:val="0"/>
          <w:sz w:val="32"/>
          <w:szCs w:val="32"/>
          <w:lang w:eastAsia="zh-CN"/>
          <w14:textFill>
            <w14:solidFill>
              <w14:schemeClr w14:val="tx1"/>
            </w14:solidFill>
          </w14:textFill>
        </w:rPr>
        <w:t>件</w:t>
      </w:r>
      <w:r>
        <w:rPr>
          <w:rFonts w:hAnsi="仿宋_GB2312" w:cs="仿宋_GB2312" w:hint="eastAsia"/>
          <w:snapToGrid w:val="0"/>
          <w:color w:val="000000" w:themeColor="text1"/>
          <w:kern w:val="0"/>
          <w:sz w:val="32"/>
          <w:szCs w:val="32"/>
          <w:lang w:eastAsia="zh-CN"/>
          <w14:textFill>
            <w14:solidFill>
              <w14:schemeClr w14:val="tx1"/>
            </w14:solidFill>
          </w14:textFill>
        </w:rPr>
        <w:t>：</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乌苏市中小学和幼儿园教师继续教育规划</w:t>
      </w:r>
    </w:p>
    <w:p>
      <w:pPr>
        <w:spacing w:line="600" w:lineRule="exact"/>
        <w:ind w:firstLine="1600" w:firstLineChars="500"/>
        <w:jc w:val="left"/>
        <w:rPr>
          <w:rFonts w:ascii="仿宋_GB2312" w:eastAsia="仿宋_GB2312" w:hAnsi="仿宋_GB2312" w:cs="仿宋_GB2312" w:hint="eastAsia"/>
          <w:snapToGrid w:val="0"/>
          <w:color w:val="000000" w:themeColor="text1"/>
          <w:kern w:val="0"/>
          <w:sz w:val="32"/>
          <w:szCs w:val="32"/>
          <w:lang w:eastAsia="zh-CN"/>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（2019—2023年)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 xml:space="preserve">                        </w:t>
      </w:r>
    </w:p>
    <w:p>
      <w:pPr>
        <w:pStyle w:val="BodyTextFirstIndent2"/>
        <w:keepNext w:val="0"/>
        <w:keepLines w:val="0"/>
        <w:pageBreakBefore w:val="0"/>
        <w:widowControl w:val="0"/>
        <w:kinsoku/>
        <w:overflowPunct/>
        <w:topLinePunct w:val="0"/>
        <w:autoSpaceDE/>
        <w:autoSpaceDN/>
        <w:bidi w:val="0"/>
        <w:adjustRightInd/>
        <w:snapToGrid/>
        <w:spacing w:line="560" w:lineRule="exact"/>
        <w:textAlignment w:val="auto"/>
        <w:rPr>
          <w:rFonts w:ascii="仿宋_GB2312" w:eastAsia="仿宋_GB2312" w:hAnsi="仿宋_GB2312" w:cs="仿宋_GB2312" w:hint="eastAsia"/>
          <w:sz w:val="32"/>
          <w:szCs w:val="32"/>
          <w:lang w:val="en-US"/>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eastAsia="仿宋_GB2312" w:hAnsi="仿宋_GB2312" w:cs="仿宋_GB2312" w:hint="eastAsia"/>
          <w:color w:val="000000" w:themeColor="text1"/>
          <w:sz w:val="32"/>
          <w:szCs w:val="32"/>
          <w14:textFill>
            <w14:solidFill>
              <w14:schemeClr w14:val="tx1"/>
            </w14:solidFill>
          </w14:textFill>
        </w:rPr>
      </w:pP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color w:val="000000" w:themeColor="text1"/>
          <w:sz w:val="32"/>
          <w:szCs w:val="32"/>
          <w:lang w:val="en-US"/>
          <w14:textFill>
            <w14:solidFill>
              <w14:schemeClr w14:val="tx1"/>
            </w14:solidFill>
          </w14:textFill>
        </w:rPr>
        <w:t xml:space="preserve">     </w:t>
      </w:r>
      <w:r>
        <w:rPr>
          <w:rFonts w:ascii="仿宋_GB2312" w:eastAsia="仿宋_GB2312" w:hAnsi="仿宋_GB2312" w:cs="仿宋_GB2312" w:hint="eastAsia"/>
          <w:color w:val="000000" w:themeColor="text1"/>
          <w:sz w:val="32"/>
          <w:szCs w:val="32"/>
          <w14:textFill>
            <w14:solidFill>
              <w14:schemeClr w14:val="tx1"/>
            </w14:solidFill>
          </w14:textFill>
        </w:rPr>
        <w:t xml:space="preserve">乌苏市教育和科学技术局  </w:t>
      </w:r>
    </w:p>
    <w:p>
      <w:pPr>
        <w:keepNext w:val="0"/>
        <w:keepLines w:val="0"/>
        <w:pageBreakBefore w:val="0"/>
        <w:widowControl w:val="0"/>
        <w:kinsoku/>
        <w:wordWrap w:val="0"/>
        <w:overflowPunct/>
        <w:topLinePunct w:val="0"/>
        <w:autoSpaceDE/>
        <w:autoSpaceDN/>
        <w:bidi w:val="0"/>
        <w:adjustRightInd/>
        <w:snapToGrid/>
        <w:spacing w:line="560" w:lineRule="exact"/>
        <w:ind w:firstLine="2560" w:firstLineChars="800"/>
        <w:jc w:val="center"/>
        <w:textAlignment w:val="auto"/>
        <w:rPr>
          <w:rFonts w:ascii="仿宋_GB2312" w:eastAsia="仿宋_GB2312" w:hAnsi="仿宋_GB2312" w:cs="仿宋_GB2312" w:hint="eastAsia"/>
          <w:color w:val="000000" w:themeColor="text1"/>
          <w:sz w:val="32"/>
          <w:szCs w:val="32"/>
          <w14:textFill>
            <w14:solidFill>
              <w14:schemeClr w14:val="tx1"/>
            </w14:solidFill>
          </w14:textFill>
        </w:rPr>
      </w:pP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 xml:space="preserve">                 </w:t>
      </w:r>
      <w:r>
        <w:rPr>
          <w:rFonts w:ascii="仿宋_GB2312" w:eastAsia="仿宋_GB2312" w:hAnsi="仿宋_GB2312" w:cs="仿宋_GB2312" w:hint="eastAsia"/>
          <w:color w:val="000000" w:themeColor="text1"/>
          <w:sz w:val="32"/>
          <w:szCs w:val="32"/>
          <w14:textFill>
            <w14:solidFill>
              <w14:schemeClr w14:val="tx1"/>
            </w14:solidFill>
          </w14:textFill>
        </w:rPr>
        <w:t>2019年</w:t>
      </w: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7</w:t>
      </w:r>
      <w:r>
        <w:rPr>
          <w:rFonts w:ascii="仿宋_GB2312" w:eastAsia="仿宋_GB2312" w:hAnsi="仿宋_GB2312" w:cs="仿宋_GB2312" w:hint="eastAsia"/>
          <w:color w:val="000000" w:themeColor="text1"/>
          <w:sz w:val="32"/>
          <w:szCs w:val="32"/>
          <w14:textFill>
            <w14:solidFill>
              <w14:schemeClr w14:val="tx1"/>
            </w14:solidFill>
          </w14:textFill>
        </w:rPr>
        <w:t>月</w:t>
      </w: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16</w:t>
      </w:r>
      <w:r>
        <w:rPr>
          <w:rFonts w:ascii="仿宋_GB2312" w:eastAsia="仿宋_GB2312" w:hAnsi="仿宋_GB2312" w:cs="仿宋_GB2312" w:hint="eastAsia"/>
          <w:color w:val="000000" w:themeColor="text1"/>
          <w:sz w:val="32"/>
          <w:szCs w:val="32"/>
          <w14:textFill>
            <w14:solidFill>
              <w14:schemeClr w14:val="tx1"/>
            </w14:solidFill>
          </w14:textFill>
        </w:rPr>
        <w:t>日</w:t>
      </w:r>
    </w:p>
    <w:p>
      <w:pPr>
        <w:keepNext w:val="0"/>
        <w:keepLines w:val="0"/>
        <w:pageBreakBefore w:val="0"/>
        <w:kinsoku/>
        <w:overflowPunct/>
        <w:topLinePunct w:val="0"/>
        <w:autoSpaceDE/>
        <w:autoSpaceDN/>
        <w:bidi w:val="0"/>
        <w:adjustRightInd/>
        <w:snapToGrid/>
        <w:spacing w:line="560" w:lineRule="exact"/>
        <w:jc w:val="left"/>
        <w:rPr>
          <w:rFonts w:ascii="仿宋_GB2312" w:eastAsia="仿宋_GB2312" w:hAnsi="仿宋_GB2312" w:cs="仿宋_GB2312" w:hint="eastAsia"/>
          <w:b/>
          <w:bCs/>
          <w:sz w:val="32"/>
          <w:szCs w:val="32"/>
          <w:lang w:eastAsia="zh-CN"/>
        </w:rPr>
      </w:pPr>
    </w:p>
    <w:p>
      <w:pPr>
        <w:pStyle w:val="BodyTextFirstIndent2"/>
        <w:rPr>
          <w:rFonts w:ascii="仿宋_GB2312" w:eastAsia="仿宋_GB2312" w:hAnsi="仿宋_GB2312" w:cs="仿宋_GB2312" w:hint="eastAsia"/>
          <w:b/>
          <w:bCs/>
          <w:sz w:val="32"/>
          <w:szCs w:val="32"/>
          <w:lang w:eastAsia="zh-CN"/>
        </w:rPr>
      </w:pPr>
    </w:p>
    <w:p>
      <w:pPr>
        <w:pStyle w:val="BodyTextFirstIndent2"/>
        <w:rPr>
          <w:rFonts w:ascii="仿宋_GB2312" w:eastAsia="仿宋_GB2312" w:hAnsi="仿宋_GB2312" w:cs="仿宋_GB2312" w:hint="eastAsia"/>
          <w:b/>
          <w:bCs/>
          <w:sz w:val="32"/>
          <w:szCs w:val="32"/>
          <w:lang w:eastAsia="zh-CN"/>
        </w:rPr>
      </w:pPr>
    </w:p>
    <w:p>
      <w:pPr>
        <w:spacing w:line="600" w:lineRule="exact"/>
        <w:jc w:val="both"/>
        <w:rPr>
          <w:rFonts w:ascii="方正小标宋简体" w:eastAsia="方正小标宋简体" w:hAnsi="方正小标宋简体" w:cs="方正小标宋简体"/>
          <w:sz w:val="44"/>
          <w:szCs w:val="44"/>
        </w:rPr>
      </w:pPr>
    </w:p>
    <w:p>
      <w:pPr>
        <w:pStyle w:val="BodyTextFirstIndent"/>
        <w:rPr>
          <w:rFonts w:ascii="方正小标宋简体" w:eastAsia="方正小标宋简体" w:hAnsi="方正小标宋简体" w:cs="方正小标宋简体"/>
          <w:sz w:val="44"/>
          <w:szCs w:val="44"/>
        </w:rPr>
      </w:pPr>
    </w:p>
    <w:p>
      <w:pPr>
        <w:pStyle w:val="BodyTextFirstIndent"/>
        <w:ind w:left="0" w:firstLine="0" w:leftChars="0" w:firstLineChars="0"/>
      </w:pPr>
    </w:p>
    <w:p>
      <w:pPr>
        <w:spacing w:line="600" w:lineRule="exact"/>
        <w:jc w:val="center"/>
        <w:rPr>
          <w:rFonts w:ascii="方正小标宋简体" w:eastAsia="方正小标宋简体"/>
          <w:snapToGrid w:val="0"/>
          <w:color w:val="000000" w:themeColor="text1"/>
          <w:kern w:val="0"/>
          <w:sz w:val="44"/>
          <w:szCs w:val="44"/>
          <w14:textFill>
            <w14:solidFill>
              <w14:schemeClr w14:val="tx1"/>
            </w14:solidFill>
          </w14:textFill>
        </w:rPr>
      </w:pPr>
      <w:r>
        <w:rPr>
          <w:rFonts w:ascii="方正小标宋简体" w:eastAsia="方正小标宋简体" w:hint="eastAsia"/>
          <w:snapToGrid w:val="0"/>
          <w:color w:val="000000" w:themeColor="text1"/>
          <w:kern w:val="0"/>
          <w:sz w:val="44"/>
          <w:szCs w:val="44"/>
          <w14:textFill>
            <w14:solidFill>
              <w14:schemeClr w14:val="tx1"/>
            </w14:solidFill>
          </w14:textFill>
        </w:rPr>
        <w:t>乌苏市中小学和幼儿园教师继续教育规划（2019—2023年)</w:t>
      </w:r>
    </w:p>
    <w:p>
      <w:pPr>
        <w:spacing w:line="600" w:lineRule="exact"/>
        <w:rPr>
          <w:rFonts w:ascii="仿宋_GB2312" w:eastAsia="仿宋_GB2312"/>
          <w:snapToGrid w:val="0"/>
          <w:color w:val="000000" w:themeColor="text1"/>
          <w:kern w:val="0"/>
          <w:sz w:val="32"/>
          <w:szCs w:val="32"/>
          <w14:textFill>
            <w14:solidFill>
              <w14:schemeClr w14:val="tx1"/>
            </w14:solidFill>
          </w14:textFill>
        </w:rPr>
      </w:pPr>
    </w:p>
    <w:p>
      <w:pPr>
        <w:spacing w:line="600" w:lineRule="exact"/>
        <w:ind w:firstLine="640" w:firstLineChars="200"/>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为全面贯彻落实《自治区党委 自治区人民政府关于全面深化新时代教师队伍建设改革的实施意见》（新党发〔2018〕27号）精神，建设高素质专业化教师队伍，依据教育部《中小学教师继续教育规定》《新疆维吾尔自治区专业技术人员继续教育条例》，结合我市实际，制定乌苏市中小学和幼儿园教师继续教育规划（2019-2023年）。</w:t>
      </w:r>
    </w:p>
    <w:p>
      <w:pPr>
        <w:spacing w:line="600" w:lineRule="exact"/>
        <w:ind w:firstLine="640" w:firstLineChars="200"/>
        <w:rPr>
          <w:rFonts w:ascii="黑体" w:eastAsia="黑体"/>
          <w:snapToGrid w:val="0"/>
          <w:color w:val="000000" w:themeColor="text1"/>
          <w:kern w:val="0"/>
          <w:sz w:val="32"/>
          <w:szCs w:val="32"/>
          <w14:textFill>
            <w14:solidFill>
              <w14:schemeClr w14:val="tx1"/>
            </w14:solidFill>
          </w14:textFill>
        </w:rPr>
      </w:pPr>
      <w:r>
        <w:rPr>
          <w:rFonts w:ascii="黑体" w:eastAsia="黑体" w:hint="eastAsia"/>
          <w:snapToGrid w:val="0"/>
          <w:color w:val="000000" w:themeColor="text1"/>
          <w:kern w:val="0"/>
          <w:sz w:val="32"/>
          <w:szCs w:val="32"/>
          <w14:textFill>
            <w14:solidFill>
              <w14:schemeClr w14:val="tx1"/>
            </w14:solidFill>
          </w14:textFill>
        </w:rPr>
        <w:t>一、指导思想和基本原则</w:t>
      </w:r>
    </w:p>
    <w:p>
      <w:pPr>
        <w:spacing w:line="600" w:lineRule="exact"/>
        <w:ind w:firstLine="640" w:firstLineChars="200"/>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以习近平新时代中国特色社会主义思想为指导，深入贯彻落实党的十九大和十九届二中、三中全会精神，贯彻落实以习近平同志为核心的党中央治疆方略、特别是社会稳定和长治久安总目标，贯彻落实全国教育大会精神，全面贯彻党的教育方针，坚持社会主义办学方向，落实立德树人根本任务，以提升教师职业道德素养和教育教学能力为核心，以开放灵活的分级培训体系、丰富多样的复合式培训模式为支撑，组织实施新一轮教师全员岗位培训,培养造就一支“有理想信念、有道德情操、有扎实学识、有仁爱之心”的教师队伍，为全面推进国家通用语言文字教学、提升教育教学质量奠定良好师资基础。</w:t>
      </w:r>
    </w:p>
    <w:p>
      <w:pPr>
        <w:spacing w:line="600" w:lineRule="exact"/>
        <w:ind w:firstLine="640" w:firstLineChars="200"/>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1.坚持立德树人。围绕立德树人根本任务，把教师思想政治素质和师德师风作为教师素质评价第一标准，不断增强教师“四个意识”“五个认同”，做到“两个维护”，把社会主义核心价值观贯穿教书育人全过程，引导教师树立报国理想、培养家国情怀，推动教师成为先进思想文化的传播者、党执政的坚定支持者、学生健康成长的指导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2.坚持按需施训。根据教师专业发展规律和特点，基于教师开展教育教学需要，统筹规划,分类、分层、分岗、分科设置培训内容，组织实施培训，满足教师专业化发展个性化、多元化需求，增强培训针对性和实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3.坚持创新模式。以“互联网+教师”为抓手，用好信息化手段，采取“全员培训和骨干研修相结合、集中培训和网络研修相结合，脱产研修和校（园）本培训相结合、非学历培训和学历提升相结合”的多种培训方式，倡导混合式培训，实现教师培训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4.坚持注重实效。把教师培训质量作为关键，不断优化内容、丰富模式、加强管理，形成“自我反思、同伴互助、专家引领”有机结合的培训机制,推动集中培训、网络研修、校（园）本培训、送教培训深度融合，有效增强培训实效。</w:t>
      </w:r>
    </w:p>
    <w:p>
      <w:pPr>
        <w:spacing w:line="600" w:lineRule="exact"/>
        <w:ind w:firstLine="640" w:firstLineChars="200"/>
        <w:rPr>
          <w:rFonts w:ascii="黑体" w:eastAsia="黑体" w:hint="eastAsia"/>
          <w:snapToGrid w:val="0"/>
          <w:color w:val="000000" w:themeColor="text1"/>
          <w:kern w:val="0"/>
          <w:sz w:val="32"/>
          <w:szCs w:val="32"/>
          <w14:textFill>
            <w14:solidFill>
              <w14:schemeClr w14:val="tx1"/>
            </w14:solidFill>
          </w14:textFill>
        </w:rPr>
      </w:pPr>
      <w:r>
        <w:rPr>
          <w:rFonts w:ascii="黑体" w:eastAsia="黑体" w:hint="eastAsia"/>
          <w:snapToGrid w:val="0"/>
          <w:color w:val="000000" w:themeColor="text1"/>
          <w:kern w:val="0"/>
          <w:sz w:val="32"/>
          <w:szCs w:val="32"/>
          <w14:textFill>
            <w14:solidFill>
              <w14:schemeClr w14:val="tx1"/>
            </w14:solidFill>
          </w14:textFill>
        </w:rPr>
        <w:t>二、主要目标任务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统筹各级各类教师培训项目和资源，落实市教科局主体责任，综合运用多种培训形式，对全体中小学、幼儿园教师开展为期五年的周期性培训，不断提升教师国家通用语言文字教学水平和学科专业水平。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（一）开展新任教师岗前培训。</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对新入职教师进行以教育政策法规、基本教学理念、教学常规、教学技能等为主要内容的适应性培训，促进新任教师尽快适应教学岗位要求。岗前培训不少于120学时，原则上应在上岗后一年内完成。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（二）实施教师岗位全员培训。</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对全体中小学和幼儿园教师进行不少于360学时（90学分）的岗位培训，原则上每名教师每年均应参加不少于72学时培训，帮助教师更新教育教学理念，拓宽知识视野，丰富教学技能，提高课堂教育教学能力。要以乡村教师为重点，加大培训力度，补齐乡村教师素质短板，提高教师队伍整体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（三）加强骨干教师提高培训。</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依托各类培训资源，有计划开展骨干教师培训，五年内培训各级各类骨干教师200人，培养造就一批在课程改革、素质教育中发挥辐射引领作用的优秀骨干教师，形成一支数量充足、梯次合理的骨干教师队伍。以“国培计划”项目为引领，以“国培计划”项目县（市）为重点，遴选优秀骨干教师，开展培养培训，五年内建设一支约100人的专兼职结合的县级教师培训者团队，提升我市自主实施区域教师培训的能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（四）提升教师队伍学历水平。</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以师范院校和其他举办教师教育的高校为主体，搭建教师学历提升培训平台，鼓励引导教师参加与任教学科相同或相近专业的学历教育，促进全市幼儿园和小学教师专科及以上学历、初中教师本科及以上学历、高中教师研究生及以上学历的比例不断提高。</w:t>
      </w:r>
    </w:p>
    <w:p>
      <w:pPr>
        <w:spacing w:line="600" w:lineRule="exact"/>
        <w:ind w:firstLine="640" w:firstLineChars="200"/>
        <w:rPr>
          <w:rFonts w:ascii="黑体" w:eastAsia="黑体" w:hint="eastAsia"/>
          <w:snapToGrid w:val="0"/>
          <w:color w:val="000000" w:themeColor="text1"/>
          <w:kern w:val="0"/>
          <w:sz w:val="32"/>
          <w:szCs w:val="32"/>
          <w14:textFill>
            <w14:solidFill>
              <w14:schemeClr w14:val="tx1"/>
            </w14:solidFill>
          </w14:textFill>
        </w:rPr>
      </w:pPr>
      <w:r>
        <w:rPr>
          <w:rFonts w:ascii="黑体" w:eastAsia="黑体" w:hint="eastAsia"/>
          <w:snapToGrid w:val="0"/>
          <w:color w:val="000000" w:themeColor="text1"/>
          <w:kern w:val="0"/>
          <w:sz w:val="32"/>
          <w:szCs w:val="32"/>
          <w14:textFill>
            <w14:solidFill>
              <w14:schemeClr w14:val="tx1"/>
            </w14:solidFill>
          </w14:textFill>
        </w:rPr>
        <w:t>三、继续教育对象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全市普通中小学、幼儿园在职教师（以上均含民办学校）。</w:t>
      </w:r>
    </w:p>
    <w:p>
      <w:pPr>
        <w:spacing w:line="600" w:lineRule="exact"/>
        <w:ind w:firstLine="640" w:firstLineChars="200"/>
        <w:rPr>
          <w:rFonts w:ascii="黑体" w:eastAsia="黑体" w:hint="eastAsia"/>
          <w:snapToGrid w:val="0"/>
          <w:color w:val="000000" w:themeColor="text1"/>
          <w:kern w:val="0"/>
          <w:sz w:val="32"/>
          <w:szCs w:val="32"/>
          <w14:textFill>
            <w14:solidFill>
              <w14:schemeClr w14:val="tx1"/>
            </w14:solidFill>
          </w14:textFill>
        </w:rPr>
      </w:pPr>
      <w:r>
        <w:rPr>
          <w:rFonts w:ascii="黑体" w:eastAsia="黑体" w:hint="eastAsia"/>
          <w:snapToGrid w:val="0"/>
          <w:color w:val="000000" w:themeColor="text1"/>
          <w:kern w:val="0"/>
          <w:sz w:val="32"/>
          <w:szCs w:val="32"/>
          <w14:textFill>
            <w14:solidFill>
              <w14:schemeClr w14:val="tx1"/>
            </w14:solidFill>
          </w14:textFill>
        </w:rPr>
        <w:t>四、继续教育内容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根据教师专业成长发展要求，继续教育培训内容分为必修课程、选修课程和校本课程。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（一）必修课程。</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分为公共课和专业课。其中，公共课应包含思想政治与师德师风教育、教育理论与政策、中华优秀传统文化教育、班级管理、学生身心发展规律、教师专业发展理念、教师礼仪与修养、教师心理健康教育、法治教育、校园安全教育等模块；专业课应包含学科专业理念、学科专业知识、学科专业技能与实践等模块。具体培训内容由地区教育行政部门统筹安排，市教科局结合本地教师培训需求分层分类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（二）选修课程。</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 xml:space="preserve">教师参加市级及以上教育行政部门组织的与任教学科相关的教研活动、科研活动、培训者活动等纳入选修课程内容。主要包括：课堂教学研讨交流活动、教学管理培训、驻校实训、学科竞赛、联片教研、送教下乡、对口援疆培训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（三）校本课程。</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由中小学（幼儿园）结合本校办学特色及教师队伍专业发展需求，自主设置的校内培训课程内容。主要包括：校本教育理论通识培训、校本班主任技能培训、校本学科教研专题培训、校本学科技能培训等，其中集体备课、教材研讨、学科研讨、课题研究是校本培训的必修课程。</w:t>
      </w:r>
    </w:p>
    <w:p>
      <w:pPr>
        <w:spacing w:line="600" w:lineRule="exact"/>
        <w:ind w:firstLine="640" w:firstLineChars="200"/>
        <w:rPr>
          <w:rFonts w:ascii="黑体" w:eastAsia="黑体" w:hint="eastAsia"/>
          <w:snapToGrid w:val="0"/>
          <w:color w:val="000000" w:themeColor="text1"/>
          <w:kern w:val="0"/>
          <w:sz w:val="32"/>
          <w:szCs w:val="32"/>
          <w14:textFill>
            <w14:solidFill>
              <w14:schemeClr w14:val="tx1"/>
            </w14:solidFill>
          </w14:textFill>
        </w:rPr>
      </w:pPr>
      <w:r>
        <w:rPr>
          <w:rFonts w:ascii="黑体" w:eastAsia="黑体" w:hint="eastAsia"/>
          <w:snapToGrid w:val="0"/>
          <w:color w:val="000000" w:themeColor="text1"/>
          <w:kern w:val="0"/>
          <w:sz w:val="32"/>
          <w:szCs w:val="32"/>
          <w14:textFill>
            <w14:solidFill>
              <w14:schemeClr w14:val="tx1"/>
            </w14:solidFill>
          </w14:textFill>
        </w:rPr>
        <w:t>五、继续教育学分管理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根据《教育部关于大力推行中小学教师培训学分管理的指导意见》，2019—2023年教师继续教育周期开始推行教师培训学分管理。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（一）学分结构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本周期内所有在职教师必须修满90学分。其中，必修课程60学分（集中培训不少于25学分，信息技术与学科教学融合培训不少于10学分，必修课25个学分培训由市教科局自行决定，但必须经教科局师资管理部门备案登记后方可记入培训课时），选修课程10学分，校本课程20学分。必修课程学分超出的，可折抵选修课程和校本课程学分。新任教师岗前培训学时不纳入学分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（二）学分转换</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b/>
          <w:bCs/>
          <w:snapToGrid w:val="0"/>
          <w:color w:val="000000" w:themeColor="text1"/>
          <w:kern w:val="0"/>
          <w:sz w:val="32"/>
          <w:szCs w:val="32"/>
          <w14:textFill>
            <w14:solidFill>
              <w14:schemeClr w14:val="tx1"/>
            </w14:solidFill>
          </w14:textFill>
        </w:rPr>
        <w:t>1.基础学分。</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参加各类教师培训经考核评定为合格成绩的，获得基础学分；成绩评定为不合格的，不予登记学分。集中培训4学时折算为1学分，网络培训与校本研修5学时折算为1学分。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b/>
          <w:bCs/>
          <w:snapToGrid w:val="0"/>
          <w:color w:val="000000" w:themeColor="text1"/>
          <w:kern w:val="0"/>
          <w:sz w:val="32"/>
          <w:szCs w:val="32"/>
          <w14:textFill>
            <w14:solidFill>
              <w14:schemeClr w14:val="tx1"/>
            </w14:solidFill>
          </w14:textFill>
        </w:rPr>
        <w:t>2.奖励学分。</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参加自治区级及以上培训项目、培训考核评定为良好以上、承担培训者任务等情形之一的，赋予奖励学分。原则上，良好以上的不超过30%，其中，优秀的不超过15%。参加地区级及以下教师培训经考核评定为良好、优秀的，在基础学分上，分别奖励5%、10%的学分；参加自治区级及以上教师培训经考核评定为良好、优秀的，在基础学分上，分别奖励10%、15%的学分；参加地、县（市）级教师培训经考核评定为良好、优秀的，在基础学分上，分别奖励5%、10%的学分；作为主讲教师承担培训工作的，在基础学分上，承担自治区级及以上培训项目的奖励200%学分，承担地区级及以下培训项目的奖励100%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b/>
          <w:bCs/>
          <w:snapToGrid w:val="0"/>
          <w:color w:val="000000" w:themeColor="text1"/>
          <w:kern w:val="0"/>
          <w:sz w:val="32"/>
          <w:szCs w:val="32"/>
          <w14:textFill>
            <w14:solidFill>
              <w14:schemeClr w14:val="tx1"/>
            </w14:solidFill>
          </w14:textFill>
        </w:rPr>
        <w:t>3.学历提升学分。</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经市级及以上教育行政部门批准，教师参加与任教学科相同或相近专业的学历提升学习，取得国家认可的毕业（学位）证书者，其学时按基础学分折算规定折算为必修课程和选修课程学分。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（三）学分认定</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各类教师培训项目级别按发文单位级别确定、学时数由发文单位确定（培训中请假的需扣除），培训考核等次由承训院校（机构）确定；教师培训学分由地区教育局认定，每年认定一次。</w:t>
      </w:r>
    </w:p>
    <w:p>
      <w:pPr>
        <w:spacing w:line="600" w:lineRule="exact"/>
        <w:ind w:firstLine="640" w:firstLineChars="200"/>
        <w:rPr>
          <w:rFonts w:ascii="黑体" w:eastAsia="黑体" w:hint="eastAsia"/>
          <w:snapToGrid w:val="0"/>
          <w:color w:val="000000" w:themeColor="text1"/>
          <w:kern w:val="0"/>
          <w:sz w:val="32"/>
          <w:szCs w:val="32"/>
          <w14:textFill>
            <w14:solidFill>
              <w14:schemeClr w14:val="tx1"/>
            </w14:solidFill>
          </w14:textFill>
        </w:rPr>
      </w:pPr>
      <w:r>
        <w:rPr>
          <w:rFonts w:ascii="黑体" w:eastAsia="黑体" w:hint="eastAsia"/>
          <w:snapToGrid w:val="0"/>
          <w:color w:val="000000" w:themeColor="text1"/>
          <w:kern w:val="0"/>
          <w:sz w:val="32"/>
          <w:szCs w:val="32"/>
          <w14:textFill>
            <w14:solidFill>
              <w14:schemeClr w14:val="tx1"/>
            </w14:solidFill>
          </w14:textFill>
        </w:rPr>
        <w:t>六、继续教育组织管理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（一）管理职责划分。</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b/>
          <w:bCs w:val="0"/>
          <w:snapToGrid w:val="0"/>
          <w:color w:val="000000" w:themeColor="text1"/>
          <w:kern w:val="0"/>
          <w:sz w:val="32"/>
          <w:szCs w:val="32"/>
          <w14:textFill>
            <w14:solidFill>
              <w14:schemeClr w14:val="tx1"/>
            </w14:solidFill>
          </w14:textFill>
        </w:rPr>
        <w:t>1.乌苏市教科局职责：</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依法履行对全市中小学、幼儿园教师继续教育的组织管理工作。负责制定本市教师继续教育培训规划并组织实施；负责指导检查本级教师继续教育工作情况；负责市级教师培训基地资质认定和业务检查；负责组织本市中小学幼儿园教师全员培训；负责统筹落实地级以上教师培训计划。</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b/>
          <w:bCs/>
          <w:snapToGrid w:val="0"/>
          <w:color w:val="000000" w:themeColor="text1"/>
          <w:kern w:val="0"/>
          <w:sz w:val="32"/>
          <w:szCs w:val="32"/>
          <w14:textFill>
            <w14:solidFill>
              <w14:schemeClr w14:val="tx1"/>
            </w14:solidFill>
          </w14:textFill>
        </w:rPr>
        <w:t>2.中小学（幼儿园）职责：</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负责制定并落实本校（园）教师继续教育计划；负责实施本校（园）教师校（园）本培训工作；负责落实各级教育行政部门下达的教师继续教育培训及其它各类培训计划；负责本校（园）教师培训学分登记申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（二）继续教育培训项目管理。</w:t>
      </w:r>
      <w:r>
        <w:rPr>
          <w:rFonts w:ascii="仿宋_GB2312" w:eastAsia="仿宋_GB2312" w:hAnsi="仿宋_GB2312" w:cs="仿宋_GB2312" w:hint="eastAsia"/>
          <w:bCs/>
          <w:snapToGrid w:val="0"/>
          <w:color w:val="000000" w:themeColor="text1"/>
          <w:kern w:val="0"/>
          <w:sz w:val="32"/>
          <w:szCs w:val="32"/>
          <w14:textFill>
            <w14:solidFill>
              <w14:schemeClr w14:val="tx1"/>
            </w14:solidFill>
          </w14:textFill>
        </w:rPr>
        <w:t>市教科局</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根据本地教师专业发展需求，分学段、分科、分层设立教师继续教育培训项目；各级骨干教师培训专项项目纳入教师继续教育培训项目；其它需纳入教师继续教育培训项目的，由市教科局主管教师继续教育工作的部门审核。未经审核的教师培训项目，不予登记继续教育学分。</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（三）继续教育考核要求。</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中小学（幼儿园）教师继续教育考核实行“培训合格”、“考核合格”双达标制。</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b/>
          <w:bCs/>
          <w:snapToGrid w:val="0"/>
          <w:color w:val="000000" w:themeColor="text1"/>
          <w:kern w:val="0"/>
          <w:sz w:val="32"/>
          <w:szCs w:val="32"/>
          <w14:textFill>
            <w14:solidFill>
              <w14:schemeClr w14:val="tx1"/>
            </w14:solidFill>
          </w14:textFill>
        </w:rPr>
        <w:t>1．“培训合格”：</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指中小学（幼儿园）教师每五年周期内必须完成90学分岗位培训。</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b/>
          <w:bCs/>
          <w:snapToGrid w:val="0"/>
          <w:color w:val="000000" w:themeColor="text1"/>
          <w:kern w:val="0"/>
          <w:sz w:val="32"/>
          <w:szCs w:val="32"/>
          <w14:textFill>
            <w14:solidFill>
              <w14:schemeClr w14:val="tx1"/>
            </w14:solidFill>
          </w14:textFill>
        </w:rPr>
        <w:t>2．“考核合格”：</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指中小学（幼儿园）教师每五年周期内必须参加专业理论培训考核和计算机技术水平考核且成绩合格。教师专业理论培训考核和计算机技术水平考核由自治区教育厅统一组织。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1）专业理论培训考核免考范围：男教师年龄满50周岁（含）、女教师满45周岁（含）以上者，年龄以考核当年9月30日为界；受教育部、人力资源和社会保障部表彰的全国优秀教师及自治区认定的特级教师；地区教育行政部门研究确定可予免考的人员。</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（2）计算机技术水平考核免考范围：年龄满45周岁（含）以上者。免考教师须参加信息技术应用能力培训。</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（四）继续教育证书管理。</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继续教育证书》由自治区人力资源和社会保障厅统一印制，由各级教育行政部门统一编号、发放和审验。《继续教育证书》在本周期内有效，并作为教师职务（职称）评审、晋级的必备条件。各级教育行政部门在本周期继续教育结束时（2023年12月底之前），须完成对教师继续教育的最终考核审核工作。教师在本周期取得继续教育考核合格者，其考核成绩及《继续教育证书》有效期延用至2024年12月31日止。</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b/>
          <w:bCs/>
          <w:snapToGrid w:val="0"/>
          <w:color w:val="000000" w:themeColor="text1"/>
          <w:kern w:val="0"/>
          <w:sz w:val="32"/>
          <w:szCs w:val="32"/>
          <w14:textFill>
            <w14:solidFill>
              <w14:schemeClr w14:val="tx1"/>
            </w14:solidFill>
          </w14:textFill>
        </w:rPr>
        <w:t>1.证书编号。</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《继续教育证书》由地区教育行政部门按照自治区教育厅《中小学教师继续教育证书编号规定》统一编号（见附件），教师人手一本，一人一号。</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b/>
          <w:bCs/>
          <w:snapToGrid w:val="0"/>
          <w:color w:val="000000" w:themeColor="text1"/>
          <w:kern w:val="0"/>
          <w:sz w:val="32"/>
          <w:szCs w:val="32"/>
          <w14:textFill>
            <w14:solidFill>
              <w14:schemeClr w14:val="tx1"/>
            </w14:solidFill>
          </w14:textFill>
        </w:rPr>
        <w:t>2.学分登记。</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教师参加培训后，由培训院校（机构）在《继续教育证书》上登记学习内容、成绩等次和学时，并加盖公章。各级教育行政部门按学分转换要求进行学分认定和登记，每年</w:t>
      </w:r>
      <w:r>
        <w:rPr>
          <w:rFonts w:ascii="仿宋_GB2312" w:eastAsia="仿宋_GB2312" w:hAnsi="仿宋_GB2312" w:cs="仿宋_GB2312" w:hint="eastAsia"/>
          <w:snapToGrid w:val="0"/>
          <w:color w:val="000000" w:themeColor="text1"/>
          <w:spacing w:val="-8"/>
          <w:kern w:val="0"/>
          <w:sz w:val="32"/>
          <w:szCs w:val="32"/>
          <w14:textFill>
            <w14:solidFill>
              <w14:schemeClr w14:val="tx1"/>
            </w14:solidFill>
          </w14:textFill>
        </w:rPr>
        <w:t>登记认定一次。学分登记认定在自治区教师培训管理系统中进行。</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b/>
          <w:bCs/>
          <w:snapToGrid w:val="0"/>
          <w:color w:val="000000" w:themeColor="text1"/>
          <w:kern w:val="0"/>
          <w:sz w:val="32"/>
          <w:szCs w:val="32"/>
          <w14:textFill>
            <w14:solidFill>
              <w14:schemeClr w14:val="tx1"/>
            </w14:solidFill>
          </w14:textFill>
        </w:rPr>
        <w:t>3.证书审验。</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继续教育证书》是教师参加继续教育的主要依据。教师完成规定的培训学分和规定的考核后，可向任职学校提出验收申请。由学校负责对申请者的培训学分、考核成绩进行审查，向市教科局师资管理部门提出审核，审核合格后向地区教育行政部门提出审验意见，地区教育行政部门按照“培训合格”“考核合格”双达标制要求予以审验，审验合格者，视为本周期继续教育合格。</w:t>
      </w:r>
    </w:p>
    <w:p>
      <w:pPr>
        <w:spacing w:line="600" w:lineRule="exact"/>
        <w:ind w:firstLine="640" w:firstLineChars="200"/>
        <w:rPr>
          <w:rFonts w:ascii="黑体" w:eastAsia="黑体" w:hint="eastAsia"/>
          <w:snapToGrid w:val="0"/>
          <w:color w:val="000000" w:themeColor="text1"/>
          <w:kern w:val="0"/>
          <w:sz w:val="32"/>
          <w:szCs w:val="32"/>
          <w14:textFill>
            <w14:solidFill>
              <w14:schemeClr w14:val="tx1"/>
            </w14:solidFill>
          </w14:textFill>
        </w:rPr>
      </w:pPr>
      <w:r>
        <w:rPr>
          <w:rFonts w:ascii="黑体" w:eastAsia="黑体" w:hint="eastAsia"/>
          <w:snapToGrid w:val="0"/>
          <w:color w:val="000000" w:themeColor="text1"/>
          <w:kern w:val="0"/>
          <w:sz w:val="32"/>
          <w:szCs w:val="32"/>
          <w14:textFill>
            <w14:solidFill>
              <w14:schemeClr w14:val="tx1"/>
            </w14:solidFill>
          </w14:textFill>
        </w:rPr>
        <w:t>七、继续教育工作保障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（一）组织机构建设。</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市教科局和学校（幼儿园）须成立相应的教师继续教育工作领导小组，加强指导，强化管理，定期研究工作、解决问题。要加强教师继续教育管理队伍建设，适时组织管理队伍业务培训，提高管理者素质。中小学和幼儿园要认真落实教师继续教育校（园）长负责制，确保教师继续教育管理到位。</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（二）培训课程建设。</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教科局根据教育部制定的教师专业标准、教师教育课程标准和教师培训课程标准等规定，按照教师继续教育培训内容，制定教师培训规划，明确不同层次教师培训的重点课程，指导教师继续教育培训基地开发系列化、周期性培训课程。市教科局科学制订培训课程建设计划，提升培训团队课程研发能力，为教师提供针对性强、特色鲜明的系列化培训课程。学校要指导教师制订个人专业发展规划，提出培训需求，为教育部门制订培训规划、设计培训项目、实施培训工作提供科学依据。</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（三）培训者队伍建设。</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教师继续教育培训基地要按照“专兼结合”的原则，构建素质优良、结构合理、高校专家与基础教育一线教师共同参与的继续教育培训者队伍，原则上中小学、幼儿园一线骨干教师和教研员占培训者比例不少于50%。教科局把市级教师培训团队建设作为教师培训重点工作。要通过各种形式加强教师培训者团队研修，组织培训者每年深入幼儿园和中小学开展教学研究和实践。要采取推门听课、第三方评教等措施，监测培训者教学水平，落实培训者队伍动态遴选机制。</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（四）教师培训网络平台建设。</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教科局积极为教师参与网络远程培训提供支持服务，完善教师培训管理平台；构建集教师在线课程学习、互动交流、共享资源和接受专家远程指导于一体的远程学习平台；构建教师学习共同体，推动区域间教师网上协同研修。</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楷体_GB2312" w:eastAsia="楷体_GB2312" w:hAnsi="楷体_GB2312" w:cs="楷体_GB2312" w:hint="eastAsia"/>
          <w:b/>
          <w:bCs/>
          <w:snapToGrid w:val="0"/>
          <w:color w:val="000000" w:themeColor="text1"/>
          <w:kern w:val="0"/>
          <w:sz w:val="32"/>
          <w:szCs w:val="32"/>
          <w14:textFill>
            <w14:solidFill>
              <w14:schemeClr w14:val="tx1"/>
            </w14:solidFill>
          </w14:textFill>
        </w:rPr>
        <w:t>（五）继续教育培训基地建设。</w:t>
      </w: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教科局须遴选一批基础条件较好、教学质量高、办学特色鲜明、教师队伍强、重视教师培训工作的中小学（幼儿园），作为中小学（幼儿园）教师培训实践基地学校，发挥优质中小学（幼儿园）在教师培训中的作用，使其成为各级教师培训的实践基地、研究基地和示范学校。</w:t>
      </w:r>
    </w:p>
    <w:p>
      <w:pPr>
        <w:spacing w:line="600" w:lineRule="exact"/>
        <w:ind w:firstLine="640" w:firstLineChars="200"/>
        <w:rPr>
          <w:rFonts w:ascii="黑体" w:eastAsia="黑体" w:hint="eastAsia"/>
          <w:snapToGrid w:val="0"/>
          <w:color w:val="000000" w:themeColor="text1"/>
          <w:kern w:val="0"/>
          <w:sz w:val="32"/>
          <w:szCs w:val="32"/>
          <w14:textFill>
            <w14:solidFill>
              <w14:schemeClr w14:val="tx1"/>
            </w14:solidFill>
          </w14:textFill>
        </w:rPr>
      </w:pPr>
      <w:r>
        <w:rPr>
          <w:rFonts w:ascii="黑体" w:eastAsia="黑体" w:hint="eastAsia"/>
          <w:snapToGrid w:val="0"/>
          <w:color w:val="000000" w:themeColor="text1"/>
          <w:kern w:val="0"/>
          <w:sz w:val="32"/>
          <w:szCs w:val="32"/>
          <w14:textFill>
            <w14:solidFill>
              <w14:schemeClr w14:val="tx1"/>
            </w14:solidFill>
          </w14:textFill>
        </w:rPr>
        <w:t>八、继续教育经费保障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根据《自治区党委 自治区人民政府关于全面深化新时代教师队伍建设改革的实施意见》（新党发〔2018〕27号）和《关于建立完善中小学（幼儿园）教师继续教育经费保障机制的意见》（新财教〔2014〕52号）精神，教科局积极争取本级党委和政府支持，按照“落实现有经费保障政策和补足差额相结合、多渠道筹措、分级负担、统一使用”等原则，加大教师继续教育经费保障工作力度。要贯彻落实“学校公用经费5%用于教师培训”“教师继续教育经费列入各级政府预算”的要求，将教师继续教育培训费用纳入年度预算中予以保证，同时在教育费附加、地方教育附加中教师培训经费要占一定比例。教师继续教育经费由教科局统一管理，不得截留和挪用。加强经费监管，确保专款专用，提高经费使用效益。</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hAnsi="仿宋_GB2312" w:cs="仿宋_GB2312" w:hint="eastAsia"/>
          <w:snapToGrid w:val="0"/>
          <w:color w:val="000000" w:themeColor="text1"/>
          <w:kern w:val="0"/>
          <w:sz w:val="32"/>
          <w:szCs w:val="32"/>
          <w14:textFill>
            <w14:solidFill>
              <w14:schemeClr w14:val="tx1"/>
            </w14:solidFill>
          </w14:textFill>
        </w:rPr>
      </w:pPr>
      <w:r>
        <w:rPr>
          <w:rFonts w:ascii="仿宋_GB2312" w:eastAsia="仿宋_GB2312" w:hAnsi="仿宋_GB2312" w:cs="仿宋_GB2312" w:hint="eastAsia"/>
          <w:snapToGrid w:val="0"/>
          <w:color w:val="000000" w:themeColor="text1"/>
          <w:kern w:val="0"/>
          <w:sz w:val="32"/>
          <w:szCs w:val="32"/>
          <w14:textFill>
            <w14:solidFill>
              <w14:schemeClr w14:val="tx1"/>
            </w14:solidFill>
          </w14:textFill>
        </w:rPr>
        <w:t>经教科局或任职学校批准参加培训的教师，其工资待遇不变。教科局和教师任职学校应积极落实教师继续教育经费，为教师参加培训创造条件。中小学和幼儿园教师继续教育收费标准按照《自治区发展改革委 财政厅关于调整中小学（幼儿园）教师继续教育培训收费标准的通知》（新发改收费〔2015〕1239号）执行。</w:t>
      </w:r>
    </w:p>
    <w:p>
      <w:pPr>
        <w:spacing w:line="600" w:lineRule="exact"/>
        <w:ind w:firstLine="320" w:firstLineChars="100"/>
        <w:rPr>
          <w:rFonts w:ascii="仿宋" w:eastAsia="仿宋" w:hAnsi="仿宋"/>
          <w:snapToGrid w:val="0"/>
          <w:color w:val="000000" w:themeColor="text1"/>
          <w:kern w:val="0"/>
          <w:sz w:val="32"/>
          <w:szCs w:val="32"/>
          <w14:textFill>
            <w14:solidFill>
              <w14:schemeClr w14:val="tx1"/>
            </w14:solidFill>
          </w14:textFill>
        </w:rPr>
      </w:pPr>
    </w:p>
    <w:p>
      <w:pPr>
        <w:spacing w:line="600" w:lineRule="exact"/>
        <w:ind w:firstLine="640" w:firstLineChars="200"/>
        <w:rPr>
          <w:rFonts w:ascii="仿宋" w:eastAsia="仿宋" w:hAnsi="仿宋"/>
          <w:snapToGrid w:val="0"/>
          <w:color w:val="000000" w:themeColor="text1"/>
          <w:kern w:val="0"/>
          <w:sz w:val="32"/>
          <w:szCs w:val="32"/>
          <w14:textFill>
            <w14:solidFill>
              <w14:schemeClr w14:val="tx1"/>
            </w14:solidFill>
          </w14:textFill>
        </w:rPr>
      </w:pPr>
      <w:r>
        <w:rPr>
          <w:rFonts w:ascii="仿宋" w:eastAsia="仿宋" w:hAnsi="仿宋" w:hint="eastAsia"/>
          <w:snapToGrid w:val="0"/>
          <w:color w:val="000000" w:themeColor="text1"/>
          <w:kern w:val="0"/>
          <w:sz w:val="32"/>
          <w:szCs w:val="32"/>
          <w14:textFill>
            <w14:solidFill>
              <w14:schemeClr w14:val="tx1"/>
            </w14:solidFill>
          </w14:textFill>
        </w:rPr>
        <w:t>附  件：中小学（幼儿园）教师继续教育证书编号规定</w:t>
      </w:r>
    </w:p>
    <w:p>
      <w:pPr>
        <w:spacing w:line="600" w:lineRule="exact"/>
        <w:rPr>
          <w:rFonts w:ascii="黑体" w:eastAsia="黑体" w:hAnsi="黑体" w:cs="黑体" w:hint="eastAsia"/>
          <w:b w:val="0"/>
          <w:bCs w:val="0"/>
          <w:snapToGrid w:val="0"/>
          <w:color w:val="000000" w:themeColor="text1"/>
          <w:kern w:val="0"/>
          <w:sz w:val="30"/>
          <w:szCs w:val="30"/>
          <w14:textFill>
            <w14:solidFill>
              <w14:schemeClr w14:val="tx1"/>
            </w14:solidFill>
          </w14:textFill>
        </w:rPr>
      </w:pPr>
      <w:r>
        <w:rPr>
          <w:rFonts w:ascii="黑体" w:eastAsia="黑体" w:hAnsi="黑体" w:cs="黑体" w:hint="eastAsia"/>
          <w:b w:val="0"/>
          <w:bCs w:val="0"/>
          <w:snapToGrid w:val="0"/>
          <w:color w:val="000000" w:themeColor="text1"/>
          <w:kern w:val="0"/>
          <w:sz w:val="30"/>
          <w:szCs w:val="30"/>
          <w14:textFill>
            <w14:solidFill>
              <w14:schemeClr w14:val="tx1"/>
            </w14:solidFill>
          </w14:textFill>
        </w:rPr>
        <w:t>附 件：</w:t>
      </w:r>
    </w:p>
    <w:p>
      <w:pPr>
        <w:spacing w:line="600" w:lineRule="exact"/>
        <w:rPr>
          <w:rFonts w:ascii="方正小标宋简体" w:eastAsia="方正小标宋简体"/>
          <w:snapToGrid w:val="0"/>
          <w:color w:val="000000" w:themeColor="text1"/>
          <w:spacing w:val="-11"/>
          <w:kern w:val="0"/>
          <w:sz w:val="44"/>
          <w:szCs w:val="44"/>
          <w14:textFill>
            <w14:solidFill>
              <w14:schemeClr w14:val="tx1"/>
            </w14:solidFill>
          </w14:textFill>
        </w:rPr>
      </w:pPr>
    </w:p>
    <w:p>
      <w:pPr>
        <w:spacing w:line="600" w:lineRule="exact"/>
        <w:rPr>
          <w:rFonts w:ascii="方正小标宋简体" w:eastAsia="方正小标宋简体"/>
          <w:snapToGrid w:val="0"/>
          <w:color w:val="000000" w:themeColor="text1"/>
          <w:spacing w:val="-11"/>
          <w:kern w:val="0"/>
          <w:sz w:val="44"/>
          <w:szCs w:val="44"/>
          <w14:textFill>
            <w14:solidFill>
              <w14:schemeClr w14:val="tx1"/>
            </w14:solidFill>
          </w14:textFill>
        </w:rPr>
      </w:pPr>
      <w:r>
        <w:rPr>
          <w:rFonts w:ascii="方正小标宋简体" w:eastAsia="方正小标宋简体" w:hint="eastAsia"/>
          <w:snapToGrid w:val="0"/>
          <w:color w:val="000000" w:themeColor="text1"/>
          <w:spacing w:val="-11"/>
          <w:kern w:val="0"/>
          <w:sz w:val="44"/>
          <w:szCs w:val="44"/>
          <w14:textFill>
            <w14:solidFill>
              <w14:schemeClr w14:val="tx1"/>
            </w14:solidFill>
          </w14:textFill>
        </w:rPr>
        <w:t>中小学（幼儿园）教师继续教育证书编号规定</w:t>
      </w:r>
    </w:p>
    <w:p>
      <w:pPr>
        <w:spacing w:line="600" w:lineRule="exact"/>
        <w:ind w:firstLine="640" w:firstLineChars="200"/>
        <w:rPr>
          <w:rFonts w:ascii="仿宋_GB2312" w:eastAsia="仿宋_GB2312"/>
          <w:snapToGrid w:val="0"/>
          <w:color w:val="000000" w:themeColor="text1"/>
          <w:kern w:val="0"/>
          <w:sz w:val="32"/>
          <w:szCs w:val="32"/>
          <w14:textFill>
            <w14:solidFill>
              <w14:schemeClr w14:val="tx1"/>
            </w14:solidFill>
          </w14:textFill>
        </w:rPr>
      </w:pPr>
    </w:p>
    <w:p>
      <w:pPr>
        <w:spacing w:line="460" w:lineRule="exact"/>
        <w:ind w:firstLine="640" w:firstLineChars="200"/>
        <w:rPr>
          <w:rFonts w:ascii="仿宋" w:eastAsia="仿宋" w:hAnsi="仿宋"/>
          <w:snapToGrid w:val="0"/>
          <w:color w:val="000000" w:themeColor="text1"/>
          <w:kern w:val="0"/>
          <w:sz w:val="32"/>
          <w:szCs w:val="32"/>
          <w14:textFill>
            <w14:solidFill>
              <w14:schemeClr w14:val="tx1"/>
            </w14:solidFill>
          </w14:textFill>
        </w:rPr>
      </w:pPr>
      <w:r>
        <w:rPr>
          <w:rFonts w:ascii="仿宋" w:eastAsia="仿宋" w:hAnsi="仿宋" w:hint="eastAsia"/>
          <w:snapToGrid w:val="0"/>
          <w:color w:val="000000" w:themeColor="text1"/>
          <w:kern w:val="0"/>
          <w:sz w:val="32"/>
          <w:szCs w:val="32"/>
          <w14:textFill>
            <w14:solidFill>
              <w14:schemeClr w14:val="tx1"/>
            </w14:solidFill>
          </w14:textFill>
        </w:rPr>
        <w:t>继续教育证书编号为8位，即：</w:t>
      </w:r>
    </w:p>
    <w:p>
      <w:pPr>
        <w:spacing w:line="460" w:lineRule="exact"/>
        <w:ind w:firstLine="640" w:firstLineChars="200"/>
        <w:rPr>
          <w:rFonts w:ascii="仿宋" w:eastAsia="仿宋" w:hAnsi="仿宋"/>
          <w:snapToGrid w:val="0"/>
          <w:color w:val="000000" w:themeColor="text1"/>
          <w:kern w:val="0"/>
          <w:sz w:val="32"/>
          <w:szCs w:val="32"/>
          <w14:textFill>
            <w14:solidFill>
              <w14:schemeClr w14:val="tx1"/>
            </w14:solidFill>
          </w14:textFill>
        </w:rPr>
      </w:pPr>
      <w:r>
        <w:rPr>
          <w:rFonts w:ascii="仿宋" w:eastAsia="仿宋" w:hAnsi="仿宋" w:hint="eastAsia"/>
          <w:snapToGrid w:val="0"/>
          <w:color w:val="000000" w:themeColor="text1"/>
          <w:kern w:val="0"/>
          <w:sz w:val="32"/>
          <w:szCs w:val="32"/>
          <w14:textFill>
            <w14:solidFill>
              <w14:schemeClr w14:val="tx1"/>
            </w14:solidFill>
          </w14:textFill>
        </w:rPr>
        <w:t>××  ×  ×××××</w:t>
      </w:r>
    </w:p>
    <w:p>
      <w:pPr>
        <w:spacing w:line="460" w:lineRule="exact"/>
        <w:ind w:firstLine="640" w:firstLineChars="200"/>
        <w:rPr>
          <w:rFonts w:ascii="仿宋" w:eastAsia="仿宋" w:hAnsi="仿宋"/>
          <w:snapToGrid w:val="0"/>
          <w:color w:val="000000" w:themeColor="text1"/>
          <w:kern w:val="0"/>
          <w:sz w:val="32"/>
          <w:szCs w:val="32"/>
          <w14:textFill>
            <w14:solidFill>
              <w14:schemeClr w14:val="tx1"/>
            </w14:solidFill>
          </w14:textFill>
        </w:rPr>
      </w:pPr>
      <w:r>
        <w:rPr>
          <w:rFonts w:ascii="仿宋" w:eastAsia="仿宋" w:hAnsi="仿宋" w:hint="eastAsia"/>
          <w:snapToGrid w:val="0"/>
          <w:color w:val="000000" w:themeColor="text1"/>
          <w:kern w:val="0"/>
          <w:sz w:val="32"/>
          <w:szCs w:val="32"/>
          <w14:textFill>
            <w14:solidFill>
              <w14:schemeClr w14:val="tx1"/>
            </w14:solidFill>
          </w14:textFill>
        </w:rPr>
        <w:t>具体指定为：</w:t>
      </w:r>
    </w:p>
    <w:p>
      <w:pPr>
        <w:spacing w:line="460" w:lineRule="exact"/>
        <w:ind w:firstLine="640" w:firstLineChars="200"/>
        <w:rPr>
          <w:rFonts w:ascii="黑体" w:eastAsia="黑体" w:hAnsi="黑体"/>
          <w:snapToGrid w:val="0"/>
          <w:color w:val="000000" w:themeColor="text1"/>
          <w:kern w:val="0"/>
          <w:sz w:val="32"/>
          <w:szCs w:val="32"/>
          <w14:textFill>
            <w14:solidFill>
              <w14:schemeClr w14:val="tx1"/>
            </w14:solidFill>
          </w14:textFill>
        </w:rPr>
      </w:pPr>
      <w:r>
        <w:rPr>
          <w:rFonts w:ascii="黑体" w:eastAsia="黑体" w:hAnsi="黑体" w:hint="eastAsia"/>
          <w:snapToGrid w:val="0"/>
          <w:color w:val="000000" w:themeColor="text1"/>
          <w:kern w:val="0"/>
          <w:sz w:val="32"/>
          <w:szCs w:val="32"/>
          <w14:textFill>
            <w14:solidFill>
              <w14:schemeClr w14:val="tx1"/>
            </w14:solidFill>
          </w14:textFill>
        </w:rPr>
        <w:t>一、1-2位为地区代码</w:t>
      </w:r>
    </w:p>
    <w:p>
      <w:pPr>
        <w:spacing w:line="460" w:lineRule="exact"/>
        <w:ind w:firstLine="640" w:firstLineChars="200"/>
        <w:rPr>
          <w:rFonts w:ascii="仿宋" w:eastAsia="仿宋" w:hAnsi="仿宋"/>
          <w:snapToGrid w:val="0"/>
          <w:color w:val="000000" w:themeColor="text1"/>
          <w:kern w:val="0"/>
          <w:sz w:val="32"/>
          <w:szCs w:val="32"/>
          <w14:textFill>
            <w14:solidFill>
              <w14:schemeClr w14:val="tx1"/>
            </w14:solidFill>
          </w14:textFill>
        </w:rPr>
      </w:pPr>
      <w:r>
        <w:rPr>
          <w:rFonts w:ascii="仿宋" w:eastAsia="仿宋" w:hAnsi="仿宋" w:hint="eastAsia"/>
          <w:snapToGrid w:val="0"/>
          <w:color w:val="000000" w:themeColor="text1"/>
          <w:kern w:val="0"/>
          <w:sz w:val="32"/>
          <w:szCs w:val="32"/>
          <w14:textFill>
            <w14:solidFill>
              <w14:schemeClr w14:val="tx1"/>
            </w14:solidFill>
          </w14:textFill>
        </w:rPr>
        <w:t xml:space="preserve">塔城地区07    </w:t>
      </w:r>
    </w:p>
    <w:p>
      <w:pPr>
        <w:spacing w:line="460" w:lineRule="exact"/>
        <w:ind w:firstLine="640" w:firstLineChars="200"/>
        <w:rPr>
          <w:rFonts w:ascii="黑体" w:eastAsia="黑体" w:hAnsi="黑体"/>
          <w:snapToGrid w:val="0"/>
          <w:color w:val="000000" w:themeColor="text1"/>
          <w:kern w:val="0"/>
          <w:sz w:val="32"/>
          <w:szCs w:val="32"/>
          <w14:textFill>
            <w14:solidFill>
              <w14:schemeClr w14:val="tx1"/>
            </w14:solidFill>
          </w14:textFill>
        </w:rPr>
      </w:pPr>
      <w:r>
        <w:rPr>
          <w:rFonts w:ascii="黑体" w:eastAsia="黑体" w:hAnsi="黑体" w:hint="eastAsia"/>
          <w:snapToGrid w:val="0"/>
          <w:color w:val="000000" w:themeColor="text1"/>
          <w:kern w:val="0"/>
          <w:sz w:val="32"/>
          <w:szCs w:val="32"/>
          <w14:textFill>
            <w14:solidFill>
              <w14:schemeClr w14:val="tx1"/>
            </w14:solidFill>
          </w14:textFill>
        </w:rPr>
        <w:t>二、第3位为学校类型代码</w:t>
      </w:r>
    </w:p>
    <w:p>
      <w:pPr>
        <w:spacing w:line="460" w:lineRule="exact"/>
        <w:ind w:firstLine="640" w:firstLineChars="200"/>
        <w:rPr>
          <w:rFonts w:ascii="仿宋" w:eastAsia="仿宋" w:hAnsi="仿宋"/>
          <w:snapToGrid w:val="0"/>
          <w:color w:val="000000" w:themeColor="text1"/>
          <w:kern w:val="0"/>
          <w:sz w:val="32"/>
          <w:szCs w:val="32"/>
          <w14:textFill>
            <w14:solidFill>
              <w14:schemeClr w14:val="tx1"/>
            </w14:solidFill>
          </w14:textFill>
        </w:rPr>
      </w:pPr>
      <w:r>
        <w:rPr>
          <w:rFonts w:ascii="仿宋" w:eastAsia="仿宋" w:hAnsi="仿宋" w:hint="eastAsia"/>
          <w:snapToGrid w:val="0"/>
          <w:color w:val="000000" w:themeColor="text1"/>
          <w:kern w:val="0"/>
          <w:sz w:val="32"/>
          <w:szCs w:val="32"/>
          <w14:textFill>
            <w14:solidFill>
              <w14:schemeClr w14:val="tx1"/>
            </w14:solidFill>
          </w14:textFill>
        </w:rPr>
        <w:t>小学1    初中（含职业初中）2   高中（含职业高中）3</w:t>
      </w:r>
    </w:p>
    <w:p>
      <w:pPr>
        <w:spacing w:line="460" w:lineRule="exact"/>
        <w:ind w:firstLine="640" w:firstLineChars="200"/>
        <w:rPr>
          <w:rFonts w:ascii="仿宋_GB2312" w:eastAsia="仿宋_GB2312"/>
          <w:snapToGrid w:val="0"/>
          <w:color w:val="000000" w:themeColor="text1"/>
          <w:kern w:val="0"/>
          <w:sz w:val="32"/>
          <w:szCs w:val="32"/>
          <w14:textFill>
            <w14:solidFill>
              <w14:schemeClr w14:val="tx1"/>
            </w14:solidFill>
          </w14:textFill>
        </w:rPr>
      </w:pPr>
      <w:r>
        <w:rPr>
          <w:rFonts w:ascii="仿宋" w:eastAsia="仿宋" w:hAnsi="仿宋" w:hint="eastAsia"/>
          <w:snapToGrid w:val="0"/>
          <w:color w:val="000000" w:themeColor="text1"/>
          <w:kern w:val="0"/>
          <w:sz w:val="32"/>
          <w:szCs w:val="32"/>
          <w14:textFill>
            <w14:solidFill>
              <w14:schemeClr w14:val="tx1"/>
            </w14:solidFill>
          </w14:textFill>
        </w:rPr>
        <w:t xml:space="preserve">幼儿园 4     特教5      </w:t>
      </w:r>
      <w:r>
        <w:rPr>
          <w:rFonts w:ascii="仿宋_GB2312" w:eastAsia="仿宋_GB2312" w:hint="eastAsia"/>
          <w:snapToGrid w:val="0"/>
          <w:color w:val="000000" w:themeColor="text1"/>
          <w:kern w:val="0"/>
          <w:sz w:val="32"/>
          <w:szCs w:val="32"/>
          <w14:textFill>
            <w14:solidFill>
              <w14:schemeClr w14:val="tx1"/>
            </w14:solidFill>
          </w14:textFill>
        </w:rPr>
        <w:t xml:space="preserve">         </w:t>
      </w:r>
    </w:p>
    <w:p>
      <w:pPr>
        <w:spacing w:line="460" w:lineRule="exact"/>
        <w:ind w:firstLine="640" w:firstLineChars="200"/>
        <w:rPr>
          <w:rFonts w:ascii="仿宋_GB2312" w:eastAsia="仿宋_GB2312"/>
          <w:b/>
          <w:bCs/>
          <w:color w:val="000000" w:themeColor="text1"/>
          <w:sz w:val="32"/>
          <w:szCs w:val="32"/>
          <w14:textFill>
            <w14:solidFill>
              <w14:schemeClr w14:val="tx1"/>
            </w14:solidFill>
          </w14:textFill>
        </w:rPr>
      </w:pPr>
      <w:r>
        <w:rPr>
          <w:rFonts w:ascii="黑体" w:eastAsia="黑体" w:hAnsi="黑体" w:hint="eastAsia"/>
          <w:snapToGrid w:val="0"/>
          <w:color w:val="000000" w:themeColor="text1"/>
          <w:kern w:val="0"/>
          <w:sz w:val="32"/>
          <w:szCs w:val="32"/>
          <w14:textFill>
            <w14:solidFill>
              <w14:schemeClr w14:val="tx1"/>
            </w14:solidFill>
          </w14:textFill>
        </w:rPr>
        <w:t>三、</w:t>
      </w:r>
      <w:r>
        <w:rPr>
          <w:rFonts w:ascii="仿宋_GB2312" w:eastAsia="仿宋_GB2312" w:hint="eastAsia"/>
          <w:b/>
          <w:bCs/>
          <w:color w:val="000000" w:themeColor="text1"/>
          <w:sz w:val="32"/>
          <w:szCs w:val="32"/>
          <w14:textFill>
            <w14:solidFill>
              <w14:schemeClr w14:val="tx1"/>
            </w14:solidFill>
          </w14:textFill>
        </w:rPr>
        <w:t>第4位为县（市）、地直学校类型代码</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塔城市1  额敏县2  裕民县3　 托里县4  和布克赛尔县5</w:t>
      </w:r>
      <w:r>
        <w:rPr>
          <w:rFonts w:hint="eastAsia"/>
          <w:color w:val="000000" w:themeColor="text1"/>
          <w:sz w:val="32"/>
          <w:szCs w:val="32"/>
          <w:lang w:val="en-US" w:eastAsia="zh-CN"/>
          <w14:textFill>
            <w14:solidFill>
              <w14:schemeClr w14:val="tx1"/>
            </w14:solidFill>
          </w14:textFill>
        </w:rPr>
        <w:t xml:space="preserve">    </w:t>
      </w:r>
      <w:r>
        <w:rPr>
          <w:rFonts w:ascii="仿宋_GB2312" w:eastAsia="仿宋_GB2312" w:hint="eastAsia"/>
          <w:color w:val="000000" w:themeColor="text1"/>
          <w:sz w:val="32"/>
          <w:szCs w:val="32"/>
          <w14:textFill>
            <w14:solidFill>
              <w14:schemeClr w14:val="tx1"/>
            </w14:solidFill>
          </w14:textFill>
        </w:rPr>
        <w:t>乌苏市6  沙湾县7  地区一高8  地区二中9　</w:t>
      </w:r>
    </w:p>
    <w:p>
      <w:pPr>
        <w:spacing w:line="460" w:lineRule="exact"/>
        <w:ind w:firstLine="640" w:firstLineChars="200"/>
        <w:rPr>
          <w:rFonts w:ascii="黑体" w:eastAsia="黑体" w:hAnsi="黑体"/>
          <w:snapToGrid w:val="0"/>
          <w:color w:val="000000" w:themeColor="text1"/>
          <w:kern w:val="0"/>
          <w:sz w:val="32"/>
          <w:szCs w:val="32"/>
          <w14:textFill>
            <w14:solidFill>
              <w14:schemeClr w14:val="tx1"/>
            </w14:solidFill>
          </w14:textFill>
        </w:rPr>
      </w:pPr>
      <w:r>
        <w:rPr>
          <w:rFonts w:ascii="黑体" w:eastAsia="黑体" w:hAnsi="黑体" w:hint="eastAsia"/>
          <w:snapToGrid w:val="0"/>
          <w:color w:val="000000" w:themeColor="text1"/>
          <w:kern w:val="0"/>
          <w:sz w:val="32"/>
          <w:szCs w:val="32"/>
          <w14:textFill>
            <w14:solidFill>
              <w14:schemeClr w14:val="tx1"/>
            </w14:solidFill>
          </w14:textFill>
        </w:rPr>
        <w:t>四、第5-8位为教师流水顺序代码</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如：塔城市小学继续教育第一个证书编号为：</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    07 1 1 0001</w:t>
      </w:r>
    </w:p>
    <w:p>
      <w:pPr>
        <w:spacing w:line="460" w:lineRule="exact"/>
        <w:ind w:firstLine="1280" w:firstLineChars="40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塔城市初中继续教育第一个证书编号为：</w:t>
      </w:r>
    </w:p>
    <w:p>
      <w:pPr>
        <w:spacing w:line="460" w:lineRule="exact"/>
        <w:ind w:firstLine="1280" w:firstLineChars="40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07 2 1 0001</w:t>
      </w:r>
    </w:p>
    <w:p>
      <w:pPr>
        <w:spacing w:line="460" w:lineRule="exact"/>
        <w:ind w:firstLine="1280" w:firstLineChars="40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塔城市高中继续教育第一个证书编号为：</w:t>
      </w:r>
    </w:p>
    <w:p>
      <w:pPr>
        <w:spacing w:line="460" w:lineRule="exact"/>
        <w:ind w:firstLine="1280" w:firstLineChars="40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07 3 1 0001</w:t>
      </w:r>
    </w:p>
    <w:p>
      <w:pPr>
        <w:spacing w:line="460" w:lineRule="exact"/>
        <w:ind w:firstLine="1280" w:firstLineChars="40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塔城市幼儿教师继续教育第一个证书编号为：</w:t>
      </w:r>
    </w:p>
    <w:p>
      <w:pPr>
        <w:spacing w:line="460" w:lineRule="exact"/>
        <w:ind w:firstLine="1280" w:firstLineChars="40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07 4 1 0001</w:t>
      </w:r>
    </w:p>
    <w:p>
      <w:pPr>
        <w:spacing w:line="460" w:lineRule="exact"/>
        <w:ind w:firstLine="1280" w:firstLineChars="400"/>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塔城特教教师继续教育第一个证书编号为：</w:t>
      </w:r>
    </w:p>
    <w:p>
      <w:pPr>
        <w:spacing w:line="460" w:lineRule="exact"/>
        <w:ind w:firstLine="1280" w:firstLineChars="400"/>
        <w:rPr>
          <w:rFonts w:ascii="仿宋_GB2312" w:eastAsia="仿宋_GB2312" w:hAnsi="仿宋_GB2312" w:cs="仿宋_GB2312" w:hint="eastAsia"/>
          <w:b/>
          <w:bCs/>
          <w:color w:val="000000" w:themeColor="text1"/>
          <w:sz w:val="32"/>
          <w:szCs w:val="32"/>
          <w:lang w:eastAsia="zh-CN"/>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07 5 1 0001</w:t>
      </w:r>
    </w:p>
    <w:sectPr>
      <w:footerReference w:type="even" r:id="rId5"/>
      <w:footerReference w:type="default" r:id="rId6"/>
      <w:pgSz w:w="11906" w:h="16838"/>
      <w:pgMar w:top="1440" w:right="1644" w:bottom="1440"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135" cy="230505"/>
                      </a:xfrm>
                      <a:prstGeom prst="rect">
                        <a:avLst/>
                      </a:prstGeom>
                      <a:noFill/>
                      <a:ln>
                        <a:noFill/>
                      </a:ln>
                    </wps:spPr>
                    <wps:txbx>
                      <w:txbxContent>
                        <w:p>
                          <w:pPr>
                            <w:pStyle w:val="Footer"/>
                            <w:rPr>
                              <w:rStyle w:val="PageNumber"/>
                              <w:rFonts w:ascii="宋体" w:eastAsia="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sz w:val="28"/>
                              <w:szCs w:val="28"/>
                            </w:rPr>
                            <w:t>- 1 -</w:t>
                          </w:r>
                          <w:r>
                            <w:rPr>
                              <w:rStyle w:val="PageNumbe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49" type="#_x0000_t202" style="width:35.05pt;height:18.15pt;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Style w:val="PageNumber"/>
                        <w:rFonts w:ascii="宋体" w:eastAsia="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sz w:val="28"/>
                        <w:szCs w:val="28"/>
                      </w:rPr>
                      <w:t>- 1 -</w:t>
                    </w:r>
                    <w:r>
                      <w:rPr>
                        <w:rStyle w:val="PageNumber"/>
                        <w:rFonts w:ascii="宋体" w:hAnsi="宋体"/>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13"/>
    <w:rsid w:val="000015DB"/>
    <w:rsid w:val="0000326A"/>
    <w:rsid w:val="0000567C"/>
    <w:rsid w:val="00011952"/>
    <w:rsid w:val="000122DF"/>
    <w:rsid w:val="00012AFE"/>
    <w:rsid w:val="00012BB0"/>
    <w:rsid w:val="00013401"/>
    <w:rsid w:val="00015287"/>
    <w:rsid w:val="0001623B"/>
    <w:rsid w:val="0001795B"/>
    <w:rsid w:val="0002191A"/>
    <w:rsid w:val="00021F55"/>
    <w:rsid w:val="00022DF0"/>
    <w:rsid w:val="00027784"/>
    <w:rsid w:val="0003055D"/>
    <w:rsid w:val="00030866"/>
    <w:rsid w:val="00030E10"/>
    <w:rsid w:val="0003334C"/>
    <w:rsid w:val="00033C71"/>
    <w:rsid w:val="00035493"/>
    <w:rsid w:val="0003596C"/>
    <w:rsid w:val="00035BCB"/>
    <w:rsid w:val="00035CBC"/>
    <w:rsid w:val="000367F0"/>
    <w:rsid w:val="00041826"/>
    <w:rsid w:val="00046037"/>
    <w:rsid w:val="00053552"/>
    <w:rsid w:val="00056C5C"/>
    <w:rsid w:val="00057F68"/>
    <w:rsid w:val="00060573"/>
    <w:rsid w:val="00061EFC"/>
    <w:rsid w:val="0006542D"/>
    <w:rsid w:val="00066C9F"/>
    <w:rsid w:val="00067144"/>
    <w:rsid w:val="0006793D"/>
    <w:rsid w:val="00070AC6"/>
    <w:rsid w:val="00071343"/>
    <w:rsid w:val="00072A13"/>
    <w:rsid w:val="000749A8"/>
    <w:rsid w:val="00076AD0"/>
    <w:rsid w:val="00076CE3"/>
    <w:rsid w:val="00080CBC"/>
    <w:rsid w:val="000836F2"/>
    <w:rsid w:val="000843C1"/>
    <w:rsid w:val="000871D7"/>
    <w:rsid w:val="000912D5"/>
    <w:rsid w:val="00091E06"/>
    <w:rsid w:val="00094499"/>
    <w:rsid w:val="000963B4"/>
    <w:rsid w:val="0009658F"/>
    <w:rsid w:val="000A040D"/>
    <w:rsid w:val="000A1445"/>
    <w:rsid w:val="000A697D"/>
    <w:rsid w:val="000A7411"/>
    <w:rsid w:val="000B1CE3"/>
    <w:rsid w:val="000B3348"/>
    <w:rsid w:val="000B4DD9"/>
    <w:rsid w:val="000B4FA2"/>
    <w:rsid w:val="000C29D6"/>
    <w:rsid w:val="000C5791"/>
    <w:rsid w:val="000D0F28"/>
    <w:rsid w:val="000D6618"/>
    <w:rsid w:val="000D750E"/>
    <w:rsid w:val="000E0032"/>
    <w:rsid w:val="000E2999"/>
    <w:rsid w:val="000E29B4"/>
    <w:rsid w:val="000E754C"/>
    <w:rsid w:val="000F484A"/>
    <w:rsid w:val="000F6D07"/>
    <w:rsid w:val="001014C9"/>
    <w:rsid w:val="0010227A"/>
    <w:rsid w:val="001037CC"/>
    <w:rsid w:val="00111222"/>
    <w:rsid w:val="00111818"/>
    <w:rsid w:val="00112723"/>
    <w:rsid w:val="00112EAA"/>
    <w:rsid w:val="00112FC1"/>
    <w:rsid w:val="0011341E"/>
    <w:rsid w:val="0011359C"/>
    <w:rsid w:val="00113FB4"/>
    <w:rsid w:val="00116C19"/>
    <w:rsid w:val="00121B36"/>
    <w:rsid w:val="001234B8"/>
    <w:rsid w:val="00124E30"/>
    <w:rsid w:val="00125CD6"/>
    <w:rsid w:val="00126040"/>
    <w:rsid w:val="0012649F"/>
    <w:rsid w:val="001268B1"/>
    <w:rsid w:val="00130147"/>
    <w:rsid w:val="001312FA"/>
    <w:rsid w:val="001348EE"/>
    <w:rsid w:val="0013509C"/>
    <w:rsid w:val="00135A70"/>
    <w:rsid w:val="00136A80"/>
    <w:rsid w:val="00140C4A"/>
    <w:rsid w:val="0014111A"/>
    <w:rsid w:val="00143189"/>
    <w:rsid w:val="00153043"/>
    <w:rsid w:val="00154B32"/>
    <w:rsid w:val="00162040"/>
    <w:rsid w:val="00163B58"/>
    <w:rsid w:val="00166454"/>
    <w:rsid w:val="00167664"/>
    <w:rsid w:val="0017091D"/>
    <w:rsid w:val="0017274B"/>
    <w:rsid w:val="001758D2"/>
    <w:rsid w:val="00175D7A"/>
    <w:rsid w:val="00177641"/>
    <w:rsid w:val="001828D2"/>
    <w:rsid w:val="00182A02"/>
    <w:rsid w:val="001833D1"/>
    <w:rsid w:val="0018582B"/>
    <w:rsid w:val="00190D01"/>
    <w:rsid w:val="0019116E"/>
    <w:rsid w:val="00196B44"/>
    <w:rsid w:val="00197BDD"/>
    <w:rsid w:val="00197E72"/>
    <w:rsid w:val="001A1568"/>
    <w:rsid w:val="001A388F"/>
    <w:rsid w:val="001B28CC"/>
    <w:rsid w:val="001B3123"/>
    <w:rsid w:val="001B3C5D"/>
    <w:rsid w:val="001C0088"/>
    <w:rsid w:val="001C0884"/>
    <w:rsid w:val="001C60C5"/>
    <w:rsid w:val="001C67D3"/>
    <w:rsid w:val="001C6FFD"/>
    <w:rsid w:val="001C7484"/>
    <w:rsid w:val="001D1F6D"/>
    <w:rsid w:val="001D5629"/>
    <w:rsid w:val="001D73FB"/>
    <w:rsid w:val="001D74C7"/>
    <w:rsid w:val="001D7CF1"/>
    <w:rsid w:val="001E15AA"/>
    <w:rsid w:val="001E245A"/>
    <w:rsid w:val="001E3137"/>
    <w:rsid w:val="001E3C38"/>
    <w:rsid w:val="001E51A7"/>
    <w:rsid w:val="001E54A4"/>
    <w:rsid w:val="001F0CDA"/>
    <w:rsid w:val="001F0D55"/>
    <w:rsid w:val="001F136F"/>
    <w:rsid w:val="001F6747"/>
    <w:rsid w:val="00201336"/>
    <w:rsid w:val="00201A14"/>
    <w:rsid w:val="002042D6"/>
    <w:rsid w:val="00205289"/>
    <w:rsid w:val="0020530D"/>
    <w:rsid w:val="00222B08"/>
    <w:rsid w:val="00223323"/>
    <w:rsid w:val="0022444E"/>
    <w:rsid w:val="00230CA7"/>
    <w:rsid w:val="0023129D"/>
    <w:rsid w:val="0023435E"/>
    <w:rsid w:val="002359FD"/>
    <w:rsid w:val="00240958"/>
    <w:rsid w:val="00240E72"/>
    <w:rsid w:val="00244532"/>
    <w:rsid w:val="00245A66"/>
    <w:rsid w:val="00246CDE"/>
    <w:rsid w:val="00247358"/>
    <w:rsid w:val="00250EE1"/>
    <w:rsid w:val="00251BFA"/>
    <w:rsid w:val="002545DC"/>
    <w:rsid w:val="00255758"/>
    <w:rsid w:val="00256377"/>
    <w:rsid w:val="00256460"/>
    <w:rsid w:val="0025683A"/>
    <w:rsid w:val="00264BCB"/>
    <w:rsid w:val="00270833"/>
    <w:rsid w:val="00273040"/>
    <w:rsid w:val="002762F7"/>
    <w:rsid w:val="00283DC9"/>
    <w:rsid w:val="0028756D"/>
    <w:rsid w:val="00290D09"/>
    <w:rsid w:val="00292E28"/>
    <w:rsid w:val="00295AD2"/>
    <w:rsid w:val="00297A5F"/>
    <w:rsid w:val="002A01E6"/>
    <w:rsid w:val="002A450F"/>
    <w:rsid w:val="002A78FC"/>
    <w:rsid w:val="002B5382"/>
    <w:rsid w:val="002C3B6F"/>
    <w:rsid w:val="002C3ECF"/>
    <w:rsid w:val="002C71F6"/>
    <w:rsid w:val="002C7CC8"/>
    <w:rsid w:val="002D11EC"/>
    <w:rsid w:val="002D1B1A"/>
    <w:rsid w:val="002D5F3B"/>
    <w:rsid w:val="002D611E"/>
    <w:rsid w:val="002D61E8"/>
    <w:rsid w:val="002D683E"/>
    <w:rsid w:val="002D6DAF"/>
    <w:rsid w:val="002D7FCC"/>
    <w:rsid w:val="002E02F5"/>
    <w:rsid w:val="002E0347"/>
    <w:rsid w:val="002E1B05"/>
    <w:rsid w:val="002E2534"/>
    <w:rsid w:val="002E4A81"/>
    <w:rsid w:val="002F24CB"/>
    <w:rsid w:val="002F28E3"/>
    <w:rsid w:val="002F6D8D"/>
    <w:rsid w:val="00300A79"/>
    <w:rsid w:val="003032E6"/>
    <w:rsid w:val="00304336"/>
    <w:rsid w:val="00310B59"/>
    <w:rsid w:val="00312FC0"/>
    <w:rsid w:val="00317620"/>
    <w:rsid w:val="0032109C"/>
    <w:rsid w:val="00326DAD"/>
    <w:rsid w:val="00332419"/>
    <w:rsid w:val="00332701"/>
    <w:rsid w:val="003330CF"/>
    <w:rsid w:val="0033633B"/>
    <w:rsid w:val="00343322"/>
    <w:rsid w:val="00345D13"/>
    <w:rsid w:val="00347BFB"/>
    <w:rsid w:val="00350CFB"/>
    <w:rsid w:val="0035278B"/>
    <w:rsid w:val="003529F2"/>
    <w:rsid w:val="00352BF4"/>
    <w:rsid w:val="00352DE4"/>
    <w:rsid w:val="00357766"/>
    <w:rsid w:val="00357B43"/>
    <w:rsid w:val="00360847"/>
    <w:rsid w:val="0036099A"/>
    <w:rsid w:val="003620A2"/>
    <w:rsid w:val="0036214B"/>
    <w:rsid w:val="00363587"/>
    <w:rsid w:val="0036708E"/>
    <w:rsid w:val="0036762B"/>
    <w:rsid w:val="00373072"/>
    <w:rsid w:val="00373464"/>
    <w:rsid w:val="003741D2"/>
    <w:rsid w:val="00375486"/>
    <w:rsid w:val="00375733"/>
    <w:rsid w:val="003765D9"/>
    <w:rsid w:val="00377A85"/>
    <w:rsid w:val="00387150"/>
    <w:rsid w:val="00387E2C"/>
    <w:rsid w:val="003902B9"/>
    <w:rsid w:val="003905AA"/>
    <w:rsid w:val="00391B13"/>
    <w:rsid w:val="00391E09"/>
    <w:rsid w:val="003925B1"/>
    <w:rsid w:val="00396BB0"/>
    <w:rsid w:val="003A1079"/>
    <w:rsid w:val="003B1906"/>
    <w:rsid w:val="003B1A87"/>
    <w:rsid w:val="003B4CDE"/>
    <w:rsid w:val="003B77F6"/>
    <w:rsid w:val="003B7A6B"/>
    <w:rsid w:val="003B7AFC"/>
    <w:rsid w:val="003C0C09"/>
    <w:rsid w:val="003C2BA7"/>
    <w:rsid w:val="003C5ED5"/>
    <w:rsid w:val="003C6705"/>
    <w:rsid w:val="003D186B"/>
    <w:rsid w:val="003D387F"/>
    <w:rsid w:val="003D459C"/>
    <w:rsid w:val="003D5620"/>
    <w:rsid w:val="003E1DFE"/>
    <w:rsid w:val="003E70E9"/>
    <w:rsid w:val="003F1771"/>
    <w:rsid w:val="003F1F26"/>
    <w:rsid w:val="003F2E44"/>
    <w:rsid w:val="0040227E"/>
    <w:rsid w:val="00402B89"/>
    <w:rsid w:val="00405CE8"/>
    <w:rsid w:val="00406A7F"/>
    <w:rsid w:val="00410266"/>
    <w:rsid w:val="00411821"/>
    <w:rsid w:val="00412B40"/>
    <w:rsid w:val="00413720"/>
    <w:rsid w:val="00413F56"/>
    <w:rsid w:val="00416367"/>
    <w:rsid w:val="004177F2"/>
    <w:rsid w:val="004264AC"/>
    <w:rsid w:val="00427EC5"/>
    <w:rsid w:val="004300AD"/>
    <w:rsid w:val="004301D5"/>
    <w:rsid w:val="00431C05"/>
    <w:rsid w:val="00436AE3"/>
    <w:rsid w:val="00436BDE"/>
    <w:rsid w:val="00436CBC"/>
    <w:rsid w:val="00440773"/>
    <w:rsid w:val="00444726"/>
    <w:rsid w:val="00444ABA"/>
    <w:rsid w:val="0044671D"/>
    <w:rsid w:val="004516C3"/>
    <w:rsid w:val="00454649"/>
    <w:rsid w:val="0045518B"/>
    <w:rsid w:val="0045536B"/>
    <w:rsid w:val="004564FC"/>
    <w:rsid w:val="00456881"/>
    <w:rsid w:val="00461361"/>
    <w:rsid w:val="004641B2"/>
    <w:rsid w:val="0046472D"/>
    <w:rsid w:val="00465227"/>
    <w:rsid w:val="00465280"/>
    <w:rsid w:val="004745E9"/>
    <w:rsid w:val="0048716A"/>
    <w:rsid w:val="004875A8"/>
    <w:rsid w:val="004933B3"/>
    <w:rsid w:val="00495C52"/>
    <w:rsid w:val="004A1AE1"/>
    <w:rsid w:val="004A4247"/>
    <w:rsid w:val="004A479E"/>
    <w:rsid w:val="004A50C8"/>
    <w:rsid w:val="004A6453"/>
    <w:rsid w:val="004A7680"/>
    <w:rsid w:val="004B03F2"/>
    <w:rsid w:val="004B0FB4"/>
    <w:rsid w:val="004B5814"/>
    <w:rsid w:val="004B60FC"/>
    <w:rsid w:val="004B6B75"/>
    <w:rsid w:val="004B7C24"/>
    <w:rsid w:val="004C0C59"/>
    <w:rsid w:val="004C39E1"/>
    <w:rsid w:val="004C58EC"/>
    <w:rsid w:val="004D0FB9"/>
    <w:rsid w:val="004D468B"/>
    <w:rsid w:val="004D6783"/>
    <w:rsid w:val="004D74C2"/>
    <w:rsid w:val="004D7E3B"/>
    <w:rsid w:val="004E20A7"/>
    <w:rsid w:val="004E6FDC"/>
    <w:rsid w:val="004F1C48"/>
    <w:rsid w:val="004F1CEB"/>
    <w:rsid w:val="004F1F2B"/>
    <w:rsid w:val="004F281F"/>
    <w:rsid w:val="004F3695"/>
    <w:rsid w:val="004F408C"/>
    <w:rsid w:val="00502A9A"/>
    <w:rsid w:val="005046A6"/>
    <w:rsid w:val="005052ED"/>
    <w:rsid w:val="00513BE7"/>
    <w:rsid w:val="00513EB2"/>
    <w:rsid w:val="00517608"/>
    <w:rsid w:val="005221EE"/>
    <w:rsid w:val="0052486D"/>
    <w:rsid w:val="00527887"/>
    <w:rsid w:val="00530291"/>
    <w:rsid w:val="00545B5A"/>
    <w:rsid w:val="0054629D"/>
    <w:rsid w:val="00547929"/>
    <w:rsid w:val="00551EC7"/>
    <w:rsid w:val="00557414"/>
    <w:rsid w:val="00560316"/>
    <w:rsid w:val="00560520"/>
    <w:rsid w:val="00560DB3"/>
    <w:rsid w:val="00560E26"/>
    <w:rsid w:val="005655E4"/>
    <w:rsid w:val="005670D2"/>
    <w:rsid w:val="00572E05"/>
    <w:rsid w:val="0057712E"/>
    <w:rsid w:val="0057781C"/>
    <w:rsid w:val="0058019C"/>
    <w:rsid w:val="0058571B"/>
    <w:rsid w:val="00590927"/>
    <w:rsid w:val="00590F4D"/>
    <w:rsid w:val="005912C5"/>
    <w:rsid w:val="00591647"/>
    <w:rsid w:val="00594D15"/>
    <w:rsid w:val="00597EAF"/>
    <w:rsid w:val="005A14CA"/>
    <w:rsid w:val="005A33C7"/>
    <w:rsid w:val="005A4306"/>
    <w:rsid w:val="005B5992"/>
    <w:rsid w:val="005C0316"/>
    <w:rsid w:val="005C2BCC"/>
    <w:rsid w:val="005C3ED6"/>
    <w:rsid w:val="005C48C0"/>
    <w:rsid w:val="005C6D3E"/>
    <w:rsid w:val="005D2B84"/>
    <w:rsid w:val="005D3817"/>
    <w:rsid w:val="005E0BE6"/>
    <w:rsid w:val="005E1FD6"/>
    <w:rsid w:val="005E4AF4"/>
    <w:rsid w:val="005E5DAF"/>
    <w:rsid w:val="005F04E1"/>
    <w:rsid w:val="005F265E"/>
    <w:rsid w:val="005F2825"/>
    <w:rsid w:val="005F4000"/>
    <w:rsid w:val="005F6042"/>
    <w:rsid w:val="005F7165"/>
    <w:rsid w:val="005F7378"/>
    <w:rsid w:val="005F780C"/>
    <w:rsid w:val="006045D8"/>
    <w:rsid w:val="00605454"/>
    <w:rsid w:val="00606B2C"/>
    <w:rsid w:val="00606B66"/>
    <w:rsid w:val="00610BDF"/>
    <w:rsid w:val="0061183C"/>
    <w:rsid w:val="006170D7"/>
    <w:rsid w:val="006172E0"/>
    <w:rsid w:val="006343AD"/>
    <w:rsid w:val="00635CF5"/>
    <w:rsid w:val="00637239"/>
    <w:rsid w:val="006374AA"/>
    <w:rsid w:val="006426E5"/>
    <w:rsid w:val="006426F4"/>
    <w:rsid w:val="00650D93"/>
    <w:rsid w:val="00651AF9"/>
    <w:rsid w:val="0065338C"/>
    <w:rsid w:val="00653458"/>
    <w:rsid w:val="006561EC"/>
    <w:rsid w:val="0065649C"/>
    <w:rsid w:val="0066590C"/>
    <w:rsid w:val="006700A0"/>
    <w:rsid w:val="0067279A"/>
    <w:rsid w:val="00672C6F"/>
    <w:rsid w:val="006742E1"/>
    <w:rsid w:val="0067658B"/>
    <w:rsid w:val="006766AB"/>
    <w:rsid w:val="00676D9C"/>
    <w:rsid w:val="006776B7"/>
    <w:rsid w:val="0068313B"/>
    <w:rsid w:val="0068531A"/>
    <w:rsid w:val="00685C8F"/>
    <w:rsid w:val="00686F4E"/>
    <w:rsid w:val="00690CB3"/>
    <w:rsid w:val="00691312"/>
    <w:rsid w:val="00692427"/>
    <w:rsid w:val="0069287B"/>
    <w:rsid w:val="00696F08"/>
    <w:rsid w:val="006975C1"/>
    <w:rsid w:val="006A49D1"/>
    <w:rsid w:val="006A4F45"/>
    <w:rsid w:val="006A7697"/>
    <w:rsid w:val="006B0ED0"/>
    <w:rsid w:val="006B387C"/>
    <w:rsid w:val="006B4243"/>
    <w:rsid w:val="006B72B0"/>
    <w:rsid w:val="006B791B"/>
    <w:rsid w:val="006C3DBB"/>
    <w:rsid w:val="006C4117"/>
    <w:rsid w:val="006C4509"/>
    <w:rsid w:val="006C48D9"/>
    <w:rsid w:val="006C583C"/>
    <w:rsid w:val="006C611B"/>
    <w:rsid w:val="006C6349"/>
    <w:rsid w:val="006C7608"/>
    <w:rsid w:val="006D0347"/>
    <w:rsid w:val="006D0BD8"/>
    <w:rsid w:val="006D1570"/>
    <w:rsid w:val="006D1C5A"/>
    <w:rsid w:val="006D2FA1"/>
    <w:rsid w:val="006D30E9"/>
    <w:rsid w:val="006D4638"/>
    <w:rsid w:val="006D4740"/>
    <w:rsid w:val="006D4DBC"/>
    <w:rsid w:val="006D5335"/>
    <w:rsid w:val="006D7087"/>
    <w:rsid w:val="006E0134"/>
    <w:rsid w:val="006E0384"/>
    <w:rsid w:val="006E0437"/>
    <w:rsid w:val="006E3B89"/>
    <w:rsid w:val="006E419C"/>
    <w:rsid w:val="006E5486"/>
    <w:rsid w:val="006E6D82"/>
    <w:rsid w:val="006E7D9C"/>
    <w:rsid w:val="006F0BEE"/>
    <w:rsid w:val="006F35C1"/>
    <w:rsid w:val="006F3D27"/>
    <w:rsid w:val="006F4B8C"/>
    <w:rsid w:val="007019E6"/>
    <w:rsid w:val="0070390E"/>
    <w:rsid w:val="00703FA0"/>
    <w:rsid w:val="0070425A"/>
    <w:rsid w:val="007060A8"/>
    <w:rsid w:val="00706438"/>
    <w:rsid w:val="0070794B"/>
    <w:rsid w:val="0071016C"/>
    <w:rsid w:val="00710EF2"/>
    <w:rsid w:val="00710F54"/>
    <w:rsid w:val="007112E2"/>
    <w:rsid w:val="007116D6"/>
    <w:rsid w:val="00714318"/>
    <w:rsid w:val="00727102"/>
    <w:rsid w:val="00727C98"/>
    <w:rsid w:val="00732EEA"/>
    <w:rsid w:val="0073339E"/>
    <w:rsid w:val="00734351"/>
    <w:rsid w:val="007345A9"/>
    <w:rsid w:val="00736022"/>
    <w:rsid w:val="007363E9"/>
    <w:rsid w:val="00741B26"/>
    <w:rsid w:val="00744392"/>
    <w:rsid w:val="00745154"/>
    <w:rsid w:val="007461E3"/>
    <w:rsid w:val="0074709D"/>
    <w:rsid w:val="00747CE3"/>
    <w:rsid w:val="00747E01"/>
    <w:rsid w:val="00750F44"/>
    <w:rsid w:val="0075104D"/>
    <w:rsid w:val="007609AB"/>
    <w:rsid w:val="00760C89"/>
    <w:rsid w:val="0076134A"/>
    <w:rsid w:val="00763385"/>
    <w:rsid w:val="00763EDB"/>
    <w:rsid w:val="00766A1C"/>
    <w:rsid w:val="00770CB7"/>
    <w:rsid w:val="0077340A"/>
    <w:rsid w:val="007811DE"/>
    <w:rsid w:val="007817B3"/>
    <w:rsid w:val="0078288E"/>
    <w:rsid w:val="007850D2"/>
    <w:rsid w:val="007875C1"/>
    <w:rsid w:val="0079321C"/>
    <w:rsid w:val="00796018"/>
    <w:rsid w:val="007969FF"/>
    <w:rsid w:val="00796B50"/>
    <w:rsid w:val="007973B8"/>
    <w:rsid w:val="007A0A97"/>
    <w:rsid w:val="007A1F9C"/>
    <w:rsid w:val="007A3AB2"/>
    <w:rsid w:val="007A3DE0"/>
    <w:rsid w:val="007A4738"/>
    <w:rsid w:val="007A5661"/>
    <w:rsid w:val="007A71F1"/>
    <w:rsid w:val="007A779E"/>
    <w:rsid w:val="007B036C"/>
    <w:rsid w:val="007B26F7"/>
    <w:rsid w:val="007B3851"/>
    <w:rsid w:val="007B58FF"/>
    <w:rsid w:val="007B69B8"/>
    <w:rsid w:val="007D7603"/>
    <w:rsid w:val="007E045D"/>
    <w:rsid w:val="007E1419"/>
    <w:rsid w:val="007E28A7"/>
    <w:rsid w:val="007E2AC4"/>
    <w:rsid w:val="007E4865"/>
    <w:rsid w:val="007E65D9"/>
    <w:rsid w:val="007F0038"/>
    <w:rsid w:val="007F2397"/>
    <w:rsid w:val="007F355F"/>
    <w:rsid w:val="007F4921"/>
    <w:rsid w:val="007F71E6"/>
    <w:rsid w:val="00802414"/>
    <w:rsid w:val="008039CF"/>
    <w:rsid w:val="00804C38"/>
    <w:rsid w:val="00804EE3"/>
    <w:rsid w:val="00810CC1"/>
    <w:rsid w:val="00811D0A"/>
    <w:rsid w:val="008126C8"/>
    <w:rsid w:val="0081456C"/>
    <w:rsid w:val="008154A5"/>
    <w:rsid w:val="0081558F"/>
    <w:rsid w:val="00815CE3"/>
    <w:rsid w:val="0082035A"/>
    <w:rsid w:val="0082048D"/>
    <w:rsid w:val="0082133E"/>
    <w:rsid w:val="0082361B"/>
    <w:rsid w:val="00823C53"/>
    <w:rsid w:val="00830204"/>
    <w:rsid w:val="00830C71"/>
    <w:rsid w:val="008316EF"/>
    <w:rsid w:val="00832C4F"/>
    <w:rsid w:val="008343C9"/>
    <w:rsid w:val="00841271"/>
    <w:rsid w:val="008418EC"/>
    <w:rsid w:val="00841C7F"/>
    <w:rsid w:val="008432B9"/>
    <w:rsid w:val="00843B59"/>
    <w:rsid w:val="00844068"/>
    <w:rsid w:val="00844685"/>
    <w:rsid w:val="00847B83"/>
    <w:rsid w:val="00847EC1"/>
    <w:rsid w:val="0085209A"/>
    <w:rsid w:val="00854EA7"/>
    <w:rsid w:val="00855B2E"/>
    <w:rsid w:val="0085708A"/>
    <w:rsid w:val="00860B8C"/>
    <w:rsid w:val="0086169B"/>
    <w:rsid w:val="00864D0A"/>
    <w:rsid w:val="008661B1"/>
    <w:rsid w:val="00867C93"/>
    <w:rsid w:val="00867FB8"/>
    <w:rsid w:val="0087150D"/>
    <w:rsid w:val="00877577"/>
    <w:rsid w:val="008826C6"/>
    <w:rsid w:val="00884CB1"/>
    <w:rsid w:val="00884DC9"/>
    <w:rsid w:val="008858DF"/>
    <w:rsid w:val="008868B8"/>
    <w:rsid w:val="008874EF"/>
    <w:rsid w:val="00890A14"/>
    <w:rsid w:val="00890C27"/>
    <w:rsid w:val="00894DA7"/>
    <w:rsid w:val="00895BD8"/>
    <w:rsid w:val="0089672C"/>
    <w:rsid w:val="008971DC"/>
    <w:rsid w:val="008A0207"/>
    <w:rsid w:val="008A36EF"/>
    <w:rsid w:val="008A4B94"/>
    <w:rsid w:val="008A6A4A"/>
    <w:rsid w:val="008A72D3"/>
    <w:rsid w:val="008B7CD7"/>
    <w:rsid w:val="008C072B"/>
    <w:rsid w:val="008C3379"/>
    <w:rsid w:val="008C6793"/>
    <w:rsid w:val="008D0D2B"/>
    <w:rsid w:val="008D2E57"/>
    <w:rsid w:val="008D3E98"/>
    <w:rsid w:val="008D7872"/>
    <w:rsid w:val="008E1E0B"/>
    <w:rsid w:val="008E3513"/>
    <w:rsid w:val="008E7AF4"/>
    <w:rsid w:val="008F2433"/>
    <w:rsid w:val="008F2994"/>
    <w:rsid w:val="008F2EDD"/>
    <w:rsid w:val="008F4825"/>
    <w:rsid w:val="00901629"/>
    <w:rsid w:val="00901651"/>
    <w:rsid w:val="00905979"/>
    <w:rsid w:val="009078DF"/>
    <w:rsid w:val="009129FB"/>
    <w:rsid w:val="00912E38"/>
    <w:rsid w:val="0091339D"/>
    <w:rsid w:val="00921838"/>
    <w:rsid w:val="009247ED"/>
    <w:rsid w:val="00924B7C"/>
    <w:rsid w:val="00932170"/>
    <w:rsid w:val="009323E3"/>
    <w:rsid w:val="009340DF"/>
    <w:rsid w:val="009358D1"/>
    <w:rsid w:val="00936820"/>
    <w:rsid w:val="0093775B"/>
    <w:rsid w:val="00937C0A"/>
    <w:rsid w:val="00940A7D"/>
    <w:rsid w:val="009416B9"/>
    <w:rsid w:val="009417C4"/>
    <w:rsid w:val="00942BD5"/>
    <w:rsid w:val="0094667F"/>
    <w:rsid w:val="009475F4"/>
    <w:rsid w:val="00950C87"/>
    <w:rsid w:val="0095621F"/>
    <w:rsid w:val="00956597"/>
    <w:rsid w:val="009565B5"/>
    <w:rsid w:val="009577D9"/>
    <w:rsid w:val="00963C11"/>
    <w:rsid w:val="009651F0"/>
    <w:rsid w:val="00965352"/>
    <w:rsid w:val="00970332"/>
    <w:rsid w:val="009737A1"/>
    <w:rsid w:val="00973A5E"/>
    <w:rsid w:val="00973AB4"/>
    <w:rsid w:val="00977C89"/>
    <w:rsid w:val="00981BC3"/>
    <w:rsid w:val="00985ACA"/>
    <w:rsid w:val="0098696A"/>
    <w:rsid w:val="00990604"/>
    <w:rsid w:val="00990B14"/>
    <w:rsid w:val="00994657"/>
    <w:rsid w:val="009951F0"/>
    <w:rsid w:val="00995948"/>
    <w:rsid w:val="00995E86"/>
    <w:rsid w:val="009968DB"/>
    <w:rsid w:val="009A2C95"/>
    <w:rsid w:val="009A3967"/>
    <w:rsid w:val="009B0646"/>
    <w:rsid w:val="009B0851"/>
    <w:rsid w:val="009B37BF"/>
    <w:rsid w:val="009B3F20"/>
    <w:rsid w:val="009B4045"/>
    <w:rsid w:val="009B4C68"/>
    <w:rsid w:val="009B6832"/>
    <w:rsid w:val="009C0276"/>
    <w:rsid w:val="009C037B"/>
    <w:rsid w:val="009C03B7"/>
    <w:rsid w:val="009C3977"/>
    <w:rsid w:val="009C3EEA"/>
    <w:rsid w:val="009C637C"/>
    <w:rsid w:val="009D2971"/>
    <w:rsid w:val="009E022A"/>
    <w:rsid w:val="009E0E9F"/>
    <w:rsid w:val="009E1C1F"/>
    <w:rsid w:val="009E52A1"/>
    <w:rsid w:val="009E77F3"/>
    <w:rsid w:val="009F2D6D"/>
    <w:rsid w:val="009F4072"/>
    <w:rsid w:val="009F4338"/>
    <w:rsid w:val="009F46FA"/>
    <w:rsid w:val="009F7524"/>
    <w:rsid w:val="00A00A7E"/>
    <w:rsid w:val="00A0190A"/>
    <w:rsid w:val="00A0215C"/>
    <w:rsid w:val="00A02A97"/>
    <w:rsid w:val="00A04B13"/>
    <w:rsid w:val="00A0771D"/>
    <w:rsid w:val="00A12FBD"/>
    <w:rsid w:val="00A13A1E"/>
    <w:rsid w:val="00A16698"/>
    <w:rsid w:val="00A17884"/>
    <w:rsid w:val="00A22DF0"/>
    <w:rsid w:val="00A24085"/>
    <w:rsid w:val="00A25A3B"/>
    <w:rsid w:val="00A26FDA"/>
    <w:rsid w:val="00A33512"/>
    <w:rsid w:val="00A33F58"/>
    <w:rsid w:val="00A352D8"/>
    <w:rsid w:val="00A40496"/>
    <w:rsid w:val="00A40BFE"/>
    <w:rsid w:val="00A4330B"/>
    <w:rsid w:val="00A444E4"/>
    <w:rsid w:val="00A44F87"/>
    <w:rsid w:val="00A46339"/>
    <w:rsid w:val="00A463BD"/>
    <w:rsid w:val="00A47E75"/>
    <w:rsid w:val="00A50EC8"/>
    <w:rsid w:val="00A512F1"/>
    <w:rsid w:val="00A53099"/>
    <w:rsid w:val="00A54AAE"/>
    <w:rsid w:val="00A55512"/>
    <w:rsid w:val="00A5595A"/>
    <w:rsid w:val="00A571B2"/>
    <w:rsid w:val="00A57BD5"/>
    <w:rsid w:val="00A61FAE"/>
    <w:rsid w:val="00A64BA6"/>
    <w:rsid w:val="00A64D51"/>
    <w:rsid w:val="00A659C3"/>
    <w:rsid w:val="00A66526"/>
    <w:rsid w:val="00A672DF"/>
    <w:rsid w:val="00A67BC0"/>
    <w:rsid w:val="00A71AF6"/>
    <w:rsid w:val="00A74AB3"/>
    <w:rsid w:val="00A753FD"/>
    <w:rsid w:val="00A769B0"/>
    <w:rsid w:val="00A860C8"/>
    <w:rsid w:val="00A87DA7"/>
    <w:rsid w:val="00A91B19"/>
    <w:rsid w:val="00A949AB"/>
    <w:rsid w:val="00A950CC"/>
    <w:rsid w:val="00A95197"/>
    <w:rsid w:val="00A9756E"/>
    <w:rsid w:val="00AA004A"/>
    <w:rsid w:val="00AA4B0B"/>
    <w:rsid w:val="00AA7206"/>
    <w:rsid w:val="00AA781D"/>
    <w:rsid w:val="00AB487E"/>
    <w:rsid w:val="00AB5174"/>
    <w:rsid w:val="00AB6985"/>
    <w:rsid w:val="00AB73CB"/>
    <w:rsid w:val="00AC1022"/>
    <w:rsid w:val="00AC2CD4"/>
    <w:rsid w:val="00AC7123"/>
    <w:rsid w:val="00AD1B4D"/>
    <w:rsid w:val="00AD37BC"/>
    <w:rsid w:val="00AD3BE9"/>
    <w:rsid w:val="00AD61F7"/>
    <w:rsid w:val="00AD7446"/>
    <w:rsid w:val="00AF17FA"/>
    <w:rsid w:val="00AF1950"/>
    <w:rsid w:val="00AF4EEE"/>
    <w:rsid w:val="00B01C7E"/>
    <w:rsid w:val="00B03236"/>
    <w:rsid w:val="00B06327"/>
    <w:rsid w:val="00B1084B"/>
    <w:rsid w:val="00B14F35"/>
    <w:rsid w:val="00B1645E"/>
    <w:rsid w:val="00B2174E"/>
    <w:rsid w:val="00B26979"/>
    <w:rsid w:val="00B273C4"/>
    <w:rsid w:val="00B27CCC"/>
    <w:rsid w:val="00B34237"/>
    <w:rsid w:val="00B3458E"/>
    <w:rsid w:val="00B36A2E"/>
    <w:rsid w:val="00B36F75"/>
    <w:rsid w:val="00B37828"/>
    <w:rsid w:val="00B4075E"/>
    <w:rsid w:val="00B40EFF"/>
    <w:rsid w:val="00B442A9"/>
    <w:rsid w:val="00B444A8"/>
    <w:rsid w:val="00B510F4"/>
    <w:rsid w:val="00B521F2"/>
    <w:rsid w:val="00B52B09"/>
    <w:rsid w:val="00B52D70"/>
    <w:rsid w:val="00B557C5"/>
    <w:rsid w:val="00B55D56"/>
    <w:rsid w:val="00B56607"/>
    <w:rsid w:val="00B57147"/>
    <w:rsid w:val="00B57A99"/>
    <w:rsid w:val="00B61D4B"/>
    <w:rsid w:val="00B61EC2"/>
    <w:rsid w:val="00B62ACB"/>
    <w:rsid w:val="00B647D2"/>
    <w:rsid w:val="00B700F2"/>
    <w:rsid w:val="00B715E0"/>
    <w:rsid w:val="00B729EA"/>
    <w:rsid w:val="00B74B43"/>
    <w:rsid w:val="00B7545A"/>
    <w:rsid w:val="00B758E1"/>
    <w:rsid w:val="00B767CC"/>
    <w:rsid w:val="00B80F0F"/>
    <w:rsid w:val="00B834B4"/>
    <w:rsid w:val="00B84B52"/>
    <w:rsid w:val="00B859F1"/>
    <w:rsid w:val="00B86AF8"/>
    <w:rsid w:val="00B93FE4"/>
    <w:rsid w:val="00B94035"/>
    <w:rsid w:val="00B964B1"/>
    <w:rsid w:val="00B96B38"/>
    <w:rsid w:val="00BA09E6"/>
    <w:rsid w:val="00BA0A45"/>
    <w:rsid w:val="00BA156E"/>
    <w:rsid w:val="00BA1B82"/>
    <w:rsid w:val="00BA324F"/>
    <w:rsid w:val="00BA47CC"/>
    <w:rsid w:val="00BB3D51"/>
    <w:rsid w:val="00BC028E"/>
    <w:rsid w:val="00BC0822"/>
    <w:rsid w:val="00BC2431"/>
    <w:rsid w:val="00BC554D"/>
    <w:rsid w:val="00BD0D0D"/>
    <w:rsid w:val="00BD118A"/>
    <w:rsid w:val="00BD2E33"/>
    <w:rsid w:val="00BD56D0"/>
    <w:rsid w:val="00BD79CD"/>
    <w:rsid w:val="00BE0B32"/>
    <w:rsid w:val="00BE1312"/>
    <w:rsid w:val="00BE1A34"/>
    <w:rsid w:val="00BE2402"/>
    <w:rsid w:val="00BE3D91"/>
    <w:rsid w:val="00BE3F54"/>
    <w:rsid w:val="00BE6AE3"/>
    <w:rsid w:val="00BE6C8E"/>
    <w:rsid w:val="00BE7E19"/>
    <w:rsid w:val="00BF0B40"/>
    <w:rsid w:val="00BF3987"/>
    <w:rsid w:val="00C001BE"/>
    <w:rsid w:val="00C01876"/>
    <w:rsid w:val="00C029DA"/>
    <w:rsid w:val="00C0542E"/>
    <w:rsid w:val="00C06B55"/>
    <w:rsid w:val="00C11EFA"/>
    <w:rsid w:val="00C14C87"/>
    <w:rsid w:val="00C14F0C"/>
    <w:rsid w:val="00C1632D"/>
    <w:rsid w:val="00C20F8D"/>
    <w:rsid w:val="00C243AD"/>
    <w:rsid w:val="00C243CB"/>
    <w:rsid w:val="00C248AC"/>
    <w:rsid w:val="00C24C5D"/>
    <w:rsid w:val="00C256A7"/>
    <w:rsid w:val="00C277D5"/>
    <w:rsid w:val="00C27CE1"/>
    <w:rsid w:val="00C3360A"/>
    <w:rsid w:val="00C33FF0"/>
    <w:rsid w:val="00C36D3B"/>
    <w:rsid w:val="00C40091"/>
    <w:rsid w:val="00C415D9"/>
    <w:rsid w:val="00C41CF5"/>
    <w:rsid w:val="00C41FF9"/>
    <w:rsid w:val="00C4206B"/>
    <w:rsid w:val="00C479B7"/>
    <w:rsid w:val="00C47BCB"/>
    <w:rsid w:val="00C53A0D"/>
    <w:rsid w:val="00C62F11"/>
    <w:rsid w:val="00C67DF8"/>
    <w:rsid w:val="00C70993"/>
    <w:rsid w:val="00C714B7"/>
    <w:rsid w:val="00C72D4E"/>
    <w:rsid w:val="00C72E2C"/>
    <w:rsid w:val="00C75714"/>
    <w:rsid w:val="00C75B20"/>
    <w:rsid w:val="00C81C95"/>
    <w:rsid w:val="00C8279B"/>
    <w:rsid w:val="00C82814"/>
    <w:rsid w:val="00C83704"/>
    <w:rsid w:val="00C84BA3"/>
    <w:rsid w:val="00C86C01"/>
    <w:rsid w:val="00C87453"/>
    <w:rsid w:val="00C913B6"/>
    <w:rsid w:val="00C93AE5"/>
    <w:rsid w:val="00C95E75"/>
    <w:rsid w:val="00C9769D"/>
    <w:rsid w:val="00CA0F20"/>
    <w:rsid w:val="00CA114B"/>
    <w:rsid w:val="00CA7BB0"/>
    <w:rsid w:val="00CB0367"/>
    <w:rsid w:val="00CB4011"/>
    <w:rsid w:val="00CB5BD0"/>
    <w:rsid w:val="00CC1525"/>
    <w:rsid w:val="00CC2372"/>
    <w:rsid w:val="00CC4534"/>
    <w:rsid w:val="00CC5CB1"/>
    <w:rsid w:val="00CC6BBC"/>
    <w:rsid w:val="00CD09D9"/>
    <w:rsid w:val="00CD1183"/>
    <w:rsid w:val="00CD3E71"/>
    <w:rsid w:val="00CD493A"/>
    <w:rsid w:val="00CD659F"/>
    <w:rsid w:val="00CD7A5B"/>
    <w:rsid w:val="00CE0279"/>
    <w:rsid w:val="00CE0345"/>
    <w:rsid w:val="00CE13E4"/>
    <w:rsid w:val="00CE146B"/>
    <w:rsid w:val="00CE60FB"/>
    <w:rsid w:val="00CF0833"/>
    <w:rsid w:val="00CF0DD6"/>
    <w:rsid w:val="00CF1A5F"/>
    <w:rsid w:val="00CF24D6"/>
    <w:rsid w:val="00CF7CDD"/>
    <w:rsid w:val="00D01250"/>
    <w:rsid w:val="00D01AF1"/>
    <w:rsid w:val="00D05605"/>
    <w:rsid w:val="00D135A0"/>
    <w:rsid w:val="00D13A46"/>
    <w:rsid w:val="00D147D8"/>
    <w:rsid w:val="00D15A46"/>
    <w:rsid w:val="00D17CE8"/>
    <w:rsid w:val="00D21F71"/>
    <w:rsid w:val="00D22C1C"/>
    <w:rsid w:val="00D25836"/>
    <w:rsid w:val="00D30277"/>
    <w:rsid w:val="00D30C58"/>
    <w:rsid w:val="00D3618F"/>
    <w:rsid w:val="00D421AE"/>
    <w:rsid w:val="00D45029"/>
    <w:rsid w:val="00D50FC3"/>
    <w:rsid w:val="00D51CAF"/>
    <w:rsid w:val="00D51E21"/>
    <w:rsid w:val="00D52F62"/>
    <w:rsid w:val="00D53908"/>
    <w:rsid w:val="00D56421"/>
    <w:rsid w:val="00D579A6"/>
    <w:rsid w:val="00D61244"/>
    <w:rsid w:val="00D655B9"/>
    <w:rsid w:val="00D6571F"/>
    <w:rsid w:val="00D662B9"/>
    <w:rsid w:val="00D70815"/>
    <w:rsid w:val="00D72BEF"/>
    <w:rsid w:val="00D74B7D"/>
    <w:rsid w:val="00D761E7"/>
    <w:rsid w:val="00D77F08"/>
    <w:rsid w:val="00D815D6"/>
    <w:rsid w:val="00D8176F"/>
    <w:rsid w:val="00D83DC0"/>
    <w:rsid w:val="00D86CA7"/>
    <w:rsid w:val="00D878E9"/>
    <w:rsid w:val="00D907DF"/>
    <w:rsid w:val="00D925DB"/>
    <w:rsid w:val="00D9343D"/>
    <w:rsid w:val="00D937BB"/>
    <w:rsid w:val="00D94898"/>
    <w:rsid w:val="00D959E5"/>
    <w:rsid w:val="00D97529"/>
    <w:rsid w:val="00DA029F"/>
    <w:rsid w:val="00DA3CB7"/>
    <w:rsid w:val="00DB1FDD"/>
    <w:rsid w:val="00DC328A"/>
    <w:rsid w:val="00DC65E9"/>
    <w:rsid w:val="00DC7C74"/>
    <w:rsid w:val="00DD2C45"/>
    <w:rsid w:val="00DD3912"/>
    <w:rsid w:val="00DD3B01"/>
    <w:rsid w:val="00DD3E23"/>
    <w:rsid w:val="00DD576A"/>
    <w:rsid w:val="00DE1FD9"/>
    <w:rsid w:val="00DE418B"/>
    <w:rsid w:val="00DE4E4F"/>
    <w:rsid w:val="00DE60AF"/>
    <w:rsid w:val="00DE73D9"/>
    <w:rsid w:val="00DF29B2"/>
    <w:rsid w:val="00DF718C"/>
    <w:rsid w:val="00E01988"/>
    <w:rsid w:val="00E01E39"/>
    <w:rsid w:val="00E055D7"/>
    <w:rsid w:val="00E05658"/>
    <w:rsid w:val="00E07436"/>
    <w:rsid w:val="00E134D1"/>
    <w:rsid w:val="00E1357F"/>
    <w:rsid w:val="00E17185"/>
    <w:rsid w:val="00E20AFA"/>
    <w:rsid w:val="00E22BBC"/>
    <w:rsid w:val="00E23D3C"/>
    <w:rsid w:val="00E25EDF"/>
    <w:rsid w:val="00E2685F"/>
    <w:rsid w:val="00E304F8"/>
    <w:rsid w:val="00E3155F"/>
    <w:rsid w:val="00E31E1F"/>
    <w:rsid w:val="00E32701"/>
    <w:rsid w:val="00E3725D"/>
    <w:rsid w:val="00E42D9F"/>
    <w:rsid w:val="00E443E4"/>
    <w:rsid w:val="00E4697F"/>
    <w:rsid w:val="00E51C8E"/>
    <w:rsid w:val="00E53245"/>
    <w:rsid w:val="00E5682E"/>
    <w:rsid w:val="00E56AA0"/>
    <w:rsid w:val="00E601DD"/>
    <w:rsid w:val="00E602D2"/>
    <w:rsid w:val="00E676DD"/>
    <w:rsid w:val="00E6788E"/>
    <w:rsid w:val="00E704A8"/>
    <w:rsid w:val="00E752F6"/>
    <w:rsid w:val="00E75A30"/>
    <w:rsid w:val="00E75C21"/>
    <w:rsid w:val="00E776FB"/>
    <w:rsid w:val="00E8162D"/>
    <w:rsid w:val="00E81AF0"/>
    <w:rsid w:val="00E824F5"/>
    <w:rsid w:val="00E83628"/>
    <w:rsid w:val="00E83A02"/>
    <w:rsid w:val="00E83FDE"/>
    <w:rsid w:val="00E86F6A"/>
    <w:rsid w:val="00E87520"/>
    <w:rsid w:val="00E8779E"/>
    <w:rsid w:val="00E9022B"/>
    <w:rsid w:val="00E9096F"/>
    <w:rsid w:val="00E9387F"/>
    <w:rsid w:val="00E9761F"/>
    <w:rsid w:val="00EA153C"/>
    <w:rsid w:val="00EA28E2"/>
    <w:rsid w:val="00EA47DE"/>
    <w:rsid w:val="00EA4C2B"/>
    <w:rsid w:val="00EB0F4B"/>
    <w:rsid w:val="00EB47D2"/>
    <w:rsid w:val="00EB6459"/>
    <w:rsid w:val="00EB74FB"/>
    <w:rsid w:val="00EC28F7"/>
    <w:rsid w:val="00EC470A"/>
    <w:rsid w:val="00EC5BE8"/>
    <w:rsid w:val="00EC679E"/>
    <w:rsid w:val="00EC6813"/>
    <w:rsid w:val="00ED151F"/>
    <w:rsid w:val="00ED33E9"/>
    <w:rsid w:val="00ED3630"/>
    <w:rsid w:val="00ED38DD"/>
    <w:rsid w:val="00ED3EB9"/>
    <w:rsid w:val="00ED5459"/>
    <w:rsid w:val="00ED7919"/>
    <w:rsid w:val="00ED7A27"/>
    <w:rsid w:val="00EE4609"/>
    <w:rsid w:val="00EE5DD7"/>
    <w:rsid w:val="00EE6392"/>
    <w:rsid w:val="00EE72A8"/>
    <w:rsid w:val="00EF2E24"/>
    <w:rsid w:val="00EF5B57"/>
    <w:rsid w:val="00EF7252"/>
    <w:rsid w:val="00EF7892"/>
    <w:rsid w:val="00F021B2"/>
    <w:rsid w:val="00F0309D"/>
    <w:rsid w:val="00F05DA1"/>
    <w:rsid w:val="00F072D6"/>
    <w:rsid w:val="00F10056"/>
    <w:rsid w:val="00F10627"/>
    <w:rsid w:val="00F11BEF"/>
    <w:rsid w:val="00F124F4"/>
    <w:rsid w:val="00F26E42"/>
    <w:rsid w:val="00F27F9E"/>
    <w:rsid w:val="00F31FA6"/>
    <w:rsid w:val="00F32B18"/>
    <w:rsid w:val="00F33112"/>
    <w:rsid w:val="00F33E86"/>
    <w:rsid w:val="00F34E21"/>
    <w:rsid w:val="00F366C7"/>
    <w:rsid w:val="00F3736D"/>
    <w:rsid w:val="00F40CFA"/>
    <w:rsid w:val="00F4227C"/>
    <w:rsid w:val="00F429B6"/>
    <w:rsid w:val="00F44A8C"/>
    <w:rsid w:val="00F46B0C"/>
    <w:rsid w:val="00F50B2F"/>
    <w:rsid w:val="00F52049"/>
    <w:rsid w:val="00F5219E"/>
    <w:rsid w:val="00F5425B"/>
    <w:rsid w:val="00F548B5"/>
    <w:rsid w:val="00F56927"/>
    <w:rsid w:val="00F57F51"/>
    <w:rsid w:val="00F62D50"/>
    <w:rsid w:val="00F6309F"/>
    <w:rsid w:val="00F654B2"/>
    <w:rsid w:val="00F668C5"/>
    <w:rsid w:val="00F70F60"/>
    <w:rsid w:val="00F74C8B"/>
    <w:rsid w:val="00F75069"/>
    <w:rsid w:val="00F815CA"/>
    <w:rsid w:val="00F81997"/>
    <w:rsid w:val="00F822F6"/>
    <w:rsid w:val="00F8283D"/>
    <w:rsid w:val="00F8332A"/>
    <w:rsid w:val="00F84172"/>
    <w:rsid w:val="00F8503F"/>
    <w:rsid w:val="00F8794A"/>
    <w:rsid w:val="00F9128C"/>
    <w:rsid w:val="00F91AC3"/>
    <w:rsid w:val="00F93445"/>
    <w:rsid w:val="00F94AE8"/>
    <w:rsid w:val="00F95745"/>
    <w:rsid w:val="00FA11C6"/>
    <w:rsid w:val="00FA1A3C"/>
    <w:rsid w:val="00FA1D54"/>
    <w:rsid w:val="00FA5FAB"/>
    <w:rsid w:val="00FB1E32"/>
    <w:rsid w:val="00FB2820"/>
    <w:rsid w:val="00FB3C6B"/>
    <w:rsid w:val="00FB70CD"/>
    <w:rsid w:val="00FB789C"/>
    <w:rsid w:val="00FC0591"/>
    <w:rsid w:val="00FC1133"/>
    <w:rsid w:val="00FC2522"/>
    <w:rsid w:val="00FC3E1B"/>
    <w:rsid w:val="00FC7761"/>
    <w:rsid w:val="00FD3D4C"/>
    <w:rsid w:val="00FD3F2A"/>
    <w:rsid w:val="00FD55DE"/>
    <w:rsid w:val="00FD64DA"/>
    <w:rsid w:val="00FD6E4F"/>
    <w:rsid w:val="00FD773E"/>
    <w:rsid w:val="00FE0D10"/>
    <w:rsid w:val="00FE1D97"/>
    <w:rsid w:val="00FE2315"/>
    <w:rsid w:val="00FE2359"/>
    <w:rsid w:val="00FE43BF"/>
    <w:rsid w:val="00FE4BC6"/>
    <w:rsid w:val="00FE519F"/>
    <w:rsid w:val="00FE7D01"/>
    <w:rsid w:val="00FF11E8"/>
    <w:rsid w:val="00FF6522"/>
    <w:rsid w:val="00FF70BA"/>
    <w:rsid w:val="019F239B"/>
    <w:rsid w:val="030E70B3"/>
    <w:rsid w:val="03A95BA0"/>
    <w:rsid w:val="03E06465"/>
    <w:rsid w:val="04781874"/>
    <w:rsid w:val="04987F9C"/>
    <w:rsid w:val="04DF0C3C"/>
    <w:rsid w:val="05630E03"/>
    <w:rsid w:val="05DE0276"/>
    <w:rsid w:val="06790F9C"/>
    <w:rsid w:val="07143960"/>
    <w:rsid w:val="07897279"/>
    <w:rsid w:val="07A93BA3"/>
    <w:rsid w:val="07EA1609"/>
    <w:rsid w:val="08300130"/>
    <w:rsid w:val="0AC45781"/>
    <w:rsid w:val="0B79318C"/>
    <w:rsid w:val="0B852099"/>
    <w:rsid w:val="0B901D3F"/>
    <w:rsid w:val="0B966373"/>
    <w:rsid w:val="0C386039"/>
    <w:rsid w:val="0CD85D36"/>
    <w:rsid w:val="0CE41A9B"/>
    <w:rsid w:val="0D7D2A74"/>
    <w:rsid w:val="0EAC7A30"/>
    <w:rsid w:val="0F091433"/>
    <w:rsid w:val="0F0F79FA"/>
    <w:rsid w:val="0F6A3DFB"/>
    <w:rsid w:val="0F850C36"/>
    <w:rsid w:val="0F9756AA"/>
    <w:rsid w:val="0FE14241"/>
    <w:rsid w:val="11893579"/>
    <w:rsid w:val="12527BD3"/>
    <w:rsid w:val="12A854C0"/>
    <w:rsid w:val="12BA627A"/>
    <w:rsid w:val="139E4774"/>
    <w:rsid w:val="13DD0001"/>
    <w:rsid w:val="14D8778D"/>
    <w:rsid w:val="15D57D3A"/>
    <w:rsid w:val="1728619E"/>
    <w:rsid w:val="17987DC5"/>
    <w:rsid w:val="18F56A6C"/>
    <w:rsid w:val="195C37E8"/>
    <w:rsid w:val="19715E89"/>
    <w:rsid w:val="1A1D63ED"/>
    <w:rsid w:val="1A615CD6"/>
    <w:rsid w:val="1AA34E18"/>
    <w:rsid w:val="1B587C98"/>
    <w:rsid w:val="1BA51A2A"/>
    <w:rsid w:val="1BAC3F2B"/>
    <w:rsid w:val="1C6965DC"/>
    <w:rsid w:val="1D0044AC"/>
    <w:rsid w:val="1D3E23D3"/>
    <w:rsid w:val="1D8026F5"/>
    <w:rsid w:val="1EFB49D6"/>
    <w:rsid w:val="1EFC761F"/>
    <w:rsid w:val="1F192E55"/>
    <w:rsid w:val="206D258C"/>
    <w:rsid w:val="213533F2"/>
    <w:rsid w:val="219C499B"/>
    <w:rsid w:val="21A9587B"/>
    <w:rsid w:val="21B54FC2"/>
    <w:rsid w:val="222743AE"/>
    <w:rsid w:val="2264378C"/>
    <w:rsid w:val="22C74E0E"/>
    <w:rsid w:val="23072B4A"/>
    <w:rsid w:val="230D3B98"/>
    <w:rsid w:val="24830F37"/>
    <w:rsid w:val="24E735CF"/>
    <w:rsid w:val="26172B91"/>
    <w:rsid w:val="26511A05"/>
    <w:rsid w:val="26D16BD7"/>
    <w:rsid w:val="26DA502E"/>
    <w:rsid w:val="272C515F"/>
    <w:rsid w:val="278B09CC"/>
    <w:rsid w:val="27A7270D"/>
    <w:rsid w:val="27CE24E4"/>
    <w:rsid w:val="291A0043"/>
    <w:rsid w:val="29686353"/>
    <w:rsid w:val="29A009BC"/>
    <w:rsid w:val="2A4A50D7"/>
    <w:rsid w:val="2AA47132"/>
    <w:rsid w:val="2AFE0B47"/>
    <w:rsid w:val="2C1935FB"/>
    <w:rsid w:val="2C332ED2"/>
    <w:rsid w:val="2C371C38"/>
    <w:rsid w:val="2C9E147C"/>
    <w:rsid w:val="2CC046AD"/>
    <w:rsid w:val="2CC56DBC"/>
    <w:rsid w:val="2D077128"/>
    <w:rsid w:val="2DBA2B11"/>
    <w:rsid w:val="2E5E0807"/>
    <w:rsid w:val="2EBA5672"/>
    <w:rsid w:val="2F1A04EC"/>
    <w:rsid w:val="2F551438"/>
    <w:rsid w:val="2FA37A21"/>
    <w:rsid w:val="3017193D"/>
    <w:rsid w:val="308C0A4B"/>
    <w:rsid w:val="30EF297D"/>
    <w:rsid w:val="3199092E"/>
    <w:rsid w:val="31F24FB0"/>
    <w:rsid w:val="328702E9"/>
    <w:rsid w:val="32A8680A"/>
    <w:rsid w:val="32E4345E"/>
    <w:rsid w:val="331E421C"/>
    <w:rsid w:val="33CA589E"/>
    <w:rsid w:val="33D50BF8"/>
    <w:rsid w:val="33F37E8C"/>
    <w:rsid w:val="343730F1"/>
    <w:rsid w:val="35265511"/>
    <w:rsid w:val="355E563D"/>
    <w:rsid w:val="356C053D"/>
    <w:rsid w:val="35CE0178"/>
    <w:rsid w:val="362C24F5"/>
    <w:rsid w:val="36C07706"/>
    <w:rsid w:val="3718487A"/>
    <w:rsid w:val="37230C59"/>
    <w:rsid w:val="37971F4D"/>
    <w:rsid w:val="37C316B6"/>
    <w:rsid w:val="38F50770"/>
    <w:rsid w:val="3936577E"/>
    <w:rsid w:val="3A1427A4"/>
    <w:rsid w:val="3B5B13FE"/>
    <w:rsid w:val="3CE804E9"/>
    <w:rsid w:val="3D28526F"/>
    <w:rsid w:val="3D3F56A2"/>
    <w:rsid w:val="3D490521"/>
    <w:rsid w:val="3DBA4710"/>
    <w:rsid w:val="3EA9320A"/>
    <w:rsid w:val="3FA21158"/>
    <w:rsid w:val="40710DE0"/>
    <w:rsid w:val="413B3175"/>
    <w:rsid w:val="41722AD9"/>
    <w:rsid w:val="41FB4355"/>
    <w:rsid w:val="42A05557"/>
    <w:rsid w:val="44330E25"/>
    <w:rsid w:val="44491D42"/>
    <w:rsid w:val="44E223A9"/>
    <w:rsid w:val="4756233E"/>
    <w:rsid w:val="477C4C46"/>
    <w:rsid w:val="47DC39BF"/>
    <w:rsid w:val="47DD5228"/>
    <w:rsid w:val="49E31864"/>
    <w:rsid w:val="49E502CA"/>
    <w:rsid w:val="4AAC402A"/>
    <w:rsid w:val="4ACE39ED"/>
    <w:rsid w:val="4DCB040D"/>
    <w:rsid w:val="4F3B0202"/>
    <w:rsid w:val="4FDD0F28"/>
    <w:rsid w:val="500A0CB3"/>
    <w:rsid w:val="501D66F5"/>
    <w:rsid w:val="504510D9"/>
    <w:rsid w:val="51026796"/>
    <w:rsid w:val="510D3EB5"/>
    <w:rsid w:val="528700C0"/>
    <w:rsid w:val="52882C54"/>
    <w:rsid w:val="530F6F36"/>
    <w:rsid w:val="55C95447"/>
    <w:rsid w:val="572A3ECD"/>
    <w:rsid w:val="574A273B"/>
    <w:rsid w:val="58136F79"/>
    <w:rsid w:val="586F0DCB"/>
    <w:rsid w:val="589C0DE8"/>
    <w:rsid w:val="59BA4C82"/>
    <w:rsid w:val="59E86AA5"/>
    <w:rsid w:val="5A59012B"/>
    <w:rsid w:val="5A8534B1"/>
    <w:rsid w:val="5A936B57"/>
    <w:rsid w:val="5C217F52"/>
    <w:rsid w:val="5C3F67F0"/>
    <w:rsid w:val="5C4477E6"/>
    <w:rsid w:val="5CCE2E45"/>
    <w:rsid w:val="5CE97129"/>
    <w:rsid w:val="5D410808"/>
    <w:rsid w:val="5D545731"/>
    <w:rsid w:val="5E170796"/>
    <w:rsid w:val="5E4E25D3"/>
    <w:rsid w:val="5EE14DF9"/>
    <w:rsid w:val="5EFB5312"/>
    <w:rsid w:val="5FFF040A"/>
    <w:rsid w:val="605C1129"/>
    <w:rsid w:val="60950380"/>
    <w:rsid w:val="629A1D87"/>
    <w:rsid w:val="632A63AF"/>
    <w:rsid w:val="63F52195"/>
    <w:rsid w:val="6443462A"/>
    <w:rsid w:val="64F647EB"/>
    <w:rsid w:val="66C5534D"/>
    <w:rsid w:val="67154E80"/>
    <w:rsid w:val="67533889"/>
    <w:rsid w:val="68970083"/>
    <w:rsid w:val="68CE3DFE"/>
    <w:rsid w:val="68EA4E25"/>
    <w:rsid w:val="6A0030C5"/>
    <w:rsid w:val="6A2F5931"/>
    <w:rsid w:val="6AB063D0"/>
    <w:rsid w:val="6BC759FB"/>
    <w:rsid w:val="6BEF2F16"/>
    <w:rsid w:val="6C700C5B"/>
    <w:rsid w:val="6CAD78C9"/>
    <w:rsid w:val="6D2D1712"/>
    <w:rsid w:val="6DD832AB"/>
    <w:rsid w:val="6F2D70E9"/>
    <w:rsid w:val="6F5A76E4"/>
    <w:rsid w:val="6F6A649A"/>
    <w:rsid w:val="6F826AFB"/>
    <w:rsid w:val="70607585"/>
    <w:rsid w:val="71F6418D"/>
    <w:rsid w:val="72F2434B"/>
    <w:rsid w:val="72F273A7"/>
    <w:rsid w:val="73184963"/>
    <w:rsid w:val="733067A7"/>
    <w:rsid w:val="73D72ED0"/>
    <w:rsid w:val="7421619E"/>
    <w:rsid w:val="742864FA"/>
    <w:rsid w:val="743C48D7"/>
    <w:rsid w:val="74994DFC"/>
    <w:rsid w:val="75394017"/>
    <w:rsid w:val="75BE07CA"/>
    <w:rsid w:val="7686538A"/>
    <w:rsid w:val="794D61AC"/>
    <w:rsid w:val="7A3E0388"/>
    <w:rsid w:val="7AB07781"/>
    <w:rsid w:val="7B7F55D6"/>
    <w:rsid w:val="7BB217D8"/>
    <w:rsid w:val="7D46632D"/>
    <w:rsid w:val="7DE50F36"/>
    <w:rsid w:val="7E1A792D"/>
    <w:rsid w:val="7E280088"/>
    <w:rsid w:val="7E2823CC"/>
    <w:rsid w:val="7F4215C0"/>
    <w:rsid w:val="7FB414BC"/>
    <w:rsid w:val="7FDA41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unhideWhenUsed="0" w:qFormat="1"/>
    <w:lsdException w:name="footer"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semiHidden="0" w:unhideWhenUsed="0" w:qFormat="1"/>
    <w:lsdException w:name="Body Text First Indent 2" w:locked="1" w:unhideWhenUsed="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nhideWhenUsed="0" w:qFormat="1"/>
    <w:lsdException w:name="Table Theme" w:locked="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
    <w:qFormat/>
    <w:pPr>
      <w:widowControl w:val="0"/>
      <w:spacing w:line="560" w:lineRule="exact"/>
      <w:jc w:val="both"/>
    </w:pPr>
    <w:rPr>
      <w:rFonts w:ascii="仿宋_GB2312" w:eastAsia="仿宋_GB2312" w:hAnsi="Calibri" w:cs="Times New Roman"/>
      <w:kern w:val="2"/>
      <w:sz w:val="32"/>
      <w:szCs w:val="22"/>
      <w:lang w:val="en-US" w:eastAsia="zh-CN" w:bidi="ar-SA"/>
    </w:rPr>
  </w:style>
  <w:style w:type="paragraph" w:styleId="Heading1">
    <w:name w:val="heading 1"/>
    <w:basedOn w:val="Normal"/>
    <w:next w:val="Normal"/>
    <w:link w:val="1Char"/>
    <w:uiPriority w:val="99"/>
    <w:qFormat/>
    <w:pPr>
      <w:spacing w:before="100" w:beforeAutospacing="1" w:after="100" w:afterAutospacing="1" w:line="240" w:lineRule="auto"/>
      <w:outlineLvl w:val="0"/>
    </w:pPr>
    <w:rPr>
      <w:rFonts w:ascii="宋体" w:eastAsia="宋体" w:hAnsi="宋体" w:cs="宋体"/>
      <w:b/>
      <w:bCs/>
      <w:kern w:val="36"/>
      <w:sz w:val="48"/>
      <w:szCs w:val="48"/>
    </w:rPr>
  </w:style>
  <w:style w:type="paragraph" w:styleId="Heading2">
    <w:name w:val="heading 2"/>
    <w:basedOn w:val="Normal"/>
    <w:next w:val="Normal"/>
    <w:link w:val="2Char"/>
    <w:uiPriority w:val="99"/>
    <w:qFormat/>
    <w:pPr>
      <w:keepNext/>
      <w:keepLines/>
      <w:spacing w:before="260" w:after="260" w:line="416" w:lineRule="atLeast"/>
      <w:outlineLvl w:val="1"/>
    </w:pPr>
    <w:rPr>
      <w:rFonts w:ascii="Arial" w:eastAsia="黑体" w:hAnsi="Arial"/>
      <w:b/>
      <w:bCs/>
      <w:szCs w:val="32"/>
    </w:rPr>
  </w:style>
  <w:style w:type="character" w:default="1" w:styleId="DefaultParagraphFont">
    <w:name w:val="Default Paragraph Font"/>
    <w:link w:val="CharCharCharCharCharCharChar"/>
    <w:uiPriority w:val="1"/>
    <w:semiHidden/>
    <w:unhideWhenUsed/>
    <w:qFormat/>
    <w:rPr>
      <w:szCs w:val="21"/>
    </w:rPr>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FirstIndent">
    <w:name w:val="Body Text First Indent"/>
    <w:basedOn w:val="BodyText"/>
    <w:link w:val="Char0"/>
    <w:uiPriority w:val="99"/>
    <w:qFormat/>
    <w:pPr>
      <w:spacing w:line="240" w:lineRule="auto"/>
      <w:ind w:firstLine="420" w:firstLineChars="100"/>
    </w:pPr>
    <w:rPr>
      <w:rFonts w:ascii="Calibri" w:eastAsia="宋体"/>
      <w:sz w:val="21"/>
    </w:rPr>
  </w:style>
  <w:style w:type="paragraph" w:styleId="BodyText">
    <w:name w:val="Body Text"/>
    <w:basedOn w:val="Normal"/>
    <w:link w:val="Char"/>
    <w:uiPriority w:val="99"/>
    <w:qFormat/>
    <w:pPr>
      <w:spacing w:after="120"/>
    </w:pPr>
  </w:style>
  <w:style w:type="paragraph" w:styleId="BodyTextIndent">
    <w:name w:val="Body Text Indent"/>
    <w:basedOn w:val="Normal"/>
    <w:uiPriority w:val="99"/>
    <w:qFormat/>
    <w:locked/>
    <w:pPr>
      <w:spacing w:line="360" w:lineRule="auto"/>
      <w:ind w:left="1139" w:hanging="480" w:leftChars="314" w:hangingChars="200"/>
    </w:pPr>
    <w:rPr>
      <w:rFonts w:ascii="Times New Roman" w:hAnsi="Times New Roman" w:cs="Times New Roman"/>
      <w:sz w:val="24"/>
      <w:szCs w:val="24"/>
    </w:rPr>
  </w:style>
  <w:style w:type="paragraph" w:styleId="PlainText">
    <w:name w:val="Plain Text"/>
    <w:basedOn w:val="Normal"/>
    <w:link w:val="Char1"/>
    <w:uiPriority w:val="99"/>
    <w:qFormat/>
    <w:pPr>
      <w:spacing w:line="240" w:lineRule="auto"/>
    </w:pPr>
    <w:rPr>
      <w:rFonts w:ascii="宋体" w:eastAsia="宋体" w:hAnsi="Courier New" w:cs="Courier New"/>
      <w:sz w:val="21"/>
      <w:szCs w:val="21"/>
    </w:rPr>
  </w:style>
  <w:style w:type="paragraph" w:styleId="Date">
    <w:name w:val="Date"/>
    <w:basedOn w:val="Normal"/>
    <w:next w:val="Normal"/>
    <w:link w:val="Char2"/>
    <w:uiPriority w:val="99"/>
    <w:qFormat/>
    <w:pPr>
      <w:ind w:left="100" w:leftChars="2500"/>
    </w:pPr>
  </w:style>
  <w:style w:type="paragraph" w:styleId="BalloonText">
    <w:name w:val="Balloon Text"/>
    <w:basedOn w:val="Normal"/>
    <w:link w:val="Char3"/>
    <w:uiPriority w:val="99"/>
    <w:semiHidden/>
    <w:qFormat/>
    <w:rPr>
      <w:sz w:val="18"/>
      <w:szCs w:val="18"/>
    </w:rPr>
  </w:style>
  <w:style w:type="paragraph" w:styleId="Footer">
    <w:name w:val="footer"/>
    <w:basedOn w:val="Normal"/>
    <w:link w:val="Char4"/>
    <w:uiPriority w:val="99"/>
    <w:semiHidden/>
    <w:qFormat/>
    <w:pPr>
      <w:tabs>
        <w:tab w:val="center" w:pos="4153"/>
        <w:tab w:val="right" w:pos="8306"/>
      </w:tabs>
      <w:snapToGrid w:val="0"/>
      <w:spacing w:line="240" w:lineRule="atLeast"/>
      <w:jc w:val="left"/>
    </w:pPr>
    <w:rPr>
      <w:sz w:val="18"/>
      <w:szCs w:val="18"/>
    </w:rPr>
  </w:style>
  <w:style w:type="paragraph" w:styleId="Header">
    <w:name w:val="header"/>
    <w:basedOn w:val="Normal"/>
    <w:link w:val="Char5"/>
    <w:uiPriority w:val="99"/>
    <w:semiHidden/>
    <w:qFormat/>
    <w:pPr>
      <w:pBdr>
        <w:bottom w:val="single" w:sz="6" w:space="1" w:color="auto"/>
      </w:pBdr>
      <w:tabs>
        <w:tab w:val="center" w:pos="4153"/>
        <w:tab w:val="right" w:pos="8306"/>
      </w:tabs>
      <w:snapToGrid w:val="0"/>
      <w:spacing w:line="240" w:lineRule="atLeast"/>
      <w:jc w:val="center"/>
    </w:pPr>
    <w:rPr>
      <w:sz w:val="18"/>
      <w:szCs w:val="18"/>
    </w:rPr>
  </w:style>
  <w:style w:type="paragraph" w:styleId="NormalWeb">
    <w:name w:val="Normal (Web)"/>
    <w:basedOn w:val="Normal"/>
    <w:uiPriority w:val="99"/>
    <w:qFormat/>
    <w:pPr>
      <w:widowControl/>
      <w:spacing w:before="100" w:beforeAutospacing="1" w:after="100" w:afterAutospacing="1" w:line="240" w:lineRule="auto"/>
      <w:jc w:val="left"/>
    </w:pPr>
    <w:rPr>
      <w:rFonts w:ascii="宋体" w:eastAsia="宋体" w:hAnsi="宋体" w:cs="宋体"/>
      <w:kern w:val="0"/>
      <w:sz w:val="24"/>
      <w:szCs w:val="24"/>
    </w:rPr>
  </w:style>
  <w:style w:type="paragraph" w:styleId="BodyTextFirstIndent2">
    <w:name w:val="Body Text First Indent 2"/>
    <w:basedOn w:val="BodyTextIndent"/>
    <w:uiPriority w:val="99"/>
    <w:semiHidden/>
    <w:qFormat/>
    <w:locked/>
    <w:pPr>
      <w:ind w:firstLine="420" w:firstLineChars="200"/>
    </w:pPr>
  </w:style>
  <w:style w:type="table" w:styleId="TableGrid">
    <w:name w:val="Table Grid"/>
    <w:basedOn w:val="TableNormal"/>
    <w:uiPriority w:val="99"/>
    <w:qFormat/>
    <w:locked/>
    <w:pPr>
      <w:widowControl w:val="0"/>
      <w:spacing w:line="5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basedOn w:val="Normal"/>
    <w:link w:val="DefaultParagraphFont"/>
    <w:qFormat/>
    <w:rPr>
      <w:szCs w:val="21"/>
    </w:rPr>
  </w:style>
  <w:style w:type="character" w:styleId="Strong">
    <w:name w:val="Strong"/>
    <w:basedOn w:val="DefaultParagraphFont"/>
    <w:qFormat/>
    <w:locked/>
    <w:rPr>
      <w:rFonts w:cs="Times New Roman"/>
      <w:b/>
      <w:bCs/>
    </w:rPr>
  </w:style>
  <w:style w:type="character" w:styleId="PageNumber">
    <w:name w:val="page number"/>
    <w:basedOn w:val="DefaultParagraphFont"/>
    <w:uiPriority w:val="99"/>
    <w:qFormat/>
    <w:locked/>
    <w:rPr>
      <w:rFonts w:cs="Times New Roman"/>
    </w:rPr>
  </w:style>
  <w:style w:type="character" w:styleId="Hyperlink">
    <w:name w:val="Hyperlink"/>
    <w:basedOn w:val="DefaultParagraphFont"/>
    <w:uiPriority w:val="99"/>
    <w:qFormat/>
    <w:rPr>
      <w:rFonts w:cs="Times New Roman"/>
      <w:color w:val="0000FF"/>
      <w:sz w:val="21"/>
      <w:szCs w:val="21"/>
      <w:u w:val="single"/>
    </w:rPr>
  </w:style>
  <w:style w:type="character" w:customStyle="1" w:styleId="1Char">
    <w:name w:val="标题 1 Char"/>
    <w:basedOn w:val="DefaultParagraphFont"/>
    <w:link w:val="Heading1"/>
    <w:uiPriority w:val="99"/>
    <w:qFormat/>
    <w:locked/>
    <w:rPr>
      <w:rFonts w:ascii="仿宋_GB2312" w:eastAsia="仿宋_GB2312" w:hAnsi="Calibri" w:cs="Times New Roman"/>
      <w:b/>
      <w:bCs/>
      <w:kern w:val="44"/>
      <w:sz w:val="44"/>
      <w:szCs w:val="44"/>
    </w:rPr>
  </w:style>
  <w:style w:type="character" w:customStyle="1" w:styleId="2Char">
    <w:name w:val="标题 2 Char"/>
    <w:basedOn w:val="DefaultParagraphFont"/>
    <w:link w:val="Heading2"/>
    <w:uiPriority w:val="99"/>
    <w:semiHidden/>
    <w:qFormat/>
    <w:locked/>
    <w:rPr>
      <w:rFonts w:ascii="Cambria" w:eastAsia="宋体" w:hAnsi="Cambria" w:cs="Times New Roman"/>
      <w:b/>
      <w:bCs/>
      <w:sz w:val="32"/>
      <w:szCs w:val="32"/>
    </w:rPr>
  </w:style>
  <w:style w:type="character" w:customStyle="1" w:styleId="Char">
    <w:name w:val="正文文本 Char"/>
    <w:basedOn w:val="DefaultParagraphFont"/>
    <w:link w:val="BodyText"/>
    <w:uiPriority w:val="99"/>
    <w:semiHidden/>
    <w:qFormat/>
    <w:locked/>
    <w:rPr>
      <w:rFonts w:ascii="仿宋_GB2312" w:eastAsia="仿宋_GB2312" w:cs="Times New Roman"/>
      <w:sz w:val="32"/>
    </w:rPr>
  </w:style>
  <w:style w:type="character" w:customStyle="1" w:styleId="Char0">
    <w:name w:val="正文首行缩进 Char"/>
    <w:basedOn w:val="Char"/>
    <w:link w:val="BodyTextFirstIndent"/>
    <w:uiPriority w:val="99"/>
    <w:semiHidden/>
    <w:qFormat/>
    <w:locked/>
    <w:rPr>
      <w:rFonts w:ascii="仿宋_GB2312" w:eastAsia="仿宋_GB2312" w:cs="Times New Roman"/>
      <w:sz w:val="32"/>
    </w:rPr>
  </w:style>
  <w:style w:type="character" w:customStyle="1" w:styleId="Char1">
    <w:name w:val="纯文本 Char"/>
    <w:basedOn w:val="DefaultParagraphFont"/>
    <w:link w:val="PlainText"/>
    <w:uiPriority w:val="99"/>
    <w:semiHidden/>
    <w:qFormat/>
    <w:locked/>
    <w:rPr>
      <w:rFonts w:ascii="宋体" w:hAnsi="Courier New" w:cs="Courier New"/>
      <w:sz w:val="21"/>
      <w:szCs w:val="21"/>
    </w:rPr>
  </w:style>
  <w:style w:type="character" w:customStyle="1" w:styleId="Char2">
    <w:name w:val="日期 Char"/>
    <w:basedOn w:val="DefaultParagraphFont"/>
    <w:link w:val="Date"/>
    <w:uiPriority w:val="99"/>
    <w:semiHidden/>
    <w:qFormat/>
    <w:locked/>
    <w:rPr>
      <w:rFonts w:ascii="仿宋_GB2312" w:eastAsia="仿宋_GB2312" w:cs="Times New Roman"/>
      <w:sz w:val="32"/>
    </w:rPr>
  </w:style>
  <w:style w:type="character" w:customStyle="1" w:styleId="Char3">
    <w:name w:val="批注框文本 Char"/>
    <w:basedOn w:val="DefaultParagraphFont"/>
    <w:link w:val="BalloonText"/>
    <w:uiPriority w:val="99"/>
    <w:semiHidden/>
    <w:qFormat/>
    <w:locked/>
    <w:rPr>
      <w:rFonts w:ascii="仿宋_GB2312" w:eastAsia="仿宋_GB2312" w:cs="Times New Roman"/>
      <w:sz w:val="2"/>
    </w:rPr>
  </w:style>
  <w:style w:type="character" w:customStyle="1" w:styleId="Char4">
    <w:name w:val="页脚 Char"/>
    <w:basedOn w:val="DefaultParagraphFont"/>
    <w:link w:val="Footer"/>
    <w:uiPriority w:val="99"/>
    <w:semiHidden/>
    <w:qFormat/>
    <w:locked/>
    <w:rPr>
      <w:rFonts w:ascii="仿宋_GB2312" w:eastAsia="仿宋_GB2312" w:cs="Times New Roman"/>
      <w:sz w:val="18"/>
      <w:szCs w:val="18"/>
    </w:rPr>
  </w:style>
  <w:style w:type="character" w:customStyle="1" w:styleId="Char5">
    <w:name w:val="页眉 Char"/>
    <w:basedOn w:val="DefaultParagraphFont"/>
    <w:link w:val="Header"/>
    <w:uiPriority w:val="99"/>
    <w:semiHidden/>
    <w:qFormat/>
    <w:locked/>
    <w:rPr>
      <w:rFonts w:ascii="仿宋_GB2312" w:eastAsia="仿宋_GB2312" w:cs="Times New Roman"/>
      <w:sz w:val="18"/>
      <w:szCs w:val="18"/>
    </w:rPr>
  </w:style>
  <w:style w:type="paragraph" w:customStyle="1" w:styleId="Char6">
    <w:name w:val="Char"/>
    <w:basedOn w:val="Normal"/>
    <w:uiPriority w:val="99"/>
    <w:qFormat/>
    <w:pPr>
      <w:spacing w:line="240" w:lineRule="auto"/>
    </w:pPr>
    <w:rPr>
      <w:rFonts w:hAnsi="Times New Roman"/>
      <w:b/>
      <w:szCs w:val="32"/>
    </w:rPr>
  </w:style>
  <w:style w:type="paragraph" w:customStyle="1" w:styleId="CharCharCharCharCharCharChar0">
    <w:name w:val="Char Char Char Char Char Char Char"/>
    <w:basedOn w:val="Normal"/>
    <w:uiPriority w:val="99"/>
    <w:qFormat/>
    <w:pPr>
      <w:spacing w:line="240" w:lineRule="auto"/>
    </w:pPr>
    <w:rPr>
      <w:rFonts w:ascii="Calibri" w:eastAsia="宋体"/>
      <w:sz w:val="21"/>
      <w:szCs w:val="21"/>
    </w:rPr>
  </w:style>
  <w:style w:type="paragraph" w:styleId="ListParagraph">
    <w:name w:val="List Paragraph"/>
    <w:basedOn w:val="Normal"/>
    <w:uiPriority w:val="99"/>
    <w:qFormat/>
    <w:pPr>
      <w:spacing w:line="240" w:lineRule="auto"/>
      <w:ind w:firstLine="420" w:firstLineChars="200"/>
    </w:pPr>
    <w:rPr>
      <w:rFonts w:ascii="Calibri" w:eastAsia="宋体"/>
      <w:sz w:val="21"/>
    </w:rPr>
  </w:style>
  <w:style w:type="paragraph" w:customStyle="1" w:styleId="a">
    <w:name w:val="头部正文样式"/>
    <w:basedOn w:val="Normal"/>
    <w:uiPriority w:val="99"/>
    <w:qFormat/>
    <w:pPr>
      <w:spacing w:line="240" w:lineRule="atLeast"/>
      <w:jc w:val="center"/>
    </w:pPr>
    <w:rPr>
      <w:rFonts w:ascii="仿宋" w:eastAsia="仿宋" w:hAnsi="仿宋" w:cs="宋体"/>
      <w:b/>
      <w:bCs/>
      <w:szCs w:val="20"/>
    </w:rPr>
  </w:style>
  <w:style w:type="paragraph" w:customStyle="1" w:styleId="a0">
    <w:name w:val="正文 仿宋 左"/>
    <w:basedOn w:val="Normal"/>
    <w:uiPriority w:val="99"/>
    <w:qFormat/>
    <w:pPr>
      <w:spacing w:line="240" w:lineRule="auto"/>
      <w:ind w:firstLine="632" w:firstLineChars="200"/>
      <w:contextualSpacing/>
      <w:jc w:val="left"/>
    </w:pPr>
    <w:rPr>
      <w:rFonts w:ascii="仿宋" w:eastAsia="仿宋" w:hAnsi="仿宋" w:cs="宋体"/>
      <w:szCs w:val="20"/>
    </w:rPr>
  </w:style>
  <w:style w:type="paragraph" w:customStyle="1" w:styleId="a1">
    <w:name w:val="底部样式 仿宋 加粗 左"/>
    <w:basedOn w:val="a0"/>
    <w:uiPriority w:val="99"/>
    <w:qFormat/>
    <w:rPr>
      <w:rFonts w:ascii="Calibri" w:eastAsia="宋体" w:hAnsi="Calibri" w:cs="Times New Roman"/>
      <w:bCs/>
    </w:rPr>
  </w:style>
  <w:style w:type="paragraph" w:styleId="NoSpacing">
    <w:name w:val="No Spacing"/>
    <w:uiPriority w:val="99"/>
    <w:qFormat/>
    <w:pPr>
      <w:widowControl w:val="0"/>
      <w:jc w:val="both"/>
    </w:pPr>
    <w:rPr>
      <w:rFonts w:ascii="Calibri" w:eastAsia="宋体" w:hAnsi="Calibri" w:cs="Times New Roman"/>
      <w:kern w:val="2"/>
      <w:sz w:val="21"/>
      <w:szCs w:val="22"/>
      <w:lang w:val="en-US" w:eastAsia="zh-CN" w:bidi="ar-SA"/>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lang w:val="en-US" w:eastAsia="zh-CN" w:bidi="ar-SA"/>
    </w:rPr>
  </w:style>
  <w:style w:type="paragraph" w:customStyle="1" w:styleId="a2">
    <w:name w:val="文件正文"/>
    <w:basedOn w:val="Normal"/>
    <w:uiPriority w:val="99"/>
    <w:qFormat/>
    <w:pPr>
      <w:ind w:firstLine="200" w:firstLineChars="200"/>
    </w:pPr>
    <w:rPr>
      <w:rFonts w:ascii="Times New Roman" w:hAnsi="Times New Roman" w:cs="宋体"/>
      <w:szCs w:val="32"/>
    </w:rPr>
  </w:style>
  <w:style w:type="paragraph" w:customStyle="1" w:styleId="a3">
    <w:name w:val="文件标题"/>
    <w:uiPriority w:val="99"/>
    <w:qFormat/>
    <w:pPr>
      <w:widowControl w:val="0"/>
      <w:jc w:val="center"/>
    </w:pPr>
    <w:rPr>
      <w:rFonts w:ascii="Calibri" w:eastAsia="华文中宋" w:hAnsi="Calibri" w:cs="Times New Roman"/>
      <w:kern w:val="2"/>
      <w:sz w:val="36"/>
      <w:szCs w:val="22"/>
      <w:lang w:val="en-US" w:eastAsia="zh-CN" w:bidi="ar-SA"/>
    </w:rPr>
  </w:style>
  <w:style w:type="character" w:customStyle="1" w:styleId="15">
    <w:name w:val="15"/>
    <w:basedOn w:val="DefaultParagraphFont"/>
    <w:uiPriority w:val="99"/>
    <w:qFormat/>
    <w:rPr>
      <w:rFonts w:ascii="Calibri" w:hAnsi="Calibri" w:cs="Times New Roman"/>
      <w:color w:val="0000FF"/>
      <w:sz w:val="21"/>
      <w:szCs w:val="21"/>
      <w:u w:val="single"/>
    </w:rPr>
  </w:style>
  <w:style w:type="paragraph" w:customStyle="1" w:styleId="cjk">
    <w:name w:val="cjk"/>
    <w:basedOn w:val="Normal"/>
    <w:qFormat/>
    <w:pPr>
      <w:widowControl/>
      <w:spacing w:before="280" w:after="280" w:line="240" w:lineRule="auto"/>
      <w:jc w:val="left"/>
    </w:pPr>
    <w:rPr>
      <w:rFonts w:ascii="宋体" w:eastAsia="宋体" w:hAnsi="宋体" w:cs="宋体"/>
      <w:kern w:val="0"/>
      <w:sz w:val="24"/>
      <w:szCs w:val="24"/>
    </w:rPr>
  </w:style>
  <w:style w:type="paragraph" w:customStyle="1" w:styleId="TableParagraph">
    <w:name w:val="Table Paragraph"/>
    <w:basedOn w:val="Normal"/>
    <w:uiPriority w:val="99"/>
    <w:qFormat/>
    <w:pPr>
      <w:autoSpaceDE w:val="0"/>
      <w:autoSpaceDN w:val="0"/>
      <w:adjustRightInd w:val="0"/>
      <w:jc w:val="left"/>
    </w:pPr>
    <w:rPr>
      <w:rFonts w:ascii="Times New Roman"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Documents\&#33258;&#23450;&#20041;%20Office%20&#27169;&#26495;\&#36716;&#21457;&#36890;&#30693;&#27169;&#26495;.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转发通知模板</Template>
  <TotalTime>9</TotalTime>
  <Pages>1</Pages>
  <Words>70</Words>
  <Characters>399</Characters>
  <Application>Microsoft Office Word</Application>
  <DocSecurity>0</DocSecurity>
  <Lines>3</Lines>
  <Paragraphs>1</Paragraphs>
  <ScaleCrop>false</ScaleCrop>
  <Company>Lenovo</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钟成斌</dc:creator>
  <cp:lastModifiedBy>...think...</cp:lastModifiedBy>
  <cp:revision>2</cp:revision>
  <cp:lastPrinted>2019-05-07T04:46:00Z</cp:lastPrinted>
  <dcterms:created xsi:type="dcterms:W3CDTF">2019-02-28T05:49:00Z</dcterms:created>
  <dcterms:modified xsi:type="dcterms:W3CDTF">2019-10-31T08:18:58Z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