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lang w:val="en-US" w:eastAsia="zh-CN"/>
        </w:rPr>
        <w:t>财政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局202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lang w:val="en-US" w:eastAsia="zh-CN"/>
        </w:rPr>
        <w:t>1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年政府信息公开工作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lang w:val="en-US" w:eastAsia="zh-CN"/>
        </w:rPr>
        <w:t>年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度报告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根据《中华人民共和国政府信息公开条例》和自治区、地区、乌苏市相关文件的要求，紧紧围绕财政工作重点和人民群众关注关切，坚持把主动公开政府信息工作作为推进依法行政、依法理财和促进服务型机关建设的重要手段，切实保障社会公众获取政府信息的权利，现将财政局2021年度政府信息公开工作报告如下（本报告统计时间为2021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年1月1日至2021年12月31日）: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2021年以来，财政局高度重视政务信息公开工作，着力推进财政部门决策公开、执行公开、管理公开、服务公开和结果公开，打造法治财政、创新财政、廉洁财政和服务型财政。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（一）加强组织领导。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落实工作责任、健全工作制度。各股室做好统筹安排，明确责任人、完成时间、工作质量和要求，依法及时公开相关内容。坚持“公开为原则、不公开为例外”和“谁公开、谁负责”的原则，对公开内容进行发布审查，造成泄密事件严格追究相关责任。要求信息公开工作人员发布信息时需经保密审核后方能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（二）强化制度保障。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财政局始终把制度建设贯穿于政府信息公开工作，完善信息公开指南等各项规章制度。把政务公开工作要点，逐项分解到各股室，明确发布要求、责任内容和完成时限，要求各股室及时整理相关材料，及时报送材料进行公开。同时，建立涉密信息清单制度。除涉密信息、敏感信息等纳入清单范围的信息外，其他所有财政安排的资金都实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（三）加强教育学习。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举办财政信息工作教育学习，加强对政务公开报送要求、内容和格式的培训，加大信息采集、整理的力度，提高工作人员的思想认识和工作技能，并政务公开带动便民服务，提高我局行政效能。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（四）强化主动公开。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管理和服务公开工作中，加大公开力度。共主动公开相关信息32条，着力加强建设法治政府、重点领域信息公开，局重点工作，确保相关信息能够及时面对公众公开。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深化重点领域，提高高质量信息。财政局承担的业务大部分面向部门和群众，注重更新办事流程及材料，助力重点领域信息公开。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认真做好重点领域信息公开，及时发布财政预决算、“三公”经费，政府采购项目信息、防范化解重大风险等重点民生及减税降费等信息公开。</w:t>
      </w:r>
    </w:p>
    <w:p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Style w:val="TableNormal"/>
        <w:tblW w:w="87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W w:w="872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第二十条第（一）项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新制作数量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新公开数量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对外公开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总数量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规章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规范性文件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第二十条第（五）项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处理决定数量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行政许可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其他对外管理服务事项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第二十条第（六）项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处理决定数量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行政处罚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行政强制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第二十条第（八）项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本年增/减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行政事业性收费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default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30"/>
                <w:szCs w:val="30"/>
                <w:lang w:val="en-US" w:eastAsia="zh-CN"/>
              </w:rPr>
              <w:t>9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第二十条第（九）项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采购项目数量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采购总金额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政府集中采购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default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default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val="en-US" w:eastAsia="zh-CN"/>
              </w:rPr>
              <w:t>万元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tbl>
      <w:tblPr>
        <w:tblStyle w:val="TableNormal"/>
        <w:tblW w:w="8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6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>
        <w:tblPrEx>
          <w:tblW w:w="862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4519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（本列数据的勾稽关系为：第一项加第二项之和，等于第三项加第四项之和）</w:t>
            </w:r>
          </w:p>
        </w:tc>
        <w:tc>
          <w:tcPr>
            <w:tcW w:w="410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申请人情况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4519" w:type="dxa"/>
            <w:gridSpan w:val="3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自</w:t>
            </w:r>
          </w:p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然</w:t>
            </w:r>
          </w:p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法人或其他组织</w:t>
            </w:r>
          </w:p>
        </w:tc>
        <w:tc>
          <w:tcPr>
            <w:tcW w:w="5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/>
        </w:trPr>
        <w:tc>
          <w:tcPr>
            <w:tcW w:w="4519" w:type="dxa"/>
            <w:gridSpan w:val="3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商业企业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科研机构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社会公益组织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法律服务机构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</w:t>
            </w:r>
          </w:p>
        </w:tc>
        <w:tc>
          <w:tcPr>
            <w:tcW w:w="535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/>
        </w:trPr>
        <w:tc>
          <w:tcPr>
            <w:tcW w:w="45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</w:trPr>
        <w:tc>
          <w:tcPr>
            <w:tcW w:w="45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73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三、本年度办理结果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（一）予以公开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/>
        </w:trPr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（三）不予公开</w:t>
            </w: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（四）无法提供</w:t>
            </w: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（五）不予处理</w:t>
            </w: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4、无正当理由大量反复申请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5、要求行政机关确认或重新出具已获取信息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（六）其他处理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（七）总计</w:t>
            </w:r>
          </w:p>
        </w:tc>
        <w:tc>
          <w:tcPr>
            <w:tcW w:w="4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862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四、结转下年度继续办理</w:t>
            </w:r>
          </w:p>
        </w:tc>
      </w:tr>
    </w:tbl>
    <w:p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Style w:val="TableNormal"/>
        <w:tblW w:w="87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>
        <w:tblPrEx>
          <w:tblW w:w="876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/>
        </w:trPr>
        <w:tc>
          <w:tcPr>
            <w:tcW w:w="293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行政复议</w:t>
            </w:r>
          </w:p>
        </w:tc>
        <w:tc>
          <w:tcPr>
            <w:tcW w:w="5829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行政诉讼</w:t>
            </w:r>
          </w:p>
        </w:tc>
      </w:tr>
      <w:tr>
        <w:tblPrEx>
          <w:tblW w:w="87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/>
        </w:trPr>
        <w:tc>
          <w:tcPr>
            <w:tcW w:w="58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293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未经复议直接起诉</w:t>
            </w:r>
          </w:p>
        </w:tc>
        <w:tc>
          <w:tcPr>
            <w:tcW w:w="28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复议后起诉</w:t>
            </w:r>
          </w:p>
        </w:tc>
      </w:tr>
      <w:tr>
        <w:tblPrEx>
          <w:tblW w:w="87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/>
        </w:trPr>
        <w:tc>
          <w:tcPr>
            <w:tcW w:w="584" w:type="dxa"/>
            <w:vMerge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8" w:type="dxa"/>
            <w:vMerge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Merge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5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</w:tr>
      <w:tr>
        <w:tblPrEx>
          <w:tblW w:w="87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/>
        </w:trPr>
        <w:tc>
          <w:tcPr>
            <w:tcW w:w="5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</w:tbl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年，财政局在政府信息公开工作中取得了一定的成绩，但仍然存在政策解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形式单一，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主动公开不够丰富，公开信息的正规性有待进一步提高等问题，针对存在的不足，市财政局将继续贯彻落实市委、市政府关于政府信息公开工作的安排部署，进一步创新工作思路，不断推进政府信息公开工作持续发展。一是丰富政策解读方式，进一步推进政策解读通俗易懂；二是拓宽政民互动方式，进一步提升公开工作服务质量；三是加强业务学习培训，进一步提高工作人员业务水平。</w:t>
      </w:r>
    </w:p>
    <w:p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tabs>
          <w:tab w:val="left" w:pos="5835"/>
        </w:tabs>
        <w:spacing w:line="560" w:lineRule="exact"/>
        <w:ind w:left="-142" w:firstLine="848" w:firstLineChars="265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无</w:t>
      </w:r>
    </w:p>
    <w:p>
      <w:pPr>
        <w:tabs>
          <w:tab w:val="left" w:pos="5835"/>
        </w:tabs>
        <w:spacing w:line="560" w:lineRule="exact"/>
        <w:ind w:left="-142" w:firstLine="848" w:firstLineChars="265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5835"/>
        </w:tabs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联系人:张彩霞    联系方式：8510902</w:t>
      </w:r>
      <w:r>
        <w:rPr>
          <w:rFonts w:ascii="仿宋_GB2312" w:eastAsia="仿宋_GB2312" w:hAnsi="仿宋_GB2312" w:cs="仿宋_GB2312"/>
          <w:sz w:val="32"/>
          <w:szCs w:val="32"/>
        </w:rPr>
        <w:tab/>
      </w:r>
    </w:p>
    <w:p>
      <w:pPr>
        <w:tabs>
          <w:tab w:val="left" w:pos="5835"/>
        </w:tabs>
        <w:spacing w:line="560" w:lineRule="exact"/>
        <w:ind w:left="-142" w:firstLine="848" w:firstLineChars="265"/>
        <w:jc w:val="righ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tabs>
          <w:tab w:val="left" w:pos="5835"/>
        </w:tabs>
        <w:spacing w:line="560" w:lineRule="exact"/>
        <w:ind w:left="-142" w:firstLine="848" w:firstLineChars="265"/>
        <w:jc w:val="righ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tabs>
          <w:tab w:val="left" w:pos="5835"/>
        </w:tabs>
        <w:spacing w:line="560" w:lineRule="exact"/>
        <w:ind w:left="-142" w:firstLine="848" w:firstLineChars="265"/>
        <w:jc w:val="righ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tabs>
          <w:tab w:val="left" w:pos="5835"/>
        </w:tabs>
        <w:spacing w:line="560" w:lineRule="exact"/>
        <w:ind w:left="-142" w:firstLine="848" w:firstLineChars="265"/>
        <w:jc w:val="center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      乌苏市财政局</w:t>
      </w:r>
    </w:p>
    <w:p>
      <w:pPr>
        <w:tabs>
          <w:tab w:val="left" w:pos="5835"/>
        </w:tabs>
        <w:spacing w:line="560" w:lineRule="exact"/>
        <w:ind w:left="-142" w:firstLine="848" w:firstLineChars="265"/>
        <w:jc w:val="righ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2022年1月12日</w:t>
      </w:r>
    </w:p>
    <w:sectPr>
      <w:pgSz w:w="11906" w:h="16838"/>
      <w:pgMar w:top="1417" w:right="1701" w:bottom="1474" w:left="170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676735"/>
    <w:multiLevelType w:val="singleLevel"/>
    <w:tmpl w:val="4B67673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C6"/>
    <w:rsid w:val="000603AD"/>
    <w:rsid w:val="00076C3C"/>
    <w:rsid w:val="000D662A"/>
    <w:rsid w:val="0029194C"/>
    <w:rsid w:val="00511D0B"/>
    <w:rsid w:val="0059025B"/>
    <w:rsid w:val="00647095"/>
    <w:rsid w:val="00690734"/>
    <w:rsid w:val="006C2B75"/>
    <w:rsid w:val="006D338C"/>
    <w:rsid w:val="006D4DC3"/>
    <w:rsid w:val="007739B3"/>
    <w:rsid w:val="008A3999"/>
    <w:rsid w:val="00915A0B"/>
    <w:rsid w:val="009348EA"/>
    <w:rsid w:val="00AF54E9"/>
    <w:rsid w:val="00B63097"/>
    <w:rsid w:val="00CF2608"/>
    <w:rsid w:val="00D349F5"/>
    <w:rsid w:val="00D621C6"/>
    <w:rsid w:val="00D62403"/>
    <w:rsid w:val="00DC14E5"/>
    <w:rsid w:val="00E33F2A"/>
    <w:rsid w:val="00FD5DF7"/>
    <w:rsid w:val="02895699"/>
    <w:rsid w:val="04FB1FEB"/>
    <w:rsid w:val="058C575E"/>
    <w:rsid w:val="098D73A9"/>
    <w:rsid w:val="156B3977"/>
    <w:rsid w:val="23396075"/>
    <w:rsid w:val="26CC6C8B"/>
    <w:rsid w:val="286C49F0"/>
    <w:rsid w:val="2BD020BE"/>
    <w:rsid w:val="2E763958"/>
    <w:rsid w:val="45671BD6"/>
    <w:rsid w:val="48310552"/>
    <w:rsid w:val="48572C4D"/>
    <w:rsid w:val="4DA24C10"/>
    <w:rsid w:val="5006543F"/>
    <w:rsid w:val="559073B8"/>
    <w:rsid w:val="57BE2CE2"/>
    <w:rsid w:val="634929E1"/>
    <w:rsid w:val="65294EF6"/>
    <w:rsid w:val="678A74F4"/>
    <w:rsid w:val="68F93179"/>
    <w:rsid w:val="732D7C74"/>
    <w:rsid w:val="73B614A1"/>
    <w:rsid w:val="78B63C9F"/>
    <w:rsid w:val="7A03028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Char">
    <w:name w:val="纯文本 Char"/>
    <w:basedOn w:val="DefaultParagraphFont"/>
    <w:link w:val="PlainText"/>
    <w:qFormat/>
    <w:rPr>
      <w:rFonts w:ascii="宋体" w:eastAsia="宋体" w:hAnsi="Courier New" w:cs="Courier New"/>
      <w:szCs w:val="21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2A5A5-A78C-443C-8F26-582C283F7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9</cp:revision>
  <cp:lastPrinted>2021-01-27T10:18:00Z</cp:lastPrinted>
  <dcterms:created xsi:type="dcterms:W3CDTF">2021-01-16T08:29:00Z</dcterms:created>
  <dcterms:modified xsi:type="dcterms:W3CDTF">2022-01-20T03:34:06Z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506F64D34E9C404FBBA7D959E6026AFD</vt:lpwstr>
  </property>
  <property fmtid="{D5CDD505-2E9C-101B-9397-08002B2CF9AE}" pid="3" name="KSOProductBuildVer">
    <vt:lpwstr>2052-11.1.0.11194</vt:lpwstr>
  </property>
</Properties>
</file>