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454"/>
        <w:gridCol w:w="149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机构名称</w:t>
            </w:r>
          </w:p>
        </w:tc>
        <w:tc>
          <w:tcPr>
            <w:tcW w:w="7643" w:type="dxa"/>
            <w:gridSpan w:val="7"/>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default"/>
                <w:color w:val="000000" w:themeColor="text1"/>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乌苏市夹河子乡卫生院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机构简介</w:t>
            </w:r>
          </w:p>
        </w:tc>
        <w:tc>
          <w:tcPr>
            <w:tcW w:w="7643" w:type="dxa"/>
            <w:gridSpan w:val="7"/>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000000" w:themeColor="text1"/>
                <w:shd w:val="clear" w:color="auto" w:fill="auto"/>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夹河子乡卫生院成立于1976年3月，隶属于卫健委下属乡镇医疗机构全额拨款事业单位，具有独立的法人资格，是乡镇医疗机构部门。</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机构地址</w:t>
            </w:r>
          </w:p>
        </w:tc>
        <w:tc>
          <w:tcPr>
            <w:tcW w:w="7643" w:type="dxa"/>
            <w:gridSpan w:val="7"/>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ab/>
            </w: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塔城地区乌苏市夹河子乡红房子村金桥路202号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联系电话</w:t>
            </w:r>
          </w:p>
        </w:tc>
        <w:tc>
          <w:tcPr>
            <w:tcW w:w="378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18409926000</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2648759109@qq.com.</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管理机构</w:t>
            </w:r>
          </w:p>
        </w:tc>
        <w:tc>
          <w:tcPr>
            <w:tcW w:w="378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0992-8516120</w:t>
            </w:r>
            <w:bookmarkStart w:id="0" w:name="_GoBack"/>
            <w:bookmarkEnd w:id="0"/>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机构设置</w:t>
            </w:r>
          </w:p>
        </w:tc>
        <w:tc>
          <w:tcPr>
            <w:tcW w:w="7643" w:type="dxa"/>
            <w:gridSpan w:val="7"/>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default"/>
                <w:color w:val="000000" w:themeColor="text1"/>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隶属于卫健委下属乡镇医疗机构全额拨款事业单位，夹河子乡卫生院现有15人，其中：下设科室有综合门诊、药房、护理、收费、妇幼、院办、公共卫生、化验、防疫、功能科（心电图、B超、放射）</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及范围</w:t>
            </w:r>
          </w:p>
        </w:tc>
        <w:tc>
          <w:tcPr>
            <w:tcW w:w="1950" w:type="dxa"/>
            <w:gridSpan w:val="2"/>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4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000000" w:themeColor="text1"/>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1</w:t>
            </w:r>
          </w:p>
        </w:tc>
        <w:tc>
          <w:tcPr>
            <w:tcW w:w="2288" w:type="dxa"/>
            <w:gridSpan w:val="2"/>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居民健康档案管理、健康教育、预防接种、0～6岁儿童健康管理、孕产妇健康管理、老年人健康管理、慢性病患者健康管理（包</w:t>
            </w:r>
            <w:bookmarkStart w:id="1" w:name="hmcheck_2da92124cfcf402897b3f4f709872b12"/>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括</w:t>
            </w:r>
            <w:bookmarkEnd w:id="1"/>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高血压患者健康管理和2型糖尿病患者健康管理）、严重精神障碍患者管理、肺结核患者健康管理、中医药健康管理、传染病及突发公共卫生事件报告和处理、卫生计生监督协管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　夹河子辖区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18409926000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2</w:t>
            </w:r>
          </w:p>
        </w:tc>
        <w:tc>
          <w:tcPr>
            <w:tcW w:w="2288"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常见病、多发病的诊疗；院内外急救、转诊；中医适宜技术；对村卫生室的业务管理和技术指导</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default"/>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　《关于重新核发中央管理的卫生计生部门行政事业性收费标准等有关问题的通知》（发改价格</w:t>
            </w:r>
            <w:bookmarkStart w:id="2" w:name="hmcheck_29af5f0c518f49b8aa84c14f78175014"/>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〔2016〕</w:t>
            </w:r>
            <w:bookmarkEnd w:id="2"/>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488号）、《新疆维吾尔自治区定价目录》、《新疆维吾尔自治区医疗服务价格规范（2017版）》2019年9月更新部分内容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　夹河子辖区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18409926000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000000" w:themeColor="text1"/>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3</w:t>
            </w:r>
          </w:p>
        </w:tc>
        <w:tc>
          <w:tcPr>
            <w:tcW w:w="2288"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家庭医生签约服务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　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　夹河子辖区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18409926000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000000" w:themeColor="text1"/>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突发情况公开方式</w:t>
            </w:r>
          </w:p>
        </w:tc>
        <w:tc>
          <w:tcPr>
            <w:tcW w:w="5809"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000000" w:themeColor="text1"/>
                <w:shd w:val="clear" w:color="auto" w:fill="auto"/>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4E43266"/>
    <w:rsid w:val="14172C3B"/>
    <w:rsid w:val="38A5248C"/>
    <w:rsid w:val="40FE30E0"/>
    <w:rsid w:val="45F16325"/>
    <w:rsid w:val="587F2A52"/>
    <w:rsid w:val="5C26530A"/>
    <w:rsid w:val="62614DFC"/>
    <w:rsid w:val="63922BDD"/>
    <w:rsid w:val="666158CD"/>
    <w:rsid w:val="68C832FA"/>
    <w:rsid w:val="70CC4047"/>
    <w:rsid w:val="773D4122"/>
    <w:rsid w:val="7C73203B"/>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29af5f0c518f49b8aa84c14f78175014_correctwords">
    <vt:lpwstr>["〔2016〕"]</vt:lpwstr>
  </property>
  <property fmtid="{D5CDD505-2E9C-101B-9397-08002B2CF9AE}" pid="4" name="hmcheck_result_29af5f0c518f49b8aa84c14f78175014_errorword">
    <vt:lpwstr>[2016]</vt:lpwstr>
  </property>
  <property fmtid="{D5CDD505-2E9C-101B-9397-08002B2CF9AE}" pid="5" name="hmcheck_result_29af5f0c518f49b8aa84c14f78175014_level">
    <vt:i4>1</vt:i4>
  </property>
  <property fmtid="{D5CDD505-2E9C-101B-9397-08002B2CF9AE}" pid="6" name="hmcheck_result_29af5f0c518f49b8aa84c14f78175014_modifiedtype">
    <vt:i4>2</vt:i4>
  </property>
  <property fmtid="{D5CDD505-2E9C-101B-9397-08002B2CF9AE}" pid="7" name="hmcheck_result_29af5f0c518f49b8aa84c14f78175014_modifiedword">
    <vt:lpwstr>〔2016〕</vt:lpwstr>
  </property>
  <property fmtid="{D5CDD505-2E9C-101B-9397-08002B2CF9AE}" pid="8" name="hmcheck_result_29af5f0c518f49b8aa84c14f78175014_type">
    <vt:i4>0</vt:i4>
  </property>
  <property fmtid="{D5CDD505-2E9C-101B-9397-08002B2CF9AE}" pid="9" name="hmcheck_result_2da92124cfcf402897b3f4f709872b12_correctwords">
    <vt:lpwstr>[]</vt:lpwstr>
  </property>
  <property fmtid="{D5CDD505-2E9C-101B-9397-08002B2CF9AE}" pid="10" name="hmcheck_result_2da92124cfcf402897b3f4f709872b12_errorword">
    <vt:lpwstr>括</vt:lpwstr>
  </property>
  <property fmtid="{D5CDD505-2E9C-101B-9397-08002B2CF9AE}" pid="11" name="hmcheck_result_2da92124cfcf402897b3f4f709872b12_level">
    <vt:i4>2</vt:i4>
  </property>
  <property fmtid="{D5CDD505-2E9C-101B-9397-08002B2CF9AE}" pid="12" name="hmcheck_result_2da92124cfcf402897b3f4f709872b12_modifiedtype">
    <vt:i4>1</vt:i4>
  </property>
  <property fmtid="{D5CDD505-2E9C-101B-9397-08002B2CF9AE}" pid="13" name="hmcheck_result_2da92124cfcf402897b3f4f709872b12_type">
    <vt:i4>0</vt:i4>
  </property>
  <property fmtid="{D5CDD505-2E9C-101B-9397-08002B2CF9AE}" pid="14" name="ICV">
    <vt:lpwstr>CFAEC61BB5D7497BBA973053167028E6_12</vt:lpwstr>
  </property>
  <property fmtid="{D5CDD505-2E9C-101B-9397-08002B2CF9AE}" pid="15" name="KSOProductBuildVer">
    <vt:lpwstr>2052-12.1.0.15374</vt:lpwstr>
  </property>
</Properties>
</file>