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pStyle w:val="Heading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方正小标宋简体" w:eastAsia="方正小标宋简体" w:hAnsi="方正小标宋简体" w:cs="方正小标宋简体" w:hint="eastAsia"/>
          <w:color w:val="auto"/>
          <w:sz w:val="44"/>
          <w:szCs w:val="44"/>
          <w:highlight w:val="none"/>
        </w:rPr>
      </w:pPr>
      <w:r>
        <w:rPr>
          <w:rFonts w:ascii="方正小标宋简体" w:eastAsia="方正小标宋简体" w:hAnsi="方正小标宋简体" w:cs="方正小标宋简体" w:hint="eastAsia"/>
          <w:color w:val="auto"/>
          <w:sz w:val="44"/>
          <w:szCs w:val="44"/>
          <w:highlight w:val="none"/>
          <w:lang w:eastAsia="zh-CN"/>
        </w:rPr>
        <w:t>乌苏市</w:t>
      </w:r>
      <w:r>
        <w:rPr>
          <w:rFonts w:ascii="方正小标宋简体" w:eastAsia="方正小标宋简体" w:hAnsi="方正小标宋简体" w:cs="方正小标宋简体" w:hint="eastAsia"/>
          <w:color w:val="auto"/>
          <w:sz w:val="44"/>
          <w:szCs w:val="44"/>
          <w:highlight w:val="none"/>
        </w:rPr>
        <w:t>发展和改革委员会20</w:t>
      </w:r>
      <w:r>
        <w:rPr>
          <w:rFonts w:ascii="方正小标宋简体" w:eastAsia="方正小标宋简体" w:hAnsi="方正小标宋简体" w:cs="方正小标宋简体" w:hint="eastAsia"/>
          <w:color w:val="auto"/>
          <w:sz w:val="44"/>
          <w:szCs w:val="44"/>
          <w:highlight w:val="none"/>
          <w:lang w:val="en-US" w:eastAsia="zh-CN"/>
        </w:rPr>
        <w:t>21</w:t>
      </w:r>
      <w:r>
        <w:rPr>
          <w:rFonts w:ascii="方正小标宋简体" w:eastAsia="方正小标宋简体" w:hAnsi="方正小标宋简体" w:cs="方正小标宋简体" w:hint="eastAsia"/>
          <w:color w:val="auto"/>
          <w:sz w:val="44"/>
          <w:szCs w:val="44"/>
          <w:highlight w:val="none"/>
        </w:rPr>
        <w:t>年</w:t>
      </w:r>
    </w:p>
    <w:p>
      <w:pPr>
        <w:pStyle w:val="Heading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方正小标宋简体" w:eastAsia="方正小标宋简体" w:hAnsi="方正小标宋简体" w:cs="方正小标宋简体" w:hint="eastAsia"/>
          <w:color w:val="auto"/>
          <w:sz w:val="44"/>
          <w:szCs w:val="44"/>
          <w:highlight w:val="none"/>
        </w:rPr>
      </w:pPr>
      <w:r>
        <w:rPr>
          <w:rFonts w:ascii="方正小标宋简体" w:eastAsia="方正小标宋简体" w:hAnsi="方正小标宋简体" w:cs="方正小标宋简体" w:hint="eastAsia"/>
          <w:color w:val="auto"/>
          <w:sz w:val="44"/>
          <w:szCs w:val="44"/>
          <w:highlight w:val="none"/>
        </w:rPr>
        <w:t>政府信息公开工作年度报告</w:t>
      </w:r>
    </w:p>
    <w:p>
      <w:pPr>
        <w:rPr>
          <w:rFonts w:hint="eastAsia"/>
          <w:highlight w:val="none"/>
        </w:rPr>
      </w:pP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z w:val="32"/>
          <w:szCs w:val="32"/>
          <w:highlight w:val="none"/>
        </w:rPr>
        <w:t>　　本年度报告是根据《中华人民共和国政府信息公开条例》</w:t>
      </w:r>
      <w:r>
        <w:rPr>
          <w:rFonts w:ascii="仿宋_GB2312" w:eastAsia="仿宋_GB2312" w:hAnsi="仿宋_GB2312" w:cs="仿宋_GB2312" w:hint="eastAsia"/>
          <w:color w:val="auto"/>
          <w:sz w:val="32"/>
          <w:szCs w:val="32"/>
          <w:highlight w:val="none"/>
          <w:lang w:eastAsia="zh-CN"/>
        </w:rPr>
        <w:t>和乌苏市</w:t>
      </w:r>
      <w:r>
        <w:rPr>
          <w:rFonts w:ascii="仿宋_GB2312" w:eastAsia="仿宋_GB2312" w:hAnsi="仿宋_GB2312" w:cs="仿宋_GB2312" w:hint="eastAsia"/>
          <w:color w:val="auto"/>
          <w:sz w:val="32"/>
          <w:szCs w:val="32"/>
          <w:highlight w:val="none"/>
        </w:rPr>
        <w:t>政府信息公开</w:t>
      </w:r>
      <w:r>
        <w:rPr>
          <w:rFonts w:ascii="仿宋_GB2312" w:eastAsia="仿宋_GB2312" w:hAnsi="仿宋_GB2312" w:cs="仿宋_GB2312" w:hint="eastAsia"/>
          <w:color w:val="auto"/>
          <w:sz w:val="32"/>
          <w:szCs w:val="32"/>
          <w:highlight w:val="none"/>
          <w:lang w:eastAsia="zh-CN"/>
        </w:rPr>
        <w:t>相关</w:t>
      </w:r>
      <w:r>
        <w:rPr>
          <w:rFonts w:ascii="仿宋_GB2312" w:eastAsia="仿宋_GB2312" w:hAnsi="仿宋_GB2312" w:cs="仿宋_GB2312" w:hint="eastAsia"/>
          <w:color w:val="auto"/>
          <w:sz w:val="32"/>
          <w:szCs w:val="32"/>
          <w:highlight w:val="none"/>
        </w:rPr>
        <w:t>规定编制，报告所列的数据统计期限自20</w:t>
      </w:r>
      <w:r>
        <w:rPr>
          <w:rFonts w:ascii="仿宋_GB2312" w:eastAsia="仿宋_GB2312" w:hAnsi="仿宋_GB2312" w:cs="仿宋_GB2312" w:hint="eastAsia"/>
          <w:color w:val="auto"/>
          <w:sz w:val="32"/>
          <w:szCs w:val="32"/>
          <w:highlight w:val="none"/>
          <w:lang w:val="en-US" w:eastAsia="zh-CN"/>
        </w:rPr>
        <w:t>21</w:t>
      </w:r>
      <w:r>
        <w:rPr>
          <w:rFonts w:ascii="仿宋_GB2312" w:eastAsia="仿宋_GB2312" w:hAnsi="仿宋_GB2312" w:cs="仿宋_GB2312" w:hint="eastAsia"/>
          <w:color w:val="auto"/>
          <w:sz w:val="32"/>
          <w:szCs w:val="32"/>
          <w:highlight w:val="none"/>
        </w:rPr>
        <w:t>年1月1日起至20</w:t>
      </w:r>
      <w:r>
        <w:rPr>
          <w:rFonts w:ascii="仿宋_GB2312" w:eastAsia="仿宋_GB2312" w:hAnsi="仿宋_GB2312" w:cs="仿宋_GB2312" w:hint="eastAsia"/>
          <w:color w:val="auto"/>
          <w:sz w:val="32"/>
          <w:szCs w:val="32"/>
          <w:highlight w:val="none"/>
          <w:lang w:val="en-US" w:eastAsia="zh-CN"/>
        </w:rPr>
        <w:t>21</w:t>
      </w:r>
      <w:r>
        <w:rPr>
          <w:rFonts w:ascii="仿宋_GB2312" w:eastAsia="仿宋_GB2312" w:hAnsi="仿宋_GB2312" w:cs="仿宋_GB2312" w:hint="eastAsia"/>
          <w:color w:val="auto"/>
          <w:sz w:val="32"/>
          <w:szCs w:val="32"/>
          <w:highlight w:val="none"/>
        </w:rPr>
        <w:t>年12月31日止。若有疑问或意见建议，可直接与</w:t>
      </w:r>
      <w:r>
        <w:rPr>
          <w:rFonts w:ascii="仿宋_GB2312" w:eastAsia="仿宋_GB2312" w:hAnsi="仿宋_GB2312" w:cs="仿宋_GB2312" w:hint="eastAsia"/>
          <w:color w:val="auto"/>
          <w:sz w:val="32"/>
          <w:szCs w:val="32"/>
          <w:highlight w:val="none"/>
          <w:lang w:eastAsia="zh-CN"/>
        </w:rPr>
        <w:t>乌苏市</w:t>
      </w:r>
      <w:r>
        <w:rPr>
          <w:rFonts w:ascii="仿宋_GB2312" w:eastAsia="仿宋_GB2312" w:hAnsi="仿宋_GB2312" w:cs="仿宋_GB2312" w:hint="eastAsia"/>
          <w:color w:val="auto"/>
          <w:sz w:val="32"/>
          <w:szCs w:val="32"/>
          <w:highlight w:val="none"/>
        </w:rPr>
        <w:t>发展和改革委员会办公室联系。</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z w:val="32"/>
          <w:szCs w:val="32"/>
          <w:highlight w:val="none"/>
        </w:rPr>
        <w:t>　</w:t>
      </w:r>
      <w:r>
        <w:rPr>
          <w:rFonts w:ascii="仿宋_GB2312" w:eastAsia="仿宋_GB2312" w:hAnsi="仿宋_GB2312" w:cs="仿宋_GB2312" w:hint="eastAsia"/>
          <w:b/>
          <w:bCs/>
          <w:color w:val="auto"/>
          <w:sz w:val="32"/>
          <w:szCs w:val="32"/>
          <w:highlight w:val="none"/>
        </w:rPr>
        <w:t>　联系方式：</w:t>
      </w:r>
      <w:r>
        <w:rPr>
          <w:rFonts w:ascii="仿宋_GB2312" w:eastAsia="仿宋_GB2312" w:hAnsi="仿宋_GB2312" w:cs="仿宋_GB2312" w:hint="eastAsia"/>
          <w:color w:val="auto"/>
          <w:sz w:val="32"/>
          <w:szCs w:val="32"/>
          <w:highlight w:val="none"/>
          <w:lang w:eastAsia="zh-CN"/>
        </w:rPr>
        <w:t>乌苏市长江路</w:t>
      </w:r>
      <w:r>
        <w:rPr>
          <w:rFonts w:ascii="仿宋_GB2312" w:eastAsia="仿宋_GB2312" w:hAnsi="仿宋_GB2312" w:cs="仿宋_GB2312" w:hint="eastAsia"/>
          <w:color w:val="auto"/>
          <w:sz w:val="32"/>
          <w:szCs w:val="32"/>
          <w:highlight w:val="none"/>
          <w:lang w:val="en-US" w:eastAsia="zh-CN"/>
        </w:rPr>
        <w:t>139</w:t>
      </w:r>
      <w:r>
        <w:rPr>
          <w:rFonts w:ascii="仿宋_GB2312" w:eastAsia="仿宋_GB2312" w:hAnsi="仿宋_GB2312" w:cs="仿宋_GB2312" w:hint="eastAsia"/>
          <w:color w:val="auto"/>
          <w:sz w:val="32"/>
          <w:szCs w:val="32"/>
          <w:highlight w:val="none"/>
        </w:rPr>
        <w:t>号</w:t>
      </w:r>
      <w:r>
        <w:rPr>
          <w:rFonts w:ascii="仿宋_GB2312" w:eastAsia="仿宋_GB2312" w:hAnsi="仿宋_GB2312" w:cs="仿宋_GB2312" w:hint="eastAsia"/>
          <w:color w:val="auto"/>
          <w:sz w:val="32"/>
          <w:szCs w:val="32"/>
          <w:highlight w:val="none"/>
          <w:lang w:eastAsia="zh-CN"/>
        </w:rPr>
        <w:t>财政综合大楼二楼发改委办公室</w:t>
      </w:r>
      <w:r>
        <w:rPr>
          <w:rFonts w:ascii="仿宋_GB2312" w:eastAsia="仿宋_GB2312" w:hAnsi="仿宋_GB2312" w:cs="仿宋_GB2312" w:hint="eastAsia"/>
          <w:color w:val="auto"/>
          <w:sz w:val="32"/>
          <w:szCs w:val="32"/>
          <w:highlight w:val="none"/>
        </w:rPr>
        <w:t>（邮编：</w:t>
      </w:r>
      <w:r>
        <w:rPr>
          <w:rFonts w:ascii="仿宋_GB2312" w:eastAsia="仿宋_GB2312" w:hAnsi="仿宋_GB2312" w:cs="仿宋_GB2312" w:hint="eastAsia"/>
          <w:color w:val="auto"/>
          <w:sz w:val="32"/>
          <w:szCs w:val="32"/>
          <w:highlight w:val="none"/>
          <w:lang w:val="en-US" w:eastAsia="zh-CN"/>
        </w:rPr>
        <w:t>833000</w:t>
      </w:r>
      <w:r>
        <w:rPr>
          <w:rFonts w:ascii="仿宋_GB2312" w:eastAsia="仿宋_GB2312" w:hAnsi="仿宋_GB2312" w:cs="仿宋_GB2312" w:hint="eastAsia"/>
          <w:color w:val="auto"/>
          <w:sz w:val="32"/>
          <w:szCs w:val="32"/>
          <w:highlight w:val="none"/>
        </w:rPr>
        <w:t>）</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ascii="仿宋_GB2312" w:eastAsia="仿宋_GB2312" w:hAnsi="仿宋_GB2312" w:cs="仿宋_GB2312" w:hint="eastAsia"/>
          <w:color w:val="auto"/>
          <w:sz w:val="32"/>
          <w:szCs w:val="32"/>
          <w:highlight w:val="none"/>
          <w:lang w:eastAsia="zh-CN"/>
        </w:rPr>
      </w:pPr>
      <w:r>
        <w:rPr>
          <w:rFonts w:ascii="仿宋_GB2312" w:eastAsia="仿宋_GB2312" w:hAnsi="仿宋_GB2312" w:cs="仿宋_GB2312" w:hint="eastAsia"/>
          <w:b/>
          <w:bCs/>
          <w:color w:val="auto"/>
          <w:sz w:val="32"/>
          <w:szCs w:val="32"/>
          <w:highlight w:val="none"/>
        </w:rPr>
        <w:t>电话</w:t>
      </w:r>
      <w:r>
        <w:rPr>
          <w:rFonts w:ascii="仿宋_GB2312" w:eastAsia="仿宋_GB2312" w:hAnsi="仿宋_GB2312" w:cs="仿宋_GB2312" w:hint="eastAsia"/>
          <w:b/>
          <w:bCs/>
          <w:color w:val="auto"/>
          <w:sz w:val="32"/>
          <w:szCs w:val="32"/>
          <w:highlight w:val="none"/>
          <w:lang w:eastAsia="zh-CN"/>
        </w:rPr>
        <w:t>（</w:t>
      </w:r>
      <w:r>
        <w:rPr>
          <w:rFonts w:ascii="仿宋_GB2312" w:eastAsia="仿宋_GB2312" w:hAnsi="仿宋_GB2312" w:cs="仿宋_GB2312" w:hint="eastAsia"/>
          <w:b/>
          <w:bCs/>
          <w:color w:val="auto"/>
          <w:sz w:val="32"/>
          <w:szCs w:val="32"/>
          <w:highlight w:val="none"/>
        </w:rPr>
        <w:t>传真</w:t>
      </w:r>
      <w:r>
        <w:rPr>
          <w:rFonts w:ascii="仿宋_GB2312" w:eastAsia="仿宋_GB2312" w:hAnsi="仿宋_GB2312" w:cs="仿宋_GB2312" w:hint="eastAsia"/>
          <w:b/>
          <w:bCs/>
          <w:color w:val="auto"/>
          <w:sz w:val="32"/>
          <w:szCs w:val="32"/>
          <w:highlight w:val="none"/>
          <w:lang w:eastAsia="zh-CN"/>
        </w:rPr>
        <w:t>）</w:t>
      </w:r>
      <w:r>
        <w:rPr>
          <w:rFonts w:ascii="仿宋_GB2312" w:eastAsia="仿宋_GB2312" w:hAnsi="仿宋_GB2312" w:cs="仿宋_GB2312" w:hint="eastAsia"/>
          <w:b/>
          <w:bCs/>
          <w:color w:val="auto"/>
          <w:sz w:val="32"/>
          <w:szCs w:val="32"/>
          <w:highlight w:val="none"/>
        </w:rPr>
        <w:t>：</w:t>
      </w:r>
      <w:r>
        <w:rPr>
          <w:rFonts w:ascii="仿宋_GB2312" w:eastAsia="仿宋_GB2312" w:hAnsi="仿宋_GB2312" w:cs="仿宋_GB2312" w:hint="eastAsia"/>
          <w:color w:val="auto"/>
          <w:sz w:val="32"/>
          <w:szCs w:val="32"/>
          <w:highlight w:val="none"/>
        </w:rPr>
        <w:t>0</w:t>
      </w:r>
      <w:r>
        <w:rPr>
          <w:rFonts w:ascii="仿宋_GB2312" w:eastAsia="仿宋_GB2312" w:hAnsi="仿宋_GB2312" w:cs="仿宋_GB2312" w:hint="eastAsia"/>
          <w:color w:val="auto"/>
          <w:sz w:val="32"/>
          <w:szCs w:val="32"/>
          <w:highlight w:val="none"/>
          <w:lang w:val="en-US" w:eastAsia="zh-CN"/>
        </w:rPr>
        <w:t>992-8516289</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z w:val="32"/>
          <w:szCs w:val="32"/>
          <w:highlight w:val="none"/>
          <w:lang w:val="en-US" w:eastAsia="zh-CN"/>
        </w:rPr>
        <w:t>2021</w:t>
      </w:r>
      <w:r>
        <w:rPr>
          <w:rFonts w:ascii="仿宋_GB2312" w:eastAsia="仿宋_GB2312" w:hAnsi="仿宋_GB2312" w:cs="仿宋_GB2312" w:hint="eastAsia"/>
          <w:color w:val="auto"/>
          <w:sz w:val="32"/>
          <w:szCs w:val="32"/>
          <w:highlight w:val="none"/>
        </w:rPr>
        <w:t>年，</w:t>
      </w:r>
      <w:r>
        <w:rPr>
          <w:rFonts w:ascii="仿宋_GB2312" w:eastAsia="仿宋_GB2312" w:hAnsi="仿宋_GB2312" w:cs="仿宋_GB2312" w:hint="eastAsia"/>
          <w:color w:val="auto"/>
          <w:sz w:val="32"/>
          <w:szCs w:val="32"/>
          <w:highlight w:val="none"/>
          <w:lang w:eastAsia="zh-CN"/>
        </w:rPr>
        <w:t>市</w:t>
      </w:r>
      <w:r>
        <w:rPr>
          <w:rFonts w:ascii="仿宋_GB2312" w:eastAsia="仿宋_GB2312" w:hAnsi="Times New Roman" w:cs="Courier New" w:hint="eastAsia"/>
          <w:color w:val="auto"/>
          <w:kern w:val="2"/>
          <w:sz w:val="32"/>
          <w:szCs w:val="32"/>
          <w:highlight w:val="none"/>
          <w:lang w:val="en-US" w:eastAsia="zh-CN" w:bidi="ar-SA"/>
        </w:rPr>
        <w:t>发改委领导班子，在市委、市政府的坚强领导下，紧紧围绕学习贯彻习近平新时代中国特色社会主义思想和党的十九大、十九届二中、三中</w:t>
      </w:r>
      <w:bookmarkStart w:id="0" w:name="_GoBack"/>
      <w:bookmarkEnd w:id="0"/>
      <w:r>
        <w:rPr>
          <w:rFonts w:ascii="仿宋_GB2312" w:eastAsia="仿宋_GB2312" w:hAnsi="Times New Roman" w:cs="Courier New" w:hint="eastAsia"/>
          <w:color w:val="auto"/>
          <w:kern w:val="2"/>
          <w:sz w:val="32"/>
          <w:szCs w:val="32"/>
          <w:highlight w:val="none"/>
          <w:lang w:val="en-US" w:eastAsia="zh-CN" w:bidi="ar-SA"/>
        </w:rPr>
        <w:t>、四中、五中、六中全会和第三次中央新疆工作座谈会精神，贯彻落实习近平总书记关于新疆工作的重要讲话和重要指示批示精神，聚焦新时代党的治疆方略、特别是社会稳定和长治久安总目标，紧紧围绕全市中心工作，坚持疫情防控和经济社会发展“两手抓、两不误”，深入实施“四大战略”和“532”发展布局，各项工作稳妥有序推进。市发改委</w:t>
      </w:r>
      <w:r>
        <w:rPr>
          <w:rFonts w:ascii="仿宋_GB2312" w:eastAsia="仿宋_GB2312" w:hAnsi="仿宋_GB2312" w:cs="仿宋_GB2312" w:hint="eastAsia"/>
          <w:color w:val="auto"/>
          <w:sz w:val="32"/>
          <w:szCs w:val="32"/>
          <w:highlight w:val="none"/>
        </w:rPr>
        <w:t>聚焦重点领域政务公开，加强政策解读回应，建立健全政务公开机制，全力做好政务公开工作。</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ascii="黑体" w:eastAsia="黑体" w:hAnsi="黑体" w:cs="黑体" w:hint="eastAsia"/>
          <w:b/>
          <w:bCs/>
          <w:color w:val="auto"/>
          <w:sz w:val="32"/>
          <w:szCs w:val="32"/>
          <w:highlight w:val="none"/>
        </w:rPr>
      </w:pPr>
      <w:r>
        <w:rPr>
          <w:rFonts w:ascii="黑体" w:eastAsia="黑体" w:hAnsi="黑体" w:cs="黑体" w:hint="eastAsia"/>
          <w:b/>
          <w:bCs/>
          <w:color w:val="auto"/>
          <w:sz w:val="32"/>
          <w:szCs w:val="32"/>
          <w:highlight w:val="none"/>
          <w:lang w:eastAsia="zh-CN"/>
        </w:rPr>
        <w:t>一、</w:t>
      </w:r>
      <w:r>
        <w:rPr>
          <w:rFonts w:ascii="黑体" w:eastAsia="黑体" w:hAnsi="黑体" w:cs="黑体" w:hint="eastAsia"/>
          <w:b/>
          <w:bCs/>
          <w:color w:val="auto"/>
          <w:sz w:val="32"/>
          <w:szCs w:val="32"/>
          <w:highlight w:val="none"/>
        </w:rPr>
        <w:t>持续推进简政放权</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b/>
          <w:bCs/>
          <w:color w:val="auto"/>
          <w:sz w:val="32"/>
          <w:szCs w:val="32"/>
          <w:highlight w:val="none"/>
        </w:rPr>
        <w:t>一是全面实施市场准入负面清单。</w:t>
      </w:r>
      <w:r>
        <w:rPr>
          <w:rFonts w:ascii="仿宋_GB2312" w:eastAsia="仿宋_GB2312" w:hAnsi="仿宋_GB2312" w:cs="仿宋_GB2312" w:hint="eastAsia"/>
          <w:color w:val="auto"/>
          <w:sz w:val="32"/>
          <w:szCs w:val="32"/>
          <w:highlight w:val="none"/>
        </w:rPr>
        <w:t>向社会公布《关于全面实施市场准入负面清单（20</w:t>
      </w:r>
      <w:r>
        <w:rPr>
          <w:rFonts w:ascii="仿宋_GB2312" w:eastAsia="仿宋_GB2312" w:hAnsi="仿宋_GB2312" w:cs="仿宋_GB2312" w:hint="eastAsia"/>
          <w:color w:val="auto"/>
          <w:sz w:val="32"/>
          <w:szCs w:val="32"/>
          <w:highlight w:val="none"/>
          <w:lang w:val="en-US" w:eastAsia="zh-CN"/>
        </w:rPr>
        <w:t>20</w:t>
      </w:r>
      <w:r>
        <w:rPr>
          <w:rFonts w:ascii="仿宋_GB2312" w:eastAsia="仿宋_GB2312" w:hAnsi="仿宋_GB2312" w:cs="仿宋_GB2312" w:hint="eastAsia"/>
          <w:color w:val="auto"/>
          <w:sz w:val="32"/>
          <w:szCs w:val="32"/>
          <w:highlight w:val="none"/>
        </w:rPr>
        <w:t>年版）的通知》，严格规范市场准入管理，推行“一张清单”管理模式，实现与全国一体化在线政务服务平台相衔接，推动“非禁即入”普遍落实。</w:t>
      </w:r>
      <w:r>
        <w:rPr>
          <w:rFonts w:ascii="仿宋_GB2312" w:eastAsia="仿宋_GB2312" w:hAnsi="仿宋_GB2312" w:cs="仿宋_GB2312" w:hint="eastAsia"/>
          <w:b/>
          <w:bCs/>
          <w:color w:val="auto"/>
          <w:sz w:val="32"/>
          <w:szCs w:val="32"/>
          <w:highlight w:val="none"/>
          <w:lang w:eastAsia="zh-CN"/>
        </w:rPr>
        <w:t>二</w:t>
      </w:r>
      <w:r>
        <w:rPr>
          <w:rFonts w:ascii="仿宋_GB2312" w:eastAsia="仿宋_GB2312" w:hAnsi="仿宋_GB2312" w:cs="仿宋_GB2312" w:hint="eastAsia"/>
          <w:b/>
          <w:bCs/>
          <w:color w:val="auto"/>
          <w:sz w:val="32"/>
          <w:szCs w:val="32"/>
          <w:highlight w:val="none"/>
        </w:rPr>
        <w:t>是</w:t>
      </w:r>
      <w:r>
        <w:rPr>
          <w:rFonts w:ascii="仿宋_GB2312" w:eastAsia="仿宋_GB2312" w:hAnsi="仿宋_GB2312" w:cs="仿宋_GB2312" w:hint="eastAsia"/>
          <w:b/>
          <w:bCs/>
          <w:color w:val="auto"/>
          <w:sz w:val="32"/>
          <w:szCs w:val="32"/>
          <w:highlight w:val="none"/>
          <w:lang w:eastAsia="zh-CN"/>
        </w:rPr>
        <w:t>实现项目全部网上办理</w:t>
      </w:r>
      <w:r>
        <w:rPr>
          <w:rFonts w:ascii="仿宋_GB2312" w:eastAsia="仿宋_GB2312" w:hAnsi="仿宋_GB2312" w:cs="仿宋_GB2312" w:hint="eastAsia"/>
          <w:color w:val="auto"/>
          <w:sz w:val="32"/>
          <w:szCs w:val="32"/>
          <w:highlight w:val="none"/>
        </w:rPr>
        <w:t>。推进行政审批“三集中”改革，除涉密事项外，与企事业单位关系密切的企业投资项目核准等</w:t>
      </w:r>
      <w:r>
        <w:rPr>
          <w:rFonts w:ascii="仿宋_GB2312" w:eastAsia="仿宋_GB2312" w:hAnsi="仿宋_GB2312" w:cs="仿宋_GB2312" w:hint="eastAsia"/>
          <w:color w:val="auto"/>
          <w:sz w:val="32"/>
          <w:szCs w:val="32"/>
          <w:highlight w:val="none"/>
          <w:lang w:val="en-US" w:eastAsia="zh-CN"/>
        </w:rPr>
        <w:t>9</w:t>
      </w:r>
      <w:r>
        <w:rPr>
          <w:rFonts w:ascii="仿宋_GB2312" w:eastAsia="仿宋_GB2312" w:hAnsi="仿宋_GB2312" w:cs="仿宋_GB2312" w:hint="eastAsia"/>
          <w:color w:val="auto"/>
          <w:sz w:val="32"/>
          <w:szCs w:val="32"/>
          <w:highlight w:val="none"/>
        </w:rPr>
        <w:t>项审批（服务）事项全部入驻行政服务中心办理，并同步入驻</w:t>
      </w:r>
      <w:r>
        <w:rPr>
          <w:rFonts w:ascii="仿宋_GB2312" w:eastAsia="仿宋_GB2312" w:hAnsi="仿宋_GB2312" w:cs="仿宋_GB2312" w:hint="eastAsia"/>
          <w:color w:val="auto"/>
          <w:sz w:val="32"/>
          <w:szCs w:val="32"/>
          <w:highlight w:val="none"/>
          <w:lang w:eastAsia="zh-CN"/>
        </w:rPr>
        <w:t>自治区</w:t>
      </w:r>
      <w:r>
        <w:rPr>
          <w:rFonts w:ascii="仿宋_GB2312" w:eastAsia="仿宋_GB2312" w:hAnsi="仿宋_GB2312" w:cs="仿宋_GB2312" w:hint="eastAsia"/>
          <w:color w:val="auto"/>
          <w:sz w:val="32"/>
          <w:szCs w:val="32"/>
          <w:highlight w:val="none"/>
        </w:rPr>
        <w:t>网上办事大厅，全部实现网络办理、全程监控、限时办结，结果主动公开</w:t>
      </w:r>
      <w:r>
        <w:rPr>
          <w:rFonts w:ascii="仿宋_GB2312" w:eastAsia="仿宋_GB2312" w:hAnsi="仿宋_GB2312" w:cs="仿宋_GB2312" w:hint="eastAsia"/>
          <w:color w:val="auto"/>
          <w:sz w:val="32"/>
          <w:szCs w:val="32"/>
          <w:highlight w:val="none"/>
          <w:lang w:eastAsia="zh-CN"/>
        </w:rPr>
        <w:t>，办理并公示企业备案</w:t>
      </w:r>
      <w:r>
        <w:rPr>
          <w:rFonts w:ascii="仿宋_GB2312" w:eastAsia="仿宋_GB2312" w:hAnsi="仿宋_GB2312" w:cs="仿宋_GB2312" w:hint="eastAsia"/>
          <w:color w:val="auto"/>
          <w:sz w:val="32"/>
          <w:szCs w:val="32"/>
          <w:highlight w:val="none"/>
          <w:lang w:val="en-US" w:eastAsia="zh-CN"/>
        </w:rPr>
        <w:t>42个，政府投资类项目108个</w:t>
      </w:r>
      <w:r>
        <w:rPr>
          <w:rFonts w:ascii="仿宋_GB2312" w:eastAsia="仿宋_GB2312" w:hAnsi="仿宋_GB2312" w:cs="仿宋_GB2312" w:hint="eastAsia"/>
          <w:color w:val="auto"/>
          <w:sz w:val="32"/>
          <w:szCs w:val="32"/>
          <w:highlight w:val="none"/>
        </w:rPr>
        <w:t>。</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ascii="黑体" w:eastAsia="黑体" w:hAnsi="黑体" w:cs="黑体" w:hint="eastAsia"/>
          <w:color w:val="auto"/>
          <w:sz w:val="32"/>
          <w:szCs w:val="32"/>
          <w:highlight w:val="none"/>
        </w:rPr>
      </w:pPr>
      <w:r>
        <w:rPr>
          <w:rFonts w:ascii="仿宋_GB2312" w:eastAsia="仿宋_GB2312" w:hAnsi="仿宋_GB2312" w:cs="仿宋_GB2312" w:hint="eastAsia"/>
          <w:color w:val="auto"/>
          <w:sz w:val="32"/>
          <w:szCs w:val="32"/>
          <w:highlight w:val="none"/>
        </w:rPr>
        <w:t>　　</w:t>
      </w:r>
      <w:r>
        <w:rPr>
          <w:rFonts w:ascii="黑体" w:eastAsia="黑体" w:hAnsi="黑体" w:cs="黑体" w:hint="eastAsia"/>
          <w:color w:val="auto"/>
          <w:sz w:val="32"/>
          <w:szCs w:val="32"/>
          <w:highlight w:val="none"/>
        </w:rPr>
        <w:t>二、主动公开政府信息情况</w:t>
      </w:r>
    </w:p>
    <w:tbl>
      <w:tblPr>
        <w:tblStyle w:val="TableNormal"/>
        <w:tblW w:w="852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
      <w:tblGrid>
        <w:gridCol w:w="2130"/>
        <w:gridCol w:w="2130"/>
        <w:gridCol w:w="2131"/>
        <w:gridCol w:w="2131"/>
      </w:tblGrid>
      <w:tr>
        <w:tblPrEx>
          <w:tblW w:w="852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85"/>
          <w:jc w:val="center"/>
        </w:trPr>
        <w:tc>
          <w:tcPr>
            <w:tcW w:w="8522" w:type="dxa"/>
            <w:gridSpan w:val="4"/>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第二十条第（一）项</w:t>
            </w:r>
          </w:p>
        </w:tc>
      </w:tr>
      <w:tr>
        <w:tblPrEx>
          <w:tblW w:w="8522" w:type="dxa"/>
          <w:jc w:val="center"/>
          <w:tblInd w:w="0" w:type="dxa"/>
          <w:shd w:val="clear" w:color="auto" w:fill="auto"/>
          <w:tblLayout w:type="fixed"/>
          <w:tblCellMar>
            <w:top w:w="15" w:type="dxa"/>
            <w:left w:w="15" w:type="dxa"/>
            <w:bottom w:w="15" w:type="dxa"/>
            <w:right w:w="15" w:type="dxa"/>
          </w:tblCellMar>
        </w:tblPrEx>
        <w:trPr>
          <w:trHeight w:val="705"/>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信息内容</w:t>
            </w:r>
          </w:p>
        </w:tc>
        <w:tc>
          <w:tcPr>
            <w:tcW w:w="21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本年新</w:t>
            </w:r>
            <w:r>
              <w:rPr>
                <w:rFonts w:ascii="宋体" w:eastAsia="宋体" w:hAnsi="宋体" w:cs="宋体" w:hint="eastAsia"/>
                <w:color w:val="auto"/>
                <w:kern w:val="0"/>
                <w:sz w:val="24"/>
                <w:szCs w:val="24"/>
                <w:highlight w:val="none"/>
                <w:lang w:val="en-US" w:eastAsia="zh-CN" w:bidi="ar"/>
              </w:rPr>
              <w:br/>
            </w:r>
            <w:r>
              <w:rPr>
                <w:rFonts w:ascii="宋体" w:eastAsia="宋体" w:hAnsi="宋体" w:cs="宋体" w:hint="eastAsia"/>
                <w:color w:val="auto"/>
                <w:kern w:val="0"/>
                <w:sz w:val="24"/>
                <w:szCs w:val="24"/>
                <w:highlight w:val="none"/>
                <w:lang w:val="en-US" w:eastAsia="zh-CN" w:bidi="ar"/>
              </w:rPr>
              <w:t>制作数量</w:t>
            </w:r>
          </w:p>
        </w:tc>
        <w:tc>
          <w:tcPr>
            <w:tcW w:w="213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本年新</w:t>
            </w:r>
            <w:r>
              <w:rPr>
                <w:rFonts w:ascii="宋体" w:eastAsia="宋体" w:hAnsi="宋体" w:cs="宋体" w:hint="eastAsia"/>
                <w:color w:val="auto"/>
                <w:kern w:val="0"/>
                <w:sz w:val="24"/>
                <w:szCs w:val="24"/>
                <w:highlight w:val="none"/>
                <w:lang w:val="en-US" w:eastAsia="zh-CN" w:bidi="ar"/>
              </w:rPr>
              <w:br/>
            </w:r>
            <w:r>
              <w:rPr>
                <w:rFonts w:ascii="宋体" w:eastAsia="宋体" w:hAnsi="宋体" w:cs="宋体" w:hint="eastAsia"/>
                <w:color w:val="auto"/>
                <w:kern w:val="0"/>
                <w:sz w:val="24"/>
                <w:szCs w:val="24"/>
                <w:highlight w:val="none"/>
                <w:lang w:val="en-US" w:eastAsia="zh-CN" w:bidi="ar"/>
              </w:rPr>
              <w:t>公开数量</w:t>
            </w:r>
          </w:p>
        </w:tc>
        <w:tc>
          <w:tcPr>
            <w:tcW w:w="213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对外公开总数量</w:t>
            </w:r>
          </w:p>
        </w:tc>
      </w:tr>
      <w:tr>
        <w:tblPrEx>
          <w:tblW w:w="8522" w:type="dxa"/>
          <w:jc w:val="center"/>
          <w:tblInd w:w="0" w:type="dxa"/>
          <w:shd w:val="clear" w:color="auto" w:fill="auto"/>
          <w:tblLayout w:type="fixed"/>
          <w:tblCellMar>
            <w:top w:w="15" w:type="dxa"/>
            <w:left w:w="15" w:type="dxa"/>
            <w:bottom w:w="15" w:type="dxa"/>
            <w:right w:w="15" w:type="dxa"/>
          </w:tblCellMar>
        </w:tblPrEx>
        <w:trPr>
          <w:trHeight w:val="360"/>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color w:val="auto"/>
                <w:highlight w:val="none"/>
              </w:rPr>
            </w:pPr>
            <w:r>
              <w:rPr>
                <w:rFonts w:ascii="宋体" w:eastAsia="宋体" w:hAnsi="宋体" w:cs="宋体" w:hint="eastAsia"/>
                <w:color w:val="auto"/>
                <w:sz w:val="24"/>
                <w:szCs w:val="24"/>
                <w:highlight w:val="none"/>
              </w:rPr>
              <w:t>规章</w:t>
            </w:r>
          </w:p>
        </w:tc>
        <w:tc>
          <w:tcPr>
            <w:tcW w:w="2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color w:val="auto"/>
                <w:highlight w:val="none"/>
              </w:rPr>
            </w:pPr>
            <w:r>
              <w:rPr>
                <w:rFonts w:ascii="宋体" w:eastAsia="宋体" w:hAnsi="宋体" w:cs="宋体" w:hint="eastAsia"/>
                <w:color w:val="auto"/>
                <w:sz w:val="24"/>
                <w:szCs w:val="24"/>
                <w:highlight w:val="none"/>
              </w:rPr>
              <w:t>0</w:t>
            </w:r>
          </w:p>
        </w:tc>
        <w:tc>
          <w:tcPr>
            <w:tcW w:w="2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right="0"/>
              <w:jc w:val="center"/>
              <w:rPr>
                <w:color w:val="auto"/>
                <w:highlight w:val="none"/>
              </w:rPr>
            </w:pPr>
            <w:r>
              <w:rPr>
                <w:rFonts w:ascii="宋体" w:eastAsia="宋体" w:hAnsi="宋体" w:cs="宋体" w:hint="eastAsia"/>
                <w:color w:val="auto"/>
                <w:sz w:val="24"/>
                <w:szCs w:val="24"/>
                <w:highlight w:val="none"/>
              </w:rPr>
              <w:t>0</w:t>
            </w:r>
          </w:p>
        </w:tc>
        <w:tc>
          <w:tcPr>
            <w:tcW w:w="2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color w:val="auto"/>
                <w:highlight w:val="none"/>
              </w:rPr>
            </w:pPr>
            <w:r>
              <w:rPr>
                <w:rFonts w:ascii="宋体" w:eastAsia="宋体" w:hAnsi="宋体" w:cs="宋体" w:hint="eastAsia"/>
                <w:color w:val="auto"/>
                <w:sz w:val="24"/>
                <w:szCs w:val="24"/>
                <w:highlight w:val="none"/>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color w:val="auto"/>
                <w:highlight w:val="none"/>
              </w:rPr>
            </w:pPr>
            <w:r>
              <w:rPr>
                <w:rFonts w:ascii="宋体" w:eastAsia="宋体" w:hAnsi="宋体" w:cs="宋体" w:hint="eastAsia"/>
                <w:color w:val="auto"/>
                <w:sz w:val="24"/>
                <w:szCs w:val="24"/>
                <w:highlight w:val="none"/>
              </w:rPr>
              <w:t>规范性文件</w:t>
            </w:r>
          </w:p>
        </w:tc>
        <w:tc>
          <w:tcPr>
            <w:tcW w:w="2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rFonts w:eastAsia="宋体" w:hint="eastAsia"/>
                <w:color w:val="auto"/>
                <w:highlight w:val="none"/>
                <w:lang w:eastAsia="zh-CN"/>
              </w:rPr>
            </w:pPr>
            <w:r>
              <w:rPr>
                <w:rFonts w:ascii="宋体" w:eastAsia="宋体" w:hAnsi="宋体" w:cs="宋体" w:hint="eastAsia"/>
                <w:color w:val="auto"/>
                <w:sz w:val="24"/>
                <w:szCs w:val="24"/>
                <w:highlight w:val="none"/>
                <w:lang w:val="en-US" w:eastAsia="zh-CN"/>
              </w:rPr>
              <w:t>0</w:t>
            </w:r>
          </w:p>
        </w:tc>
        <w:tc>
          <w:tcPr>
            <w:tcW w:w="2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rFonts w:eastAsia="宋体" w:hint="eastAsia"/>
                <w:color w:val="auto"/>
                <w:highlight w:val="none"/>
                <w:lang w:eastAsia="zh-CN"/>
              </w:rPr>
            </w:pPr>
            <w:r>
              <w:rPr>
                <w:rFonts w:ascii="宋体" w:eastAsia="宋体" w:hAnsi="宋体" w:cs="宋体" w:hint="eastAsia"/>
                <w:color w:val="auto"/>
                <w:sz w:val="24"/>
                <w:szCs w:val="24"/>
                <w:highlight w:val="none"/>
                <w:lang w:val="en-US" w:eastAsia="zh-CN"/>
              </w:rPr>
              <w:t>0</w:t>
            </w:r>
          </w:p>
        </w:tc>
        <w:tc>
          <w:tcPr>
            <w:tcW w:w="2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rFonts w:eastAsia="宋体" w:hint="eastAsia"/>
                <w:color w:val="auto"/>
                <w:highlight w:val="none"/>
                <w:lang w:eastAsia="zh-CN"/>
              </w:rPr>
            </w:pPr>
            <w:r>
              <w:rPr>
                <w:rFonts w:ascii="宋体" w:eastAsia="宋体" w:hAnsi="宋体" w:cs="宋体" w:hint="eastAsia"/>
                <w:color w:val="auto"/>
                <w:sz w:val="24"/>
                <w:szCs w:val="24"/>
                <w:highlight w:val="none"/>
                <w:lang w:val="en-US" w:eastAsia="zh-CN"/>
              </w:rPr>
              <w:t>0</w:t>
            </w:r>
          </w:p>
        </w:tc>
      </w:tr>
      <w:tr>
        <w:tblPrEx>
          <w:tblW w:w="8522" w:type="dxa"/>
          <w:jc w:val="center"/>
          <w:tblInd w:w="0" w:type="dxa"/>
          <w:shd w:val="clear" w:color="auto" w:fill="auto"/>
          <w:tblLayout w:type="fixed"/>
          <w:tblCellMar>
            <w:top w:w="15" w:type="dxa"/>
            <w:left w:w="15" w:type="dxa"/>
            <w:bottom w:w="15" w:type="dxa"/>
            <w:right w:w="15" w:type="dxa"/>
          </w:tblCellMar>
        </w:tblPrEx>
        <w:trPr>
          <w:trHeight w:val="360"/>
          <w:jc w:val="center"/>
        </w:trPr>
        <w:tc>
          <w:tcPr>
            <w:tcW w:w="8522"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第二十条第（五）项</w:t>
            </w:r>
          </w:p>
        </w:tc>
      </w:tr>
      <w:tr>
        <w:tblPrEx>
          <w:tblW w:w="8522" w:type="dxa"/>
          <w:jc w:val="center"/>
          <w:tblInd w:w="0" w:type="dxa"/>
          <w:shd w:val="clear" w:color="auto" w:fill="auto"/>
          <w:tblLayout w:type="fixed"/>
          <w:tblCellMar>
            <w:top w:w="15" w:type="dxa"/>
            <w:left w:w="15" w:type="dxa"/>
            <w:bottom w:w="15" w:type="dxa"/>
            <w:right w:w="15" w:type="dxa"/>
          </w:tblCellMar>
        </w:tblPrEx>
        <w:trPr>
          <w:trHeight w:val="539"/>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信息内容</w:t>
            </w:r>
          </w:p>
        </w:tc>
        <w:tc>
          <w:tcPr>
            <w:tcW w:w="21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上一年项目数量</w:t>
            </w:r>
          </w:p>
        </w:tc>
        <w:tc>
          <w:tcPr>
            <w:tcW w:w="213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本年增/减</w:t>
            </w:r>
          </w:p>
        </w:tc>
        <w:tc>
          <w:tcPr>
            <w:tcW w:w="213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处理决定数量</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行政许可</w:t>
            </w:r>
          </w:p>
        </w:tc>
        <w:tc>
          <w:tcPr>
            <w:tcW w:w="2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rFonts w:eastAsia="宋体" w:hint="default"/>
                <w:color w:val="auto"/>
                <w:highlight w:val="none"/>
                <w:lang w:val="en-US" w:eastAsia="zh-CN"/>
              </w:rPr>
            </w:pPr>
            <w:r>
              <w:rPr>
                <w:rFonts w:ascii="宋体" w:eastAsia="宋体" w:hAnsi="宋体" w:cs="宋体" w:hint="eastAsia"/>
                <w:color w:val="auto"/>
                <w:sz w:val="24"/>
                <w:szCs w:val="24"/>
                <w:highlight w:val="none"/>
                <w:lang w:val="en-US" w:eastAsia="zh-CN"/>
              </w:rPr>
              <w:t>205</w:t>
            </w:r>
          </w:p>
        </w:tc>
        <w:tc>
          <w:tcPr>
            <w:tcW w:w="2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rFonts w:hint="default"/>
                <w:color w:val="auto"/>
                <w:highlight w:val="none"/>
                <w:lang w:val="en-US"/>
              </w:rPr>
            </w:pPr>
            <w:r>
              <w:rPr>
                <w:rFonts w:ascii="宋体" w:eastAsia="宋体" w:hAnsi="宋体" w:cs="宋体" w:hint="eastAsia"/>
                <w:color w:val="auto"/>
                <w:sz w:val="24"/>
                <w:szCs w:val="24"/>
                <w:highlight w:val="none"/>
                <w:lang w:eastAsia="zh-CN"/>
              </w:rPr>
              <w:t>减</w:t>
            </w:r>
            <w:r>
              <w:rPr>
                <w:rFonts w:ascii="宋体" w:eastAsia="宋体" w:hAnsi="宋体" w:cs="宋体" w:hint="eastAsia"/>
                <w:color w:val="auto"/>
                <w:sz w:val="24"/>
                <w:szCs w:val="24"/>
                <w:highlight w:val="none"/>
                <w:lang w:val="en-US" w:eastAsia="zh-CN"/>
              </w:rPr>
              <w:t>55</w:t>
            </w:r>
          </w:p>
        </w:tc>
        <w:tc>
          <w:tcPr>
            <w:tcW w:w="2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rFonts w:eastAsia="宋体" w:hint="default"/>
                <w:color w:val="auto"/>
                <w:highlight w:val="none"/>
                <w:lang w:val="en-US" w:eastAsia="zh-CN"/>
              </w:rPr>
            </w:pPr>
            <w:r>
              <w:rPr>
                <w:rFonts w:ascii="宋体" w:eastAsia="宋体" w:hAnsi="宋体" w:cs="宋体" w:hint="eastAsia"/>
                <w:color w:val="auto"/>
                <w:sz w:val="24"/>
                <w:szCs w:val="24"/>
                <w:highlight w:val="none"/>
                <w:lang w:val="en-US" w:eastAsia="zh-CN"/>
              </w:rPr>
              <w:t>205</w:t>
            </w:r>
          </w:p>
        </w:tc>
      </w:tr>
      <w:tr>
        <w:tblPrEx>
          <w:tblW w:w="8522" w:type="dxa"/>
          <w:jc w:val="center"/>
          <w:tblInd w:w="0" w:type="dxa"/>
          <w:shd w:val="clear" w:color="auto" w:fill="auto"/>
          <w:tblLayout w:type="fixed"/>
          <w:tblCellMar>
            <w:top w:w="15" w:type="dxa"/>
            <w:left w:w="15" w:type="dxa"/>
            <w:bottom w:w="15" w:type="dxa"/>
            <w:right w:w="15" w:type="dxa"/>
          </w:tblCellMar>
        </w:tblPrEx>
        <w:trPr>
          <w:trHeight w:val="525"/>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其他对外管理服务事项</w:t>
            </w:r>
          </w:p>
        </w:tc>
        <w:tc>
          <w:tcPr>
            <w:tcW w:w="2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rFonts w:eastAsia="宋体" w:hint="default"/>
                <w:color w:val="auto"/>
                <w:highlight w:val="none"/>
                <w:lang w:val="en-US" w:eastAsia="zh-CN"/>
              </w:rPr>
            </w:pPr>
            <w:r>
              <w:rPr>
                <w:rFonts w:ascii="宋体" w:eastAsia="宋体" w:hAnsi="宋体" w:cs="宋体" w:hint="eastAsia"/>
                <w:color w:val="auto"/>
                <w:sz w:val="24"/>
                <w:szCs w:val="24"/>
                <w:highlight w:val="none"/>
                <w:lang w:val="en-US" w:eastAsia="zh-CN"/>
              </w:rPr>
              <w:t>30</w:t>
            </w:r>
          </w:p>
        </w:tc>
        <w:tc>
          <w:tcPr>
            <w:tcW w:w="2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rFonts w:eastAsia="宋体" w:hint="default"/>
                <w:color w:val="auto"/>
                <w:highlight w:val="none"/>
                <w:lang w:val="en-US" w:eastAsia="zh-CN"/>
              </w:rPr>
            </w:pPr>
            <w:r>
              <w:rPr>
                <w:rFonts w:ascii="宋体" w:eastAsia="宋体" w:hAnsi="宋体" w:cs="宋体" w:hint="eastAsia"/>
                <w:color w:val="auto"/>
                <w:sz w:val="24"/>
                <w:szCs w:val="24"/>
                <w:highlight w:val="none"/>
                <w:lang w:eastAsia="zh-CN"/>
              </w:rPr>
              <w:t>增</w:t>
            </w:r>
            <w:r>
              <w:rPr>
                <w:rFonts w:ascii="宋体" w:eastAsia="宋体" w:hAnsi="宋体" w:cs="宋体" w:hint="eastAsia"/>
                <w:color w:val="auto"/>
                <w:sz w:val="24"/>
                <w:szCs w:val="24"/>
                <w:highlight w:val="none"/>
                <w:lang w:val="en-US" w:eastAsia="zh-CN"/>
              </w:rPr>
              <w:t>0</w:t>
            </w:r>
          </w:p>
        </w:tc>
        <w:tc>
          <w:tcPr>
            <w:tcW w:w="2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rFonts w:eastAsia="宋体" w:hint="default"/>
                <w:color w:val="auto"/>
                <w:highlight w:val="none"/>
                <w:lang w:val="en-US" w:eastAsia="zh-CN"/>
              </w:rPr>
            </w:pPr>
            <w:r>
              <w:rPr>
                <w:rFonts w:ascii="宋体" w:eastAsia="宋体" w:hAnsi="宋体" w:cs="宋体" w:hint="eastAsia"/>
                <w:color w:val="auto"/>
                <w:sz w:val="24"/>
                <w:szCs w:val="24"/>
                <w:highlight w:val="none"/>
                <w:lang w:val="en-US" w:eastAsia="zh-CN"/>
              </w:rPr>
              <w:t>30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522"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第二十条第（六）项</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信息内容</w:t>
            </w:r>
          </w:p>
        </w:tc>
        <w:tc>
          <w:tcPr>
            <w:tcW w:w="21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上一年项目数量</w:t>
            </w:r>
          </w:p>
        </w:tc>
        <w:tc>
          <w:tcPr>
            <w:tcW w:w="213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本年增/减</w:t>
            </w:r>
          </w:p>
        </w:tc>
        <w:tc>
          <w:tcPr>
            <w:tcW w:w="213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处理决定数量</w:t>
            </w:r>
          </w:p>
        </w:tc>
      </w:tr>
      <w:tr>
        <w:tblPrEx>
          <w:tblW w:w="8522" w:type="dxa"/>
          <w:jc w:val="center"/>
          <w:tblInd w:w="0" w:type="dxa"/>
          <w:shd w:val="clear" w:color="auto" w:fill="auto"/>
          <w:tblLayout w:type="fixed"/>
          <w:tblCellMar>
            <w:top w:w="15" w:type="dxa"/>
            <w:left w:w="15" w:type="dxa"/>
            <w:bottom w:w="15" w:type="dxa"/>
            <w:right w:w="15" w:type="dxa"/>
          </w:tblCellMar>
        </w:tblPrEx>
        <w:trPr>
          <w:trHeight w:val="90"/>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行政处罚</w:t>
            </w:r>
          </w:p>
        </w:tc>
        <w:tc>
          <w:tcPr>
            <w:tcW w:w="2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rFonts w:eastAsiaTheme="minorEastAsia" w:hint="eastAsia"/>
                <w:color w:val="auto"/>
                <w:highlight w:val="none"/>
                <w:lang w:val="en-US" w:eastAsia="zh-CN"/>
              </w:rPr>
            </w:pPr>
            <w:r>
              <w:rPr>
                <w:rFonts w:ascii="宋体" w:eastAsia="宋体" w:hAnsi="宋体" w:cs="宋体" w:hint="eastAsia"/>
                <w:color w:val="auto"/>
                <w:sz w:val="24"/>
                <w:szCs w:val="24"/>
                <w:highlight w:val="none"/>
                <w:lang w:val="en-US" w:eastAsia="zh-CN"/>
              </w:rPr>
              <w:t>1</w:t>
            </w:r>
          </w:p>
        </w:tc>
        <w:tc>
          <w:tcPr>
            <w:tcW w:w="2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right="0"/>
              <w:jc w:val="center"/>
              <w:rPr>
                <w:rFonts w:eastAsiaTheme="minorEastAsia" w:hint="default"/>
                <w:color w:val="auto"/>
                <w:highlight w:val="none"/>
                <w:lang w:val="en-US" w:eastAsia="zh-CN"/>
              </w:rPr>
            </w:pPr>
            <w:r>
              <w:rPr>
                <w:rFonts w:hint="eastAsia"/>
                <w:color w:val="auto"/>
                <w:highlight w:val="none"/>
                <w:lang w:val="en-US" w:eastAsia="zh-CN"/>
              </w:rPr>
              <w:t>0</w:t>
            </w:r>
          </w:p>
        </w:tc>
        <w:tc>
          <w:tcPr>
            <w:tcW w:w="2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rFonts w:eastAsia="宋体" w:hint="eastAsia"/>
                <w:color w:val="auto"/>
                <w:highlight w:val="none"/>
                <w:lang w:eastAsia="zh-CN"/>
              </w:rPr>
            </w:pPr>
            <w:r>
              <w:rPr>
                <w:rFonts w:ascii="宋体" w:eastAsia="宋体" w:hAnsi="宋体" w:cs="宋体" w:hint="eastAsia"/>
                <w:color w:val="auto"/>
                <w:sz w:val="24"/>
                <w:szCs w:val="24"/>
                <w:highlight w:val="none"/>
                <w:lang w:val="en-US" w:eastAsia="zh-CN"/>
              </w:rPr>
              <w:t>1</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行政强制</w:t>
            </w:r>
          </w:p>
        </w:tc>
        <w:tc>
          <w:tcPr>
            <w:tcW w:w="2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color w:val="auto"/>
                <w:highlight w:val="none"/>
              </w:rPr>
            </w:pPr>
            <w:r>
              <w:rPr>
                <w:rFonts w:ascii="宋体" w:eastAsia="宋体" w:hAnsi="宋体" w:cs="宋体" w:hint="eastAsia"/>
                <w:color w:val="auto"/>
                <w:sz w:val="24"/>
                <w:szCs w:val="24"/>
                <w:highlight w:val="none"/>
              </w:rPr>
              <w:t>0</w:t>
            </w:r>
          </w:p>
        </w:tc>
        <w:tc>
          <w:tcPr>
            <w:tcW w:w="2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color w:val="auto"/>
                <w:highlight w:val="none"/>
              </w:rPr>
            </w:pPr>
            <w:r>
              <w:rPr>
                <w:rFonts w:ascii="宋体" w:eastAsia="宋体" w:hAnsi="宋体" w:cs="宋体" w:hint="eastAsia"/>
                <w:color w:val="auto"/>
                <w:sz w:val="24"/>
                <w:szCs w:val="24"/>
                <w:highlight w:val="none"/>
              </w:rPr>
              <w:t>0</w:t>
            </w:r>
          </w:p>
        </w:tc>
        <w:tc>
          <w:tcPr>
            <w:tcW w:w="21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color w:val="auto"/>
                <w:highlight w:val="none"/>
              </w:rPr>
            </w:pPr>
            <w:r>
              <w:rPr>
                <w:rFonts w:ascii="宋体" w:eastAsia="宋体" w:hAnsi="宋体" w:cs="宋体" w:hint="eastAsia"/>
                <w:color w:val="auto"/>
                <w:sz w:val="24"/>
                <w:szCs w:val="24"/>
                <w:highlight w:val="none"/>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522"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第二十条第（八）项</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信息内容</w:t>
            </w:r>
          </w:p>
        </w:tc>
        <w:tc>
          <w:tcPr>
            <w:tcW w:w="21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上一年项目数量</w:t>
            </w:r>
          </w:p>
        </w:tc>
        <w:tc>
          <w:tcPr>
            <w:tcW w:w="426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color w:val="auto"/>
                <w:highlight w:val="none"/>
              </w:rPr>
            </w:pPr>
            <w:r>
              <w:rPr>
                <w:rFonts w:ascii="宋体" w:eastAsia="宋体" w:hAnsi="宋体" w:cs="宋体" w:hint="eastAsia"/>
                <w:color w:val="auto"/>
                <w:sz w:val="24"/>
                <w:szCs w:val="24"/>
                <w:highlight w:val="none"/>
              </w:rPr>
              <w:t>本年增/减</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color w:val="auto"/>
                <w:highlight w:val="none"/>
              </w:rPr>
            </w:pPr>
            <w:r>
              <w:rPr>
                <w:rFonts w:ascii="宋体" w:eastAsia="宋体" w:hAnsi="宋体" w:cs="宋体" w:hint="eastAsia"/>
                <w:color w:val="auto"/>
                <w:sz w:val="24"/>
                <w:szCs w:val="24"/>
                <w:highlight w:val="none"/>
              </w:rPr>
              <w:t>行政事业</w:t>
            </w:r>
            <w:r>
              <w:rPr>
                <w:rFonts w:ascii="宋体" w:eastAsia="宋体" w:hAnsi="宋体" w:cs="宋体" w:hint="eastAsia"/>
                <w:color w:val="auto"/>
                <w:sz w:val="24"/>
                <w:szCs w:val="24"/>
                <w:highlight w:val="none"/>
                <w:lang w:val="en-US" w:eastAsia="zh-CN"/>
              </w:rPr>
              <w:t>性</w:t>
            </w:r>
            <w:r>
              <w:rPr>
                <w:rFonts w:ascii="宋体" w:eastAsia="宋体" w:hAnsi="宋体" w:cs="宋体" w:hint="eastAsia"/>
                <w:color w:val="auto"/>
                <w:sz w:val="24"/>
                <w:szCs w:val="24"/>
                <w:highlight w:val="none"/>
              </w:rPr>
              <w:t>收费</w:t>
            </w:r>
          </w:p>
        </w:tc>
        <w:tc>
          <w:tcPr>
            <w:tcW w:w="21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color w:val="auto"/>
                <w:highlight w:val="none"/>
              </w:rPr>
            </w:pPr>
            <w:r>
              <w:rPr>
                <w:rFonts w:ascii="宋体" w:eastAsia="宋体" w:hAnsi="宋体" w:cs="宋体" w:hint="eastAsia"/>
                <w:color w:val="auto"/>
                <w:sz w:val="24"/>
                <w:szCs w:val="24"/>
                <w:highlight w:val="none"/>
              </w:rPr>
              <w:t>0</w:t>
            </w:r>
          </w:p>
        </w:tc>
        <w:tc>
          <w:tcPr>
            <w:tcW w:w="426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color w:val="auto"/>
                <w:highlight w:val="none"/>
              </w:rPr>
            </w:pPr>
            <w:r>
              <w:rPr>
                <w:rFonts w:ascii="宋体" w:eastAsia="宋体" w:hAnsi="宋体" w:cs="宋体" w:hint="eastAsia"/>
                <w:color w:val="auto"/>
                <w:sz w:val="24"/>
                <w:szCs w:val="24"/>
                <w:highlight w:val="none"/>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522"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第二十条第（九）项</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213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信息内容</w:t>
            </w:r>
          </w:p>
        </w:tc>
        <w:tc>
          <w:tcPr>
            <w:tcW w:w="213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采购项目数量</w:t>
            </w:r>
          </w:p>
        </w:tc>
        <w:tc>
          <w:tcPr>
            <w:tcW w:w="4262" w:type="dxa"/>
            <w:gridSpan w:val="2"/>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jc w:val="center"/>
              <w:rPr>
                <w:color w:val="auto"/>
                <w:highlight w:val="none"/>
              </w:rPr>
            </w:pPr>
            <w:r>
              <w:rPr>
                <w:rFonts w:ascii="宋体" w:eastAsia="宋体" w:hAnsi="宋体" w:cs="宋体" w:hint="eastAsia"/>
                <w:color w:val="auto"/>
                <w:sz w:val="24"/>
                <w:szCs w:val="24"/>
                <w:highlight w:val="none"/>
              </w:rPr>
              <w:t>采购总金额</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213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政府集中采购</w:t>
            </w:r>
          </w:p>
        </w:tc>
        <w:tc>
          <w:tcPr>
            <w:tcW w:w="213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firstLine="0"/>
              <w:jc w:val="center"/>
              <w:rPr>
                <w:rFonts w:hint="default"/>
                <w:color w:val="auto"/>
                <w:highlight w:val="none"/>
                <w:lang w:val="en-US"/>
              </w:rPr>
            </w:pPr>
            <w:r>
              <w:rPr>
                <w:rFonts w:ascii="宋体" w:eastAsia="宋体" w:hAnsi="宋体" w:cs="宋体" w:hint="eastAsia"/>
                <w:color w:val="auto"/>
                <w:sz w:val="24"/>
                <w:szCs w:val="24"/>
                <w:highlight w:val="none"/>
                <w:lang w:val="en-US" w:eastAsia="zh-CN"/>
              </w:rPr>
              <w:t>11</w:t>
            </w:r>
          </w:p>
        </w:tc>
        <w:tc>
          <w:tcPr>
            <w:tcW w:w="426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30" w:lineRule="atLeast"/>
              <w:ind w:left="0" w:right="0" w:firstLine="1680" w:firstLineChars="700"/>
              <w:jc w:val="center"/>
              <w:rPr>
                <w:rFonts w:eastAsiaTheme="minorEastAsia" w:hint="default"/>
                <w:color w:val="auto"/>
                <w:highlight w:val="none"/>
                <w:lang w:val="en-US" w:eastAsia="zh-CN"/>
              </w:rPr>
            </w:pPr>
            <w:r>
              <w:rPr>
                <w:rFonts w:hint="eastAsia"/>
                <w:color w:val="auto"/>
                <w:highlight w:val="none"/>
                <w:lang w:val="en-US" w:eastAsia="zh-CN"/>
              </w:rPr>
              <w:t>133570.45</w:t>
            </w:r>
          </w:p>
        </w:tc>
      </w:tr>
    </w:tbl>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color w:val="auto"/>
          <w:highlight w:val="none"/>
        </w:rPr>
      </w:pPr>
      <w:r>
        <w:rPr>
          <w:rFonts w:ascii="黑体" w:eastAsia="黑体" w:hAnsi="黑体" w:cs="黑体" w:hint="eastAsia"/>
          <w:color w:val="auto"/>
          <w:sz w:val="32"/>
          <w:szCs w:val="32"/>
          <w:highlight w:val="none"/>
        </w:rPr>
        <w:t>三、政府信息依申请公开情况</w:t>
      </w:r>
    </w:p>
    <w:tbl>
      <w:tblPr>
        <w:tblStyle w:val="TableNormal"/>
        <w:tblW w:w="8522" w:type="dxa"/>
        <w:jc w:val="cente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15" w:type="dxa"/>
          <w:left w:w="15" w:type="dxa"/>
          <w:bottom w:w="15" w:type="dxa"/>
          <w:right w:w="15" w:type="dxa"/>
        </w:tblCellMar>
      </w:tblPr>
      <w:tblGrid>
        <w:gridCol w:w="848"/>
        <w:gridCol w:w="936"/>
        <w:gridCol w:w="1028"/>
        <w:gridCol w:w="661"/>
        <w:gridCol w:w="841"/>
        <w:gridCol w:w="841"/>
        <w:gridCol w:w="841"/>
        <w:gridCol w:w="841"/>
        <w:gridCol w:w="842"/>
        <w:gridCol w:w="843"/>
      </w:tblGrid>
      <w:tr>
        <w:tblPrEx>
          <w:tblW w:w="8522" w:type="dxa"/>
          <w:jc w:val="cente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15" w:type="dxa"/>
            <w:left w:w="15" w:type="dxa"/>
            <w:bottom w:w="15" w:type="dxa"/>
            <w:right w:w="15" w:type="dxa"/>
          </w:tblCellMar>
        </w:tblPrEx>
        <w:trPr>
          <w:jc w:val="center"/>
        </w:trPr>
        <w:tc>
          <w:tcPr>
            <w:tcW w:w="2812" w:type="dxa"/>
            <w:gridSpan w:val="3"/>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（本列数据的勾稽关系为：第一项加第二项之和，等于第三项加第四项之和）</w:t>
            </w:r>
          </w:p>
        </w:tc>
        <w:tc>
          <w:tcPr>
            <w:tcW w:w="5710" w:type="dxa"/>
            <w:gridSpan w:val="7"/>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firstLine="2160" w:firstLineChars="900"/>
              <w:jc w:val="both"/>
              <w:rPr>
                <w:color w:val="auto"/>
                <w:highlight w:val="none"/>
              </w:rPr>
            </w:pPr>
            <w:r>
              <w:rPr>
                <w:rFonts w:ascii="宋体" w:eastAsia="宋体" w:hAnsi="宋体" w:cs="宋体" w:hint="eastAsia"/>
                <w:color w:val="auto"/>
                <w:kern w:val="0"/>
                <w:sz w:val="24"/>
                <w:szCs w:val="24"/>
                <w:highlight w:val="none"/>
                <w:lang w:val="en-US" w:eastAsia="zh-CN" w:bidi="ar"/>
              </w:rPr>
              <w:t>申请人情况</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2812" w:type="dxa"/>
            <w:gridSpan w:val="3"/>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66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自然人</w:t>
            </w:r>
          </w:p>
        </w:tc>
        <w:tc>
          <w:tcPr>
            <w:tcW w:w="4206"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法人或其他组织</w:t>
            </w:r>
          </w:p>
        </w:tc>
        <w:tc>
          <w:tcPr>
            <w:tcW w:w="8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2812" w:type="dxa"/>
            <w:gridSpan w:val="3"/>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661"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rPr>
                <w:rFonts w:ascii="微软雅黑" w:eastAsia="微软雅黑" w:hAnsi="微软雅黑" w:cs="微软雅黑" w:hint="eastAsia"/>
                <w:color w:val="auto"/>
                <w:sz w:val="21"/>
                <w:szCs w:val="21"/>
                <w:highlight w:val="none"/>
              </w:rPr>
            </w:pP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商业企业</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科研机构</w:t>
            </w:r>
          </w:p>
        </w:tc>
        <w:tc>
          <w:tcPr>
            <w:tcW w:w="8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社会公益组织</w:t>
            </w:r>
          </w:p>
        </w:tc>
        <w:tc>
          <w:tcPr>
            <w:tcW w:w="8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法律服务机构</w:t>
            </w:r>
          </w:p>
        </w:tc>
        <w:tc>
          <w:tcPr>
            <w:tcW w:w="8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其他</w:t>
            </w:r>
          </w:p>
        </w:tc>
        <w:tc>
          <w:tcPr>
            <w:tcW w:w="8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总计</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2812"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一、本年新收政府信息公开申请数量</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rFonts w:eastAsiaTheme="minorEastAsia" w:hint="eastAsia"/>
                <w:color w:val="auto"/>
                <w:highlight w:val="none"/>
                <w:lang w:val="en-US" w:eastAsia="zh-CN"/>
              </w:rPr>
            </w:pPr>
            <w:r>
              <w:rPr>
                <w:rFonts w:hint="eastAsia"/>
                <w:color w:val="auto"/>
                <w:highlight w:val="none"/>
                <w:lang w:val="en-US" w:eastAsia="zh-CN"/>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trHeight w:val="90"/>
          <w:jc w:val="center"/>
        </w:trPr>
        <w:tc>
          <w:tcPr>
            <w:tcW w:w="2812"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二、上年结转政府信息公开申请数量</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both"/>
              <w:rPr>
                <w:color w:val="auto"/>
                <w:highlight w:val="none"/>
              </w:rPr>
            </w:pPr>
            <w:r>
              <w:rPr>
                <w:rFonts w:ascii="宋体" w:eastAsia="宋体" w:hAnsi="宋体" w:cs="宋体" w:hint="eastAsia"/>
                <w:color w:val="auto"/>
                <w:kern w:val="0"/>
                <w:sz w:val="24"/>
                <w:szCs w:val="24"/>
                <w:highlight w:val="none"/>
                <w:lang w:val="en-US" w:eastAsia="zh-CN" w:bidi="ar"/>
              </w:rPr>
              <w:t>三、本年度办理结果</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tc>
        <w:tc>
          <w:tcPr>
            <w:tcW w:w="196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（一）予以公开</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rFonts w:hint="default"/>
                <w:color w:val="auto"/>
                <w:highlight w:val="none"/>
                <w:lang w:val="en-US"/>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rFonts w:hint="default"/>
                <w:color w:val="auto"/>
                <w:highlight w:val="none"/>
                <w:lang w:val="en-US"/>
              </w:rPr>
            </w:pPr>
            <w:r>
              <w:rPr>
                <w:rFonts w:ascii="宋体" w:eastAsia="宋体" w:hAnsi="宋体" w:cs="宋体" w:hint="eastAsia"/>
                <w:color w:val="auto"/>
                <w:kern w:val="0"/>
                <w:sz w:val="24"/>
                <w:szCs w:val="24"/>
                <w:highlight w:val="none"/>
                <w:lang w:val="en-US" w:eastAsia="zh-CN" w:bidi="ar"/>
              </w:rPr>
              <w:t>106</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rFonts w:hint="default"/>
                <w:color w:val="auto"/>
                <w:highlight w:val="none"/>
                <w:lang w:val="en-US"/>
              </w:rPr>
            </w:pPr>
            <w:r>
              <w:rPr>
                <w:rFonts w:ascii="宋体" w:eastAsia="宋体" w:hAnsi="宋体" w:cs="宋体" w:hint="eastAsia"/>
                <w:color w:val="auto"/>
                <w:kern w:val="0"/>
                <w:sz w:val="24"/>
                <w:szCs w:val="24"/>
                <w:highlight w:val="none"/>
                <w:lang w:val="en-US" w:eastAsia="zh-CN" w:bidi="ar"/>
              </w:rPr>
              <w:t>23</w:t>
            </w:r>
          </w:p>
        </w:tc>
        <w:tc>
          <w:tcPr>
            <w:tcW w:w="8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rFonts w:hint="default"/>
                <w:color w:val="auto"/>
                <w:highlight w:val="none"/>
                <w:lang w:val="en-US"/>
              </w:rPr>
            </w:pPr>
            <w:r>
              <w:rPr>
                <w:rFonts w:ascii="宋体" w:eastAsia="宋体" w:hAnsi="宋体" w:cs="宋体" w:hint="eastAsia"/>
                <w:color w:val="auto"/>
                <w:kern w:val="0"/>
                <w:sz w:val="24"/>
                <w:szCs w:val="24"/>
                <w:highlight w:val="none"/>
                <w:lang w:val="en-US" w:eastAsia="zh-CN" w:bidi="ar"/>
              </w:rPr>
              <w:t>129</w:t>
            </w:r>
          </w:p>
        </w:tc>
      </w:tr>
      <w:tr>
        <w:tblPrEx>
          <w:tblW w:w="8522" w:type="dxa"/>
          <w:jc w:val="center"/>
          <w:tblInd w:w="0" w:type="dxa"/>
          <w:shd w:val="clear" w:color="auto" w:fill="auto"/>
          <w:tblLayout w:type="fixed"/>
          <w:tblCellMar>
            <w:top w:w="15" w:type="dxa"/>
            <w:left w:w="15" w:type="dxa"/>
            <w:bottom w:w="15" w:type="dxa"/>
            <w:right w:w="15" w:type="dxa"/>
          </w:tblCellMar>
        </w:tblPrEx>
        <w:trPr>
          <w:trHeight w:val="90"/>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196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（二）部分公开（区分处理的，只计这一情形，不计其他情形）</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（三）不予公开</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1.属于国家秘密</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2.其他法律行政法规禁止公开</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trHeight w:val="90"/>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3.危及“三安全一稳定”</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trHeight w:val="90"/>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4.保护第三方合法益</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trHeight w:val="1136"/>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5.属于三类内部事务信息</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6.属于四类过程性信息</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7.属于行政执法案卷</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8.属于行政查询事项</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（四）无法提供</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1.本机关不掌握相关政府信息</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2.没有现成信息需要另行制作</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3.补正后申请内容仍不明确</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（五）不予处理</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1.信访举报投诉类申请</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2.重复申请</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3.要求提供公开出版物</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4.无正当理由大量反复申请</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936"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spacing w:line="240" w:lineRule="auto"/>
              <w:rPr>
                <w:rFonts w:ascii="微软雅黑" w:eastAsia="微软雅黑" w:hAnsi="微软雅黑" w:cs="微软雅黑" w:hint="eastAsia"/>
                <w:color w:val="auto"/>
                <w:sz w:val="21"/>
                <w:szCs w:val="21"/>
                <w:highlight w:val="none"/>
              </w:rPr>
            </w:pPr>
          </w:p>
        </w:tc>
        <w:tc>
          <w:tcPr>
            <w:tcW w:w="10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240" w:lineRule="auto"/>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5.要求行政机关确认或重新出具已获取信息</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rPr>
                <w:rFonts w:ascii="微软雅黑" w:eastAsia="微软雅黑" w:hAnsi="微软雅黑" w:cs="微软雅黑" w:hint="eastAsia"/>
                <w:color w:val="auto"/>
                <w:sz w:val="21"/>
                <w:szCs w:val="21"/>
                <w:highlight w:val="none"/>
              </w:rPr>
            </w:pPr>
          </w:p>
        </w:tc>
        <w:tc>
          <w:tcPr>
            <w:tcW w:w="196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（六）其他处理</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leftChars="0" w:rightChars="0"/>
              <w:jc w:val="center"/>
              <w:rPr>
                <w:rFonts w:eastAsiaTheme="minorEastAsia" w:hint="eastAsia"/>
                <w:color w:val="auto"/>
                <w:highlight w:val="none"/>
                <w:lang w:val="en-US" w:eastAsia="zh-CN"/>
              </w:rPr>
            </w:pPr>
            <w:r>
              <w:rPr>
                <w:rFonts w:hint="eastAsia"/>
                <w:color w:val="auto"/>
                <w:highlight w:val="none"/>
                <w:lang w:val="en-US" w:eastAsia="zh-CN"/>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leftChars="0" w:rightChars="0"/>
              <w:jc w:val="center"/>
              <w:rPr>
                <w:rFonts w:eastAsiaTheme="minorEastAsia" w:hint="eastAsia"/>
                <w:color w:val="auto"/>
                <w:highlight w:val="none"/>
                <w:lang w:val="en-US" w:eastAsia="zh-CN"/>
              </w:rPr>
            </w:pPr>
            <w:r>
              <w:rPr>
                <w:rFonts w:hint="eastAsia"/>
                <w:color w:val="auto"/>
                <w:highlight w:val="none"/>
                <w:lang w:val="en-US" w:eastAsia="zh-CN"/>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leftChars="0" w:rightChars="0"/>
              <w:jc w:val="center"/>
              <w:rPr>
                <w:rFonts w:eastAsiaTheme="minorEastAsia" w:hint="eastAsia"/>
                <w:color w:val="auto"/>
                <w:highlight w:val="none"/>
                <w:lang w:val="en-US" w:eastAsia="zh-CN"/>
              </w:rPr>
            </w:pPr>
            <w:r>
              <w:rPr>
                <w:rFonts w:hint="eastAsia"/>
                <w:color w:val="auto"/>
                <w:highlight w:val="none"/>
                <w:lang w:val="en-US" w:eastAsia="zh-CN"/>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leftChars="0" w:rightChars="0"/>
              <w:jc w:val="center"/>
              <w:rPr>
                <w:rFonts w:eastAsiaTheme="minorEastAsia" w:hint="eastAsia"/>
                <w:color w:val="auto"/>
                <w:highlight w:val="none"/>
                <w:lang w:val="en-US" w:eastAsia="zh-CN"/>
              </w:rPr>
            </w:pPr>
            <w:r>
              <w:rPr>
                <w:rFonts w:hint="eastAsia"/>
                <w:color w:val="auto"/>
                <w:highlight w:val="none"/>
                <w:lang w:val="en-US" w:eastAsia="zh-CN"/>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leftChars="0" w:rightChars="0"/>
              <w:jc w:val="center"/>
              <w:rPr>
                <w:rFonts w:eastAsiaTheme="minorEastAsia" w:hint="eastAsia"/>
                <w:color w:val="auto"/>
                <w:highlight w:val="none"/>
                <w:lang w:val="en-US" w:eastAsia="zh-CN"/>
              </w:rPr>
            </w:pPr>
            <w:r>
              <w:rPr>
                <w:rFonts w:hint="eastAsia"/>
                <w:color w:val="auto"/>
                <w:highlight w:val="none"/>
                <w:lang w:val="en-US" w:eastAsia="zh-CN"/>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leftChars="0" w:rightChars="0"/>
              <w:jc w:val="center"/>
              <w:rPr>
                <w:rFonts w:eastAsiaTheme="minorEastAsia" w:hint="eastAsia"/>
                <w:color w:val="auto"/>
                <w:highlight w:val="none"/>
                <w:lang w:val="en-US" w:eastAsia="zh-CN"/>
              </w:rPr>
            </w:pPr>
            <w:r>
              <w:rPr>
                <w:rFonts w:hint="eastAsia"/>
                <w:color w:val="auto"/>
                <w:highlight w:val="none"/>
                <w:lang w:val="en-US" w:eastAsia="zh-CN"/>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leftChars="0" w:rightChars="0"/>
              <w:jc w:val="center"/>
              <w:rPr>
                <w:rFonts w:eastAsiaTheme="minorEastAsia" w:hint="eastAsia"/>
                <w:color w:val="auto"/>
                <w:highlight w:val="none"/>
                <w:lang w:val="en-US" w:eastAsia="zh-CN"/>
              </w:rPr>
            </w:pPr>
            <w:r>
              <w:rPr>
                <w:rFonts w:hint="eastAsia"/>
                <w:color w:val="auto"/>
                <w:highlight w:val="none"/>
                <w:lang w:val="en-US" w:eastAsia="zh-CN"/>
              </w:rPr>
              <w:t>0</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8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tc>
        <w:tc>
          <w:tcPr>
            <w:tcW w:w="196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（七）总计</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center"/>
              <w:rPr>
                <w:rFonts w:hint="default"/>
                <w:color w:val="auto"/>
                <w:highlight w:val="none"/>
                <w:lang w:val="en-US"/>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center"/>
              <w:rPr>
                <w:rFonts w:hint="default"/>
                <w:color w:val="auto"/>
                <w:highlight w:val="none"/>
                <w:lang w:val="en-US"/>
              </w:rPr>
            </w:pPr>
            <w:r>
              <w:rPr>
                <w:rFonts w:ascii="宋体" w:eastAsia="宋体" w:hAnsi="宋体" w:cs="宋体" w:hint="eastAsia"/>
                <w:color w:val="auto"/>
                <w:kern w:val="0"/>
                <w:sz w:val="24"/>
                <w:szCs w:val="24"/>
                <w:highlight w:val="none"/>
                <w:lang w:val="en-US" w:eastAsia="zh-CN" w:bidi="ar"/>
              </w:rPr>
              <w:t>106</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center"/>
              <w:rPr>
                <w:rFonts w:hint="default"/>
                <w:color w:val="auto"/>
                <w:highlight w:val="none"/>
                <w:lang w:val="en-US"/>
              </w:rPr>
            </w:pPr>
            <w:r>
              <w:rPr>
                <w:rFonts w:ascii="宋体" w:eastAsia="宋体" w:hAnsi="宋体" w:cs="宋体" w:hint="eastAsia"/>
                <w:color w:val="auto"/>
                <w:kern w:val="0"/>
                <w:sz w:val="24"/>
                <w:szCs w:val="24"/>
                <w:highlight w:val="none"/>
                <w:lang w:val="en-US" w:eastAsia="zh-CN" w:bidi="ar"/>
              </w:rPr>
              <w:t>23</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center"/>
              <w:rPr>
                <w:rFonts w:hint="default"/>
                <w:color w:val="auto"/>
                <w:highlight w:val="none"/>
                <w:lang w:val="en-US"/>
              </w:rPr>
            </w:pPr>
            <w:r>
              <w:rPr>
                <w:rFonts w:ascii="宋体" w:eastAsia="宋体" w:hAnsi="宋体" w:cs="宋体" w:hint="eastAsia"/>
                <w:color w:val="auto"/>
                <w:kern w:val="0"/>
                <w:sz w:val="24"/>
                <w:szCs w:val="24"/>
                <w:highlight w:val="none"/>
                <w:lang w:val="en-US" w:eastAsia="zh-CN" w:bidi="ar"/>
              </w:rPr>
              <w:t>129</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2812"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60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四、结转下年度继续办理</w:t>
            </w:r>
          </w:p>
        </w:tc>
        <w:tc>
          <w:tcPr>
            <w:tcW w:w="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0</w:t>
            </w:r>
          </w:p>
        </w:tc>
      </w:tr>
    </w:tbl>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ascii="黑体" w:eastAsia="黑体" w:hAnsi="黑体" w:cs="黑体" w:hint="eastAsia"/>
          <w:color w:val="auto"/>
          <w:sz w:val="32"/>
          <w:szCs w:val="32"/>
          <w:highlight w:val="none"/>
        </w:rPr>
      </w:pPr>
      <w:r>
        <w:rPr>
          <w:rFonts w:ascii="微软雅黑" w:eastAsia="微软雅黑" w:hAnsi="微软雅黑" w:cs="微软雅黑" w:hint="eastAsia"/>
          <w:color w:val="auto"/>
          <w:sz w:val="21"/>
          <w:szCs w:val="21"/>
          <w:highlight w:val="none"/>
        </w:rPr>
        <w:t>　</w:t>
      </w:r>
      <w:r>
        <w:rPr>
          <w:rFonts w:ascii="黑体" w:eastAsia="黑体" w:hAnsi="黑体" w:cs="黑体" w:hint="eastAsia"/>
          <w:color w:val="auto"/>
          <w:sz w:val="32"/>
          <w:szCs w:val="32"/>
          <w:highlight w:val="none"/>
        </w:rPr>
        <w:t>　四、政府信息公开行政复议、行政诉讼情况</w:t>
      </w:r>
    </w:p>
    <w:tbl>
      <w:tblPr>
        <w:tblStyle w:val="TableNormal"/>
        <w:tblW w:w="8522" w:type="dxa"/>
        <w:jc w:val="cente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15" w:type="dxa"/>
          <w:left w:w="15" w:type="dxa"/>
          <w:bottom w:w="15" w:type="dxa"/>
          <w:right w:w="15"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W w:w="8522" w:type="dxa"/>
          <w:jc w:val="cente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15" w:type="dxa"/>
            <w:left w:w="15" w:type="dxa"/>
            <w:bottom w:w="15" w:type="dxa"/>
            <w:right w:w="15" w:type="dxa"/>
          </w:tblCellMar>
        </w:tblPrEx>
        <w:trPr>
          <w:jc w:val="center"/>
        </w:trPr>
        <w:tc>
          <w:tcPr>
            <w:tcW w:w="2840" w:type="dxa"/>
            <w:gridSpan w:val="5"/>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行政复议</w:t>
            </w:r>
          </w:p>
        </w:tc>
        <w:tc>
          <w:tcPr>
            <w:tcW w:w="5682" w:type="dxa"/>
            <w:gridSpan w:val="10"/>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行政诉讼</w:t>
            </w:r>
          </w:p>
        </w:tc>
      </w:tr>
      <w:tr>
        <w:tblPrEx>
          <w:tblW w:w="8522" w:type="dxa"/>
          <w:jc w:val="center"/>
          <w:tblInd w:w="0" w:type="dxa"/>
          <w:shd w:val="clear" w:color="auto" w:fill="auto"/>
          <w:tblLayout w:type="fixed"/>
          <w:tblCellMar>
            <w:top w:w="15" w:type="dxa"/>
            <w:left w:w="15" w:type="dxa"/>
            <w:bottom w:w="15" w:type="dxa"/>
            <w:right w:w="15" w:type="dxa"/>
          </w:tblCellMar>
        </w:tblPrEx>
        <w:trPr>
          <w:trHeight w:val="655"/>
          <w:jc w:val="center"/>
        </w:trPr>
        <w:tc>
          <w:tcPr>
            <w:tcW w:w="568"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结果维持</w:t>
            </w:r>
          </w:p>
        </w:tc>
        <w:tc>
          <w:tcPr>
            <w:tcW w:w="56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结果纠正</w:t>
            </w:r>
          </w:p>
        </w:tc>
        <w:tc>
          <w:tcPr>
            <w:tcW w:w="568"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其他结果</w:t>
            </w:r>
          </w:p>
        </w:tc>
        <w:tc>
          <w:tcPr>
            <w:tcW w:w="568"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尚未审结</w:t>
            </w:r>
          </w:p>
        </w:tc>
        <w:tc>
          <w:tcPr>
            <w:tcW w:w="568"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总计</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tc>
        <w:tc>
          <w:tcPr>
            <w:tcW w:w="2840"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未经复议直接起诉</w:t>
            </w:r>
          </w:p>
        </w:tc>
        <w:tc>
          <w:tcPr>
            <w:tcW w:w="2842"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复议后起诉</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568"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rPr>
                <w:rFonts w:ascii="微软雅黑" w:eastAsia="微软雅黑" w:hAnsi="微软雅黑" w:cs="微软雅黑" w:hint="eastAsia"/>
                <w:color w:val="auto"/>
                <w:sz w:val="21"/>
                <w:szCs w:val="21"/>
                <w:highlight w:val="none"/>
              </w:rPr>
            </w:pPr>
          </w:p>
        </w:tc>
        <w:tc>
          <w:tcPr>
            <w:tcW w:w="568"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rPr>
                <w:rFonts w:ascii="微软雅黑" w:eastAsia="微软雅黑" w:hAnsi="微软雅黑" w:cs="微软雅黑" w:hint="eastAsia"/>
                <w:color w:val="auto"/>
                <w:sz w:val="21"/>
                <w:szCs w:val="21"/>
                <w:highlight w:val="none"/>
              </w:rPr>
            </w:pPr>
          </w:p>
        </w:tc>
        <w:tc>
          <w:tcPr>
            <w:tcW w:w="568"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rPr>
                <w:rFonts w:ascii="微软雅黑" w:eastAsia="微软雅黑" w:hAnsi="微软雅黑" w:cs="微软雅黑" w:hint="eastAsia"/>
                <w:color w:val="auto"/>
                <w:sz w:val="21"/>
                <w:szCs w:val="21"/>
                <w:highlight w:val="none"/>
              </w:rPr>
            </w:pPr>
          </w:p>
        </w:tc>
        <w:tc>
          <w:tcPr>
            <w:tcW w:w="568"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rPr>
                <w:rFonts w:ascii="微软雅黑" w:eastAsia="微软雅黑" w:hAnsi="微软雅黑" w:cs="微软雅黑" w:hint="eastAsia"/>
                <w:color w:val="auto"/>
                <w:sz w:val="21"/>
                <w:szCs w:val="21"/>
                <w:highlight w:val="none"/>
              </w:rPr>
            </w:pPr>
          </w:p>
        </w:tc>
        <w:tc>
          <w:tcPr>
            <w:tcW w:w="568"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rPr>
                <w:rFonts w:ascii="微软雅黑" w:eastAsia="微软雅黑" w:hAnsi="微软雅黑" w:cs="微软雅黑" w:hint="eastAsia"/>
                <w:color w:val="auto"/>
                <w:sz w:val="21"/>
                <w:szCs w:val="21"/>
                <w:highlight w:val="none"/>
              </w:rPr>
            </w:pP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结果维持</w:t>
            </w: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结果纠正</w:t>
            </w:r>
          </w:p>
        </w:tc>
        <w:tc>
          <w:tcPr>
            <w:tcW w:w="5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其他结果</w:t>
            </w:r>
          </w:p>
        </w:tc>
        <w:tc>
          <w:tcPr>
            <w:tcW w:w="5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尚未审结</w:t>
            </w:r>
          </w:p>
        </w:tc>
        <w:tc>
          <w:tcPr>
            <w:tcW w:w="5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总计</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tc>
        <w:tc>
          <w:tcPr>
            <w:tcW w:w="5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结果维持</w:t>
            </w:r>
          </w:p>
        </w:tc>
        <w:tc>
          <w:tcPr>
            <w:tcW w:w="5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结果纠正</w:t>
            </w:r>
          </w:p>
        </w:tc>
        <w:tc>
          <w:tcPr>
            <w:tcW w:w="5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其他结果</w:t>
            </w:r>
          </w:p>
        </w:tc>
        <w:tc>
          <w:tcPr>
            <w:tcW w:w="56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尚未审结</w:t>
            </w:r>
          </w:p>
        </w:tc>
        <w:tc>
          <w:tcPr>
            <w:tcW w:w="56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80" w:afterAutospacing="0" w:line="330" w:lineRule="atLeast"/>
              <w:ind w:left="0" w:right="0"/>
              <w:jc w:val="center"/>
              <w:rPr>
                <w:color w:val="auto"/>
                <w:highlight w:val="none"/>
              </w:rPr>
            </w:pPr>
            <w:r>
              <w:rPr>
                <w:rFonts w:ascii="宋体" w:eastAsia="宋体" w:hAnsi="宋体" w:cs="宋体" w:hint="eastAsia"/>
                <w:color w:val="auto"/>
                <w:kern w:val="0"/>
                <w:sz w:val="24"/>
                <w:szCs w:val="24"/>
                <w:highlight w:val="none"/>
                <w:lang w:val="en-US" w:eastAsia="zh-CN" w:bidi="ar"/>
              </w:rPr>
              <w:t>总计</w:t>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 </w:t>
            </w:r>
          </w:p>
        </w:tc>
      </w:tr>
      <w:tr>
        <w:tblPrEx>
          <w:tblW w:w="8522" w:type="dxa"/>
          <w:jc w:val="center"/>
          <w:tblInd w:w="0" w:type="dxa"/>
          <w:shd w:val="clear" w:color="auto" w:fill="auto"/>
          <w:tblLayout w:type="fixed"/>
          <w:tblCellMar>
            <w:top w:w="15" w:type="dxa"/>
            <w:left w:w="15" w:type="dxa"/>
            <w:bottom w:w="15" w:type="dxa"/>
            <w:right w:w="15" w:type="dxa"/>
          </w:tblCellMar>
        </w:tblPrEx>
        <w:trPr>
          <w:jc w:val="center"/>
        </w:trPr>
        <w:tc>
          <w:tcPr>
            <w:tcW w:w="5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5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c>
          <w:tcPr>
            <w:tcW w:w="5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550" w:lineRule="atLeast"/>
              <w:ind w:left="0" w:right="0"/>
              <w:jc w:val="left"/>
              <w:rPr>
                <w:color w:val="auto"/>
                <w:highlight w:val="none"/>
              </w:rPr>
            </w:pPr>
            <w:r>
              <w:rPr>
                <w:rFonts w:ascii="宋体" w:eastAsia="宋体" w:hAnsi="宋体" w:cs="宋体" w:hint="eastAsia"/>
                <w:color w:val="auto"/>
                <w:kern w:val="0"/>
                <w:sz w:val="24"/>
                <w:szCs w:val="24"/>
                <w:highlight w:val="none"/>
                <w:lang w:val="en-US" w:eastAsia="zh-CN" w:bidi="ar"/>
              </w:rPr>
              <w:t>0</w:t>
            </w:r>
          </w:p>
        </w:tc>
      </w:tr>
    </w:tbl>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420" w:firstLineChars="200"/>
        <w:textAlignment w:val="auto"/>
        <w:rPr>
          <w:rFonts w:ascii="黑体" w:eastAsia="黑体" w:hAnsi="黑体" w:cs="黑体" w:hint="eastAsia"/>
          <w:color w:val="auto"/>
          <w:sz w:val="32"/>
          <w:szCs w:val="32"/>
          <w:highlight w:val="none"/>
          <w:lang w:eastAsia="zh-CN"/>
        </w:rPr>
      </w:pPr>
      <w:r>
        <w:rPr>
          <w:rFonts w:ascii="微软雅黑" w:eastAsia="微软雅黑" w:hAnsi="微软雅黑" w:cs="微软雅黑" w:hint="eastAsia"/>
          <w:color w:val="auto"/>
          <w:sz w:val="21"/>
          <w:szCs w:val="21"/>
          <w:highlight w:val="none"/>
        </w:rPr>
        <w:t>　</w:t>
      </w:r>
      <w:r>
        <w:rPr>
          <w:rFonts w:ascii="黑体" w:eastAsia="黑体" w:hAnsi="黑体" w:cs="黑体" w:hint="eastAsia"/>
          <w:color w:val="auto"/>
          <w:sz w:val="32"/>
          <w:szCs w:val="32"/>
          <w:highlight w:val="none"/>
          <w:lang w:eastAsia="zh-CN"/>
        </w:rPr>
        <w:t>四、下一步工作计划</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ascii="仿宋_GB2312" w:eastAsia="仿宋_GB2312" w:hAnsi="仿宋_GB2312" w:cs="仿宋_GB2312" w:hint="eastAsia"/>
          <w:color w:val="auto"/>
          <w:sz w:val="32"/>
          <w:szCs w:val="32"/>
          <w:highlight w:val="none"/>
        </w:rPr>
      </w:pPr>
      <w:r>
        <w:rPr>
          <w:rFonts w:ascii="仿宋_GB2312" w:eastAsia="仿宋_GB2312" w:hAnsi="仿宋_GB2312" w:cs="仿宋_GB2312" w:hint="eastAsia"/>
          <w:color w:val="auto"/>
          <w:sz w:val="32"/>
          <w:szCs w:val="32"/>
          <w:highlight w:val="none"/>
        </w:rPr>
        <w:t>针对</w:t>
      </w:r>
      <w:r>
        <w:rPr>
          <w:rFonts w:ascii="仿宋_GB2312" w:eastAsia="仿宋_GB2312" w:hAnsi="仿宋_GB2312" w:cs="仿宋_GB2312" w:hint="eastAsia"/>
          <w:color w:val="auto"/>
          <w:sz w:val="32"/>
          <w:szCs w:val="32"/>
          <w:highlight w:val="none"/>
          <w:lang w:val="en-US" w:eastAsia="zh-CN"/>
        </w:rPr>
        <w:t>2021</w:t>
      </w:r>
      <w:r>
        <w:rPr>
          <w:rFonts w:ascii="仿宋_GB2312" w:eastAsia="仿宋_GB2312" w:hAnsi="仿宋_GB2312" w:cs="仿宋_GB2312" w:hint="eastAsia"/>
          <w:color w:val="auto"/>
          <w:sz w:val="32"/>
          <w:szCs w:val="32"/>
          <w:highlight w:val="none"/>
        </w:rPr>
        <w:t>年政务公开内容有待进一步深化的问题，20</w:t>
      </w:r>
      <w:r>
        <w:rPr>
          <w:rFonts w:ascii="仿宋_GB2312" w:eastAsia="仿宋_GB2312" w:hAnsi="仿宋_GB2312" w:cs="仿宋_GB2312" w:hint="eastAsia"/>
          <w:color w:val="auto"/>
          <w:sz w:val="32"/>
          <w:szCs w:val="32"/>
          <w:highlight w:val="none"/>
          <w:lang w:val="en-US" w:eastAsia="zh-CN"/>
        </w:rPr>
        <w:t>22</w:t>
      </w:r>
      <w:r>
        <w:rPr>
          <w:rFonts w:ascii="仿宋_GB2312" w:eastAsia="仿宋_GB2312" w:hAnsi="仿宋_GB2312" w:cs="仿宋_GB2312" w:hint="eastAsia"/>
          <w:color w:val="auto"/>
          <w:sz w:val="32"/>
          <w:szCs w:val="32"/>
          <w:highlight w:val="none"/>
        </w:rPr>
        <w:t>年，我委重点从两方面健全制度规范：</w:t>
      </w:r>
      <w:r>
        <w:rPr>
          <w:rFonts w:ascii="仿宋_GB2312" w:eastAsia="仿宋_GB2312" w:hAnsi="仿宋_GB2312" w:cs="仿宋_GB2312" w:hint="eastAsia"/>
          <w:b/>
          <w:bCs/>
          <w:color w:val="auto"/>
          <w:sz w:val="32"/>
          <w:szCs w:val="32"/>
          <w:highlight w:val="none"/>
        </w:rPr>
        <w:t>一是全面梳理本委政务公开清单。</w:t>
      </w:r>
      <w:r>
        <w:rPr>
          <w:rFonts w:ascii="仿宋_GB2312" w:eastAsia="仿宋_GB2312" w:hAnsi="仿宋_GB2312" w:cs="仿宋_GB2312" w:hint="eastAsia"/>
          <w:color w:val="auto"/>
          <w:sz w:val="32"/>
          <w:szCs w:val="32"/>
          <w:highlight w:val="none"/>
        </w:rPr>
        <w:t>根据《中华人民共和国政府信息公开条例》（中华人民共和国国务院令第711号）“第三章 主动公开”规定</w:t>
      </w:r>
      <w:r>
        <w:rPr>
          <w:rFonts w:ascii="仿宋_GB2312" w:eastAsia="仿宋_GB2312" w:hAnsi="仿宋_GB2312" w:cs="仿宋_GB2312" w:hint="eastAsia"/>
          <w:color w:val="auto"/>
          <w:sz w:val="32"/>
          <w:szCs w:val="32"/>
          <w:highlight w:val="none"/>
          <w:lang w:eastAsia="zh-CN"/>
        </w:rPr>
        <w:t>和</w:t>
      </w:r>
      <w:r>
        <w:rPr>
          <w:rFonts w:ascii="仿宋_GB2312" w:eastAsia="仿宋_GB2312" w:hAnsi="仿宋_GB2312" w:cs="仿宋_GB2312" w:hint="eastAsia"/>
          <w:color w:val="auto"/>
          <w:sz w:val="32"/>
          <w:szCs w:val="32"/>
          <w:highlight w:val="none"/>
        </w:rPr>
        <w:t>及时制定</w:t>
      </w:r>
      <w:r>
        <w:rPr>
          <w:rFonts w:ascii="仿宋_GB2312" w:eastAsia="仿宋_GB2312" w:hAnsi="仿宋_GB2312" w:cs="仿宋_GB2312" w:hint="eastAsia"/>
          <w:color w:val="auto"/>
          <w:sz w:val="32"/>
          <w:szCs w:val="32"/>
          <w:highlight w:val="none"/>
          <w:lang w:eastAsia="zh-CN"/>
        </w:rPr>
        <w:t>、</w:t>
      </w:r>
      <w:r>
        <w:rPr>
          <w:rFonts w:ascii="仿宋_GB2312" w:eastAsia="仿宋_GB2312" w:hAnsi="仿宋_GB2312" w:cs="仿宋_GB2312" w:hint="eastAsia"/>
          <w:color w:val="auto"/>
          <w:sz w:val="32"/>
          <w:szCs w:val="32"/>
          <w:highlight w:val="none"/>
        </w:rPr>
        <w:t>更新</w:t>
      </w:r>
      <w:r>
        <w:rPr>
          <w:rFonts w:ascii="仿宋_GB2312" w:eastAsia="仿宋_GB2312" w:hAnsi="仿宋_GB2312" w:cs="仿宋_GB2312" w:hint="eastAsia"/>
          <w:color w:val="auto"/>
          <w:sz w:val="32"/>
          <w:szCs w:val="32"/>
          <w:highlight w:val="none"/>
          <w:lang w:eastAsia="zh-CN"/>
        </w:rPr>
        <w:t>、</w:t>
      </w:r>
      <w:r>
        <w:rPr>
          <w:rFonts w:ascii="仿宋_GB2312" w:eastAsia="仿宋_GB2312" w:hAnsi="仿宋_GB2312" w:cs="仿宋_GB2312" w:hint="eastAsia"/>
          <w:color w:val="auto"/>
          <w:sz w:val="32"/>
          <w:szCs w:val="32"/>
          <w:highlight w:val="none"/>
        </w:rPr>
        <w:t>主动公开基本目录的工作要求，以</w:t>
      </w:r>
      <w:r>
        <w:rPr>
          <w:rFonts w:ascii="仿宋_GB2312" w:eastAsia="仿宋_GB2312" w:hAnsi="仿宋_GB2312" w:cs="仿宋_GB2312" w:hint="eastAsia"/>
          <w:color w:val="auto"/>
          <w:sz w:val="32"/>
          <w:szCs w:val="32"/>
          <w:highlight w:val="none"/>
          <w:lang w:eastAsia="zh-CN"/>
        </w:rPr>
        <w:t>乌苏市政府</w:t>
      </w:r>
      <w:r>
        <w:rPr>
          <w:rFonts w:ascii="仿宋_GB2312" w:eastAsia="仿宋_GB2312" w:hAnsi="仿宋_GB2312" w:cs="仿宋_GB2312" w:hint="eastAsia"/>
          <w:color w:val="auto"/>
          <w:sz w:val="32"/>
          <w:szCs w:val="32"/>
          <w:highlight w:val="none"/>
        </w:rPr>
        <w:t>门户网站栏目设置为基础，制定</w:t>
      </w:r>
      <w:r>
        <w:rPr>
          <w:rFonts w:ascii="仿宋_GB2312" w:eastAsia="仿宋_GB2312" w:hAnsi="仿宋_GB2312" w:cs="仿宋_GB2312" w:hint="eastAsia"/>
          <w:color w:val="auto"/>
          <w:sz w:val="32"/>
          <w:szCs w:val="32"/>
          <w:highlight w:val="none"/>
          <w:lang w:eastAsia="zh-CN"/>
        </w:rPr>
        <w:t>乌苏市</w:t>
      </w:r>
      <w:r>
        <w:rPr>
          <w:rFonts w:ascii="仿宋_GB2312" w:eastAsia="仿宋_GB2312" w:hAnsi="仿宋_GB2312" w:cs="仿宋_GB2312" w:hint="eastAsia"/>
          <w:color w:val="auto"/>
          <w:sz w:val="32"/>
          <w:szCs w:val="32"/>
          <w:highlight w:val="none"/>
        </w:rPr>
        <w:t>发改委政务公开清单，包括机构信息、政府信息公开、政策措施、政策解读、规划计划、网上办事、建设项目、财务信息、综合政务信息等，并在</w:t>
      </w:r>
      <w:r>
        <w:rPr>
          <w:rFonts w:ascii="仿宋_GB2312" w:eastAsia="仿宋_GB2312" w:hAnsi="仿宋_GB2312" w:cs="仿宋_GB2312" w:hint="eastAsia"/>
          <w:color w:val="auto"/>
          <w:sz w:val="32"/>
          <w:szCs w:val="32"/>
          <w:highlight w:val="none"/>
          <w:lang w:eastAsia="zh-CN"/>
        </w:rPr>
        <w:t>乌苏市政府</w:t>
      </w:r>
      <w:r>
        <w:rPr>
          <w:rFonts w:ascii="仿宋_GB2312" w:eastAsia="仿宋_GB2312" w:hAnsi="仿宋_GB2312" w:cs="仿宋_GB2312" w:hint="eastAsia"/>
          <w:color w:val="auto"/>
          <w:sz w:val="32"/>
          <w:szCs w:val="32"/>
          <w:highlight w:val="none"/>
        </w:rPr>
        <w:t>网站“政府信息公开规定”栏目向社会公布。</w:t>
      </w:r>
      <w:r>
        <w:rPr>
          <w:rFonts w:ascii="仿宋_GB2312" w:eastAsia="仿宋_GB2312" w:hAnsi="仿宋_GB2312" w:cs="仿宋_GB2312" w:hint="eastAsia"/>
          <w:b/>
          <w:bCs/>
          <w:color w:val="auto"/>
          <w:sz w:val="32"/>
          <w:szCs w:val="32"/>
          <w:highlight w:val="none"/>
        </w:rPr>
        <w:t>二是更新政府信息公开指南。</w:t>
      </w:r>
      <w:r>
        <w:rPr>
          <w:rFonts w:ascii="仿宋_GB2312" w:eastAsia="仿宋_GB2312" w:hAnsi="仿宋_GB2312" w:cs="仿宋_GB2312" w:hint="eastAsia"/>
          <w:color w:val="auto"/>
          <w:sz w:val="32"/>
          <w:szCs w:val="32"/>
          <w:highlight w:val="none"/>
        </w:rPr>
        <w:t>根据新修订的《中华人民共和国政府信息公开条例》（中华人民共和国国务院令第711号），更新本委政府信息公开指南，进一步完善本委主动公开目录、依申请公开受理以及政府公开监督保障等内容，并在</w:t>
      </w:r>
      <w:r>
        <w:rPr>
          <w:rFonts w:ascii="仿宋_GB2312" w:eastAsia="仿宋_GB2312" w:hAnsi="仿宋_GB2312" w:cs="仿宋_GB2312" w:hint="eastAsia"/>
          <w:color w:val="auto"/>
          <w:sz w:val="32"/>
          <w:szCs w:val="32"/>
          <w:highlight w:val="none"/>
          <w:lang w:eastAsia="zh-CN"/>
        </w:rPr>
        <w:t>乌苏市政府</w:t>
      </w:r>
      <w:r>
        <w:rPr>
          <w:rFonts w:ascii="仿宋_GB2312" w:eastAsia="仿宋_GB2312" w:hAnsi="仿宋_GB2312" w:cs="仿宋_GB2312" w:hint="eastAsia"/>
          <w:color w:val="auto"/>
          <w:sz w:val="32"/>
          <w:szCs w:val="32"/>
          <w:highlight w:val="none"/>
        </w:rPr>
        <w:t>门户网站信息公开专栏向社会发布。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color w:val="auto"/>
          <w:sz w:val="32"/>
          <w:szCs w:val="32"/>
          <w:highlight w:val="none"/>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B5032E"/>
    <w:rsid w:val="069E67FD"/>
    <w:rsid w:val="092A446B"/>
    <w:rsid w:val="0A50344E"/>
    <w:rsid w:val="0B68349D"/>
    <w:rsid w:val="0DDF5C8E"/>
    <w:rsid w:val="0EC41967"/>
    <w:rsid w:val="12BB2B0D"/>
    <w:rsid w:val="1318220B"/>
    <w:rsid w:val="15412562"/>
    <w:rsid w:val="17E64427"/>
    <w:rsid w:val="18FD0310"/>
    <w:rsid w:val="1AA3787A"/>
    <w:rsid w:val="1E54796E"/>
    <w:rsid w:val="270B3328"/>
    <w:rsid w:val="28AC1CD0"/>
    <w:rsid w:val="2C4E794B"/>
    <w:rsid w:val="2D5F3653"/>
    <w:rsid w:val="2FB923AF"/>
    <w:rsid w:val="30493AB6"/>
    <w:rsid w:val="3234285C"/>
    <w:rsid w:val="35731915"/>
    <w:rsid w:val="39E4046C"/>
    <w:rsid w:val="3C8F7BFE"/>
    <w:rsid w:val="3CE34063"/>
    <w:rsid w:val="3E602230"/>
    <w:rsid w:val="3EA051FD"/>
    <w:rsid w:val="40B1301A"/>
    <w:rsid w:val="46E4481B"/>
    <w:rsid w:val="48FA7D9F"/>
    <w:rsid w:val="4B087A66"/>
    <w:rsid w:val="4F110167"/>
    <w:rsid w:val="509A2594"/>
    <w:rsid w:val="55CA1DD5"/>
    <w:rsid w:val="573E6669"/>
    <w:rsid w:val="5CB51DAA"/>
    <w:rsid w:val="5FAC0117"/>
    <w:rsid w:val="678C7524"/>
    <w:rsid w:val="69F33B66"/>
    <w:rsid w:val="70850AD6"/>
    <w:rsid w:val="7A4C085E"/>
    <w:rsid w:val="7B9E08BE"/>
    <w:rsid w:val="7E01033C"/>
    <w:rsid w:val="7F0145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3"/>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3">
    <w:name w:val="heading 3"/>
    <w:basedOn w:val="Normal"/>
    <w:next w:val="Normal"/>
    <w:semiHidden/>
    <w:unhideWhenUsed/>
    <w:qFormat/>
    <w:pPr>
      <w:keepNext/>
      <w:keepLines/>
      <w:spacing w:line="560" w:lineRule="exact"/>
      <w:outlineLvl w:val="2"/>
    </w:pPr>
    <w:rPr>
      <w:b/>
      <w:bCs/>
      <w:szCs w:val="32"/>
    </w:rPr>
  </w:style>
  <w:style w:type="paragraph" w:styleId="Heading4">
    <w:name w:val="heading 4"/>
    <w:basedOn w:val="Normal"/>
    <w:next w:val="Normal"/>
    <w:semiHidden/>
    <w:unhideWhenUsed/>
    <w:qFormat/>
    <w:pPr>
      <w:spacing w:before="0" w:beforeAutospacing="1" w:after="0" w:afterAutospacing="1"/>
      <w:jc w:val="left"/>
      <w:outlineLvl w:val="3"/>
    </w:pPr>
    <w:rPr>
      <w:rFonts w:ascii="宋体" w:eastAsia="宋体" w:hAnsi="宋体" w:cs="宋体" w:hint="eastAsia"/>
      <w:kern w:val="0"/>
      <w:sz w:val="21"/>
      <w:szCs w:val="21"/>
      <w:lang w:val="en-US" w:eastAsia="zh-CN" w:bidi="ar"/>
    </w:rPr>
  </w:style>
  <w:style w:type="paragraph" w:styleId="Heading5">
    <w:name w:val="heading 5"/>
    <w:basedOn w:val="Normal"/>
    <w:next w:val="Normal"/>
    <w:semiHidden/>
    <w:unhideWhenUsed/>
    <w:qFormat/>
    <w:pPr>
      <w:spacing w:before="0" w:beforeAutospacing="1" w:after="0" w:afterAutospacing="1"/>
      <w:jc w:val="left"/>
      <w:outlineLvl w:val="4"/>
    </w:pPr>
    <w:rPr>
      <w:rFonts w:ascii="宋体" w:eastAsia="宋体" w:hAnsi="宋体" w:cs="宋体" w:hint="eastAsia"/>
      <w:kern w:val="0"/>
      <w:sz w:val="21"/>
      <w:szCs w:val="21"/>
      <w:lang w:val="en-US" w:eastAsia="zh-CN" w:bidi="ar"/>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qFormat/>
    <w:pPr>
      <w:jc w:val="left"/>
    </w:pPr>
  </w:style>
  <w:style w:type="paragraph" w:styleId="NormalWeb">
    <w:name w:val="Normal (Web)"/>
    <w:basedOn w:val="Normal"/>
    <w:qFormat/>
    <w:pPr>
      <w:pBdr>
        <w:top w:val="none" w:sz="0" w:space="0" w:color="auto"/>
        <w:left w:val="none" w:sz="0" w:space="0" w:color="auto"/>
        <w:bottom w:val="none" w:sz="0" w:space="0" w:color="auto"/>
        <w:right w:val="none" w:sz="0" w:space="0" w:color="auto"/>
      </w:pBdr>
      <w:spacing w:before="0" w:beforeAutospacing="0" w:after="0" w:afterAutospacing="0"/>
      <w:ind w:left="0" w:right="0"/>
      <w:jc w:val="left"/>
    </w:pPr>
    <w:rPr>
      <w:kern w:val="0"/>
      <w:sz w:val="24"/>
      <w:lang w:val="en-US" w:eastAsia="zh-CN" w:bidi="ar"/>
    </w:rPr>
  </w:style>
  <w:style w:type="character" w:styleId="FollowedHyperlink">
    <w:name w:val="FollowedHyperlink"/>
    <w:basedOn w:val="DefaultParagraphFont"/>
    <w:qFormat/>
    <w:rPr>
      <w:color w:val="333333"/>
      <w:u w:val="none"/>
    </w:rPr>
  </w:style>
  <w:style w:type="character" w:styleId="Emphasis">
    <w:name w:val="Emphasis"/>
    <w:basedOn w:val="DefaultParagraphFont"/>
    <w:qFormat/>
  </w:style>
  <w:style w:type="character" w:styleId="Hyperlink">
    <w:name w:val="Hyperlink"/>
    <w:basedOn w:val="DefaultParagraphFont"/>
    <w:qFormat/>
    <w:rPr>
      <w:color w:val="333333"/>
      <w:u w:val="none"/>
    </w:rPr>
  </w:style>
  <w:style w:type="character" w:customStyle="1" w:styleId="m-r-211">
    <w:name w:val="m-r-211"/>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0</cp:revision>
  <cp:lastPrinted>2021-12-24T08:49:00Z</cp:lastPrinted>
  <dcterms:created xsi:type="dcterms:W3CDTF">2020-03-09T05:09:00Z</dcterms:created>
  <dcterms:modified xsi:type="dcterms:W3CDTF">2023-10-13T02:47:42Z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