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520" w:lineRule="exact"/>
        <w:jc w:val="center"/>
        <w:rPr>
          <w:rFonts w:ascii="黑体" w:eastAsia="黑体" w:hAnsi="黑体" w:cs="黑体" w:hint="eastAsia"/>
          <w:bCs/>
          <w:sz w:val="44"/>
          <w:szCs w:val="44"/>
        </w:rPr>
      </w:pPr>
      <w:r>
        <w:rPr>
          <w:rFonts w:ascii="黑体" w:eastAsia="黑体" w:hAnsi="黑体" w:cs="黑体" w:hint="eastAsia"/>
          <w:bCs/>
          <w:sz w:val="44"/>
          <w:szCs w:val="44"/>
        </w:rPr>
        <w:t>教  育  督  导  条  例</w:t>
      </w:r>
    </w:p>
    <w:p>
      <w:pPr>
        <w:spacing w:line="520" w:lineRule="exact"/>
        <w:jc w:val="center"/>
        <w:rPr>
          <w:rFonts w:ascii="黑体" w:eastAsia="黑体" w:hAnsi="黑体" w:cs="黑体" w:hint="eastAsia"/>
          <w:bCs/>
          <w:sz w:val="44"/>
          <w:szCs w:val="44"/>
        </w:rPr>
      </w:pPr>
    </w:p>
    <w:p>
      <w:pPr>
        <w:spacing w:line="520" w:lineRule="exact"/>
        <w:jc w:val="center"/>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第一章　总　　则</w:t>
      </w:r>
    </w:p>
    <w:p>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    第一条</w:t>
      </w:r>
      <w:r>
        <w:rPr>
          <w:rFonts w:ascii="仿宋_GB2312" w:eastAsia="仿宋_GB2312" w:hAnsi="仿宋_GB2312" w:cs="仿宋_GB2312" w:hint="eastAsia"/>
          <w:b/>
          <w:sz w:val="32"/>
          <w:szCs w:val="32"/>
        </w:rPr>
        <w:tab/>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为了保证教育法律、法规、规章和国家教育方针、政策的贯彻执行，实施素质教育，提高教育质量，促进教育公平，推动教育事业科学发展，制定本条例。</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 xml:space="preserve">  对法律、法规规定范围的各级各类教育实施教育督导，适用本条例。</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教育督导包括以下内容：</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（一）县级以上人民政府对下级人民政府落实教育法律、法规、规章和国家教育方针、政策的督导；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（二）县级以上地方人民政府对本行政区域内的学校和其他教育机构（以下统称学校）教育教学工作的督导。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实施教育督导应当坚持以下原则：</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（一）以提高教育教学质量为中心；</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（二）遵循教育规律；</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（三）遵守教育法律、法规、规章和国家教育方针、政策的规定；</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（四）对政府履行教育工作相关职责的督导与对学校教育教学工作的督导并重，监督与指导并重；</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（五）实事求是、客观公正。</w:t>
      </w:r>
    </w:p>
    <w:p>
      <w:pPr>
        <w:tabs>
          <w:tab w:val="left" w:pos="540"/>
          <w:tab w:val="left" w:pos="198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sz w:val="32"/>
          <w:szCs w:val="32"/>
        </w:rPr>
        <w:t>　 国务院教育督导机构承担全国的教育督导实施工作，制定教育督导的基本准则，指导地方教育督导工作。</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县级以上地方人民政府负责教育督导的机构承担本行政区域的教育督导实施工作。</w:t>
      </w:r>
    </w:p>
    <w:p>
      <w:pPr>
        <w:tabs>
          <w:tab w:val="left" w:pos="216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国务院教育督导机构和县级以上地方人民政府负责教育督导的机构（以下统称教育督导机构）在本级人民政府领导下独立行使督导职能。</w:t>
      </w:r>
    </w:p>
    <w:p>
      <w:pPr>
        <w:tabs>
          <w:tab w:val="left" w:pos="1980"/>
        </w:tabs>
        <w:spacing w:line="520" w:lineRule="exact"/>
        <w:ind w:firstLine="640" w:firstLineChars="200"/>
        <w:rPr>
          <w:rFonts w:ascii="仿宋" w:eastAsia="仿宋" w:hAnsi="仿宋" w:cs="仿宋_GB2312" w:hint="eastAsia"/>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sz w:val="32"/>
          <w:szCs w:val="32"/>
        </w:rPr>
        <w:t>　 县级以上人民政府应当将教育督导经费列入财政预算。</w:t>
      </w:r>
    </w:p>
    <w:p>
      <w:pPr>
        <w:spacing w:line="520" w:lineRule="exact"/>
        <w:jc w:val="center"/>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第二章　督　　学</w:t>
      </w:r>
    </w:p>
    <w:p>
      <w:pPr>
        <w:tabs>
          <w:tab w:val="left" w:pos="540"/>
          <w:tab w:val="left" w:pos="198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sz w:val="32"/>
          <w:szCs w:val="32"/>
        </w:rPr>
        <w:t>　 国家实行督学制度。</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县级以上人民政府根据教育督导工作需要，为教育督导机构配备专职督学。教育督导机构可以根据教育督导工作需要聘任兼职督学。</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兼职督学的任期为3年，可以连续任职，连续任职不得超过3个任期。</w:t>
      </w:r>
    </w:p>
    <w:p>
      <w:pPr>
        <w:tabs>
          <w:tab w:val="left" w:pos="54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第七条</w:t>
      </w:r>
      <w:r>
        <w:rPr>
          <w:rFonts w:ascii="仿宋_GB2312" w:eastAsia="仿宋_GB2312" w:hAnsi="仿宋_GB2312" w:cs="仿宋_GB2312" w:hint="eastAsia"/>
          <w:sz w:val="32"/>
          <w:szCs w:val="32"/>
        </w:rPr>
        <w:t>　 督学应当符合下列条件：</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（一）坚持党的基本路线，热爱社会主义教育事业；</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（二）熟悉教育法律、法规、规章和国家教育方针、政策，具有相应的专业知识和业务能力；</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（三）坚持原则，办事公道，品行端正，廉洁自律；</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（四）具有大学本科以上学历，从事教育管理、教学或者教育研究工作10年以上，工作实绩突出；</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（五）具有较强的组织协调能力和表达能力；</w:t>
      </w:r>
    </w:p>
    <w:p>
      <w:pPr>
        <w:spacing w:line="520" w:lineRule="exact"/>
        <w:ind w:firstLine="480" w:firstLineChars="1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（六）身体健康，能胜任教育督导工作。</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符合前款规定条件的人员经教育督导机构考核合格，可以由县级以上人民政府任命为督学，或者由教育督导机构聘任为督学。</w:t>
      </w:r>
    </w:p>
    <w:p>
      <w:pPr>
        <w:tabs>
          <w:tab w:val="left" w:pos="540"/>
          <w:tab w:val="left" w:pos="1980"/>
          <w:tab w:val="left" w:pos="216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第八条</w:t>
      </w:r>
      <w:r>
        <w:rPr>
          <w:rFonts w:ascii="仿宋_GB2312" w:eastAsia="仿宋_GB2312" w:hAnsi="仿宋_GB2312" w:cs="仿宋_GB2312" w:hint="eastAsia"/>
          <w:sz w:val="32"/>
          <w:szCs w:val="32"/>
        </w:rPr>
        <w:t>　 督学受教育督导机构的指派实施教育督导。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教育督导机构应当加强对督学实施教育督导活动的管理，对其履行督学职责的情况进行考核。</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sz w:val="32"/>
          <w:szCs w:val="32"/>
        </w:rPr>
        <w:t>　 督学实施教育督导，应当客观公正地反映实际情况，不得隐瞒或者虚构事实。</w:t>
      </w:r>
    </w:p>
    <w:p>
      <w:pPr>
        <w:tabs>
          <w:tab w:val="left" w:pos="1980"/>
          <w:tab w:val="left" w:pos="216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第十条　 </w:t>
      </w:r>
      <w:r>
        <w:rPr>
          <w:rFonts w:ascii="仿宋_GB2312" w:eastAsia="仿宋_GB2312" w:hAnsi="仿宋_GB2312" w:cs="仿宋_GB2312" w:hint="eastAsia"/>
          <w:sz w:val="32"/>
          <w:szCs w:val="32"/>
        </w:rPr>
        <w:t>实施督导的督学是被督导单位主要负责人的近亲属或者有其他可能影响客观公正实施教育督导情形的，应当回避。</w:t>
      </w:r>
    </w:p>
    <w:p>
      <w:pPr>
        <w:spacing w:line="520" w:lineRule="exact"/>
        <w:jc w:val="center"/>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第三章　督导的实施</w:t>
      </w:r>
    </w:p>
    <w:p>
      <w:pPr>
        <w:tabs>
          <w:tab w:val="left" w:pos="540"/>
          <w:tab w:val="left" w:pos="216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教育督导机构对下列事项实施教育督导：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（一）学校实施素质教育的情况，教育教学水平、教育教学管理等教育教学工作情况；</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校长队伍建设情况，教师资格、职务、聘任等管理制度建设和执行情况，招生、学籍等管理情况和教育质量，学校的安全、卫生制度建设和执行情况，校舍的安全情况，教学和生活设施、设备的配备和使用等教育条件的保障情况，教育投入的管理和使用情况；</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（三）义务教育普及水平和均衡发展情况，各级各类教育的规划布局、协调发展等情况；</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（四）法律、法规、规章和国家教育政策规定的其他事项。</w:t>
      </w:r>
    </w:p>
    <w:p>
      <w:pPr>
        <w:tabs>
          <w:tab w:val="left" w:pos="540"/>
          <w:tab w:val="left" w:pos="7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第十二条</w:t>
      </w:r>
      <w:r>
        <w:rPr>
          <w:rFonts w:ascii="仿宋_GB2312" w:eastAsia="仿宋_GB2312" w:hAnsi="仿宋_GB2312" w:cs="仿宋_GB2312" w:hint="eastAsia"/>
          <w:sz w:val="32"/>
          <w:szCs w:val="32"/>
        </w:rPr>
        <w:t>　 教育督导机构实施教育督导，可以行使下列职权：</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（一）查阅、复制财务账目和与督导事项有关的其他文件、资料；</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（二）要求被督导单位就督导事项有关问题作出说明；</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（三）就督导事项有关问题开展调查；</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（四）向有关人民政府或者主管部门提出对被督导单位或者其相关负责人给予奖惩的建议。</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被督导单位及其工作人员对教育督导机构依法实施的教育督导应当积极配合，不得拒绝和阻挠。</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第十三条</w:t>
      </w:r>
      <w:r>
        <w:rPr>
          <w:rFonts w:ascii="仿宋_GB2312" w:eastAsia="仿宋_GB2312" w:hAnsi="仿宋_GB2312" w:cs="仿宋_GB2312" w:hint="eastAsia"/>
          <w:sz w:val="32"/>
          <w:szCs w:val="32"/>
        </w:rPr>
        <w:t>　 县级人民政府负责教育督导的机构应当根据本行政区域内的学校布局设立教育督导责任区，指派督学对责任区内学校的教育教学工作实施经常性督导。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教育督导机构根据教育发展需要或者本级人民政府的要求，可以就本条例第十一条规定的一项或者几项事项对被督导单位实施专项督导，也可以就本条例第十一条规定的所有事项对被督导单位实施综合督导。</w:t>
      </w:r>
    </w:p>
    <w:p>
      <w:pPr>
        <w:tabs>
          <w:tab w:val="left" w:pos="7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第十四条</w:t>
      </w:r>
      <w:r>
        <w:rPr>
          <w:rFonts w:ascii="仿宋_GB2312" w:eastAsia="仿宋_GB2312" w:hAnsi="仿宋_GB2312" w:cs="仿宋_GB2312" w:hint="eastAsia"/>
          <w:sz w:val="32"/>
          <w:szCs w:val="32"/>
        </w:rPr>
        <w:t>　 督学对责任区内学校实施经常性督导每学期不得少于2次。</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县级以上人民政府对下一级人民政府应当每5年至少实施一次专项督导或者综合督导；县级人民政府负责教育督导的机构对本行政区域内的学校，应当每3至5年实施一次综合督导。</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第十五条</w:t>
      </w:r>
      <w:r>
        <w:rPr>
          <w:rFonts w:ascii="仿宋_GB2312" w:eastAsia="仿宋_GB2312" w:hAnsi="仿宋_GB2312" w:cs="仿宋_GB2312" w:hint="eastAsia"/>
          <w:sz w:val="32"/>
          <w:szCs w:val="32"/>
        </w:rPr>
        <w:t>　 经常性督导结束，督学应当向教育督导机构提交报告；发现违法违规办学行为或者危及师生生命安全的隐患，应当及时督促学校和相关部门处理。</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第十六条</w:t>
      </w:r>
      <w:r>
        <w:rPr>
          <w:rFonts w:ascii="仿宋_GB2312" w:eastAsia="仿宋_GB2312" w:hAnsi="仿宋_GB2312" w:cs="仿宋_GB2312" w:hint="eastAsia"/>
          <w:sz w:val="32"/>
          <w:szCs w:val="32"/>
        </w:rPr>
        <w:t>　 教育督导机构实施专项督导或者综合督导，应当事先确定督导事项，成立督导小组。督导小组由3名以上督学组成。</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教育督导机构可以根据需要联合有关部门实施专项督导或者综合督导，也可以聘请相关专业人员参加专项督导或者综合督导活动。</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第十七条</w:t>
      </w:r>
      <w:r>
        <w:rPr>
          <w:rFonts w:ascii="仿宋_GB2312" w:eastAsia="仿宋_GB2312" w:hAnsi="仿宋_GB2312" w:cs="仿宋_GB2312" w:hint="eastAsia"/>
          <w:sz w:val="32"/>
          <w:szCs w:val="32"/>
        </w:rPr>
        <w:t>　 教育督导机构实施专项督导或者综合督导，应当事先向被督导单位发出书面督导通知。</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hint="eastAsia"/>
          <w:sz w:val="32"/>
          <w:szCs w:val="32"/>
        </w:rPr>
        <w:t>　 教育督导机构可以要求被督导单位组织自评。被督导单位应当按照要求进行自评，并将自评报告报送教育督导机构。督导小组应当审核被督导单位的自评报告。</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督导小组应当对被督导单位进行现场考察。</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hint="eastAsia"/>
          <w:sz w:val="32"/>
          <w:szCs w:val="32"/>
        </w:rPr>
        <w:t>　 教育督导机构实施专项督导或者综合督导，应当征求公众对被督导单位的意见，并采取召开座谈会或者其他形式专门听取学生及其家长和教师的意见。</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第二十条</w:t>
      </w:r>
      <w:r>
        <w:rPr>
          <w:rFonts w:ascii="仿宋_GB2312" w:eastAsia="仿宋_GB2312" w:hAnsi="仿宋_GB2312" w:cs="仿宋_GB2312" w:hint="eastAsia"/>
          <w:sz w:val="32"/>
          <w:szCs w:val="32"/>
        </w:rPr>
        <w:t>　 督导小组应当对被督导单位的自评报告、现场考察情况和公众的意见进行评议，形成初步督导意见。</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督导小组应当向被督导单位反馈初步督导意见；被督导单位可以进行申辩。</w:t>
      </w:r>
    </w:p>
    <w:p>
      <w:pPr>
        <w:tabs>
          <w:tab w:val="left" w:pos="234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第二十一条</w:t>
      </w:r>
      <w:r>
        <w:rPr>
          <w:rFonts w:ascii="仿宋_GB2312" w:eastAsia="仿宋_GB2312" w:hAnsi="仿宋_GB2312" w:cs="仿宋_GB2312" w:hint="eastAsia"/>
          <w:sz w:val="32"/>
          <w:szCs w:val="32"/>
        </w:rPr>
        <w:t>　 教育督导机构应当根据督导小组的初步督导意见，综合分析被督导单位的申辩意见，向被督导单位发出督导意见书。</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督导意见书应当就督导事项对被督导单位作出客观公正的评价；对存在的问题，应当提出限期整改要求和建议。</w:t>
      </w:r>
    </w:p>
    <w:p>
      <w:pPr>
        <w:tabs>
          <w:tab w:val="left" w:pos="540"/>
          <w:tab w:val="left" w:pos="25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第二十二条</w:t>
      </w:r>
      <w:r>
        <w:rPr>
          <w:rFonts w:ascii="仿宋_GB2312" w:eastAsia="仿宋_GB2312" w:hAnsi="仿宋_GB2312" w:cs="仿宋_GB2312" w:hint="eastAsia"/>
          <w:sz w:val="32"/>
          <w:szCs w:val="32"/>
        </w:rPr>
        <w:t>　 被督导单位应当根据督导意见书进行整改，并将整改情况报告教育督导机构。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教育督导机构应当对被督导单位的整改情况进行核查。</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第二十三条</w:t>
      </w:r>
      <w:r>
        <w:rPr>
          <w:rFonts w:ascii="仿宋_GB2312" w:eastAsia="仿宋_GB2312" w:hAnsi="仿宋_GB2312" w:cs="仿宋_GB2312" w:hint="eastAsia"/>
          <w:sz w:val="32"/>
          <w:szCs w:val="32"/>
        </w:rPr>
        <w:t>　 专项督导或者综合督导结束，教育督导机构应当向本级人民政府提交督导报告；县级以上地方人民政府负责教育督导的机构还应当将督导报告报上一级人民政府教育督导机构备案。</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督导报告应当向社会公布。</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第二十四条</w:t>
      </w:r>
      <w:r>
        <w:rPr>
          <w:rFonts w:ascii="仿宋_GB2312" w:eastAsia="仿宋_GB2312" w:hAnsi="仿宋_GB2312" w:cs="仿宋_GB2312" w:hint="eastAsia"/>
          <w:sz w:val="32"/>
          <w:szCs w:val="32"/>
        </w:rPr>
        <w:t>　 县级以上人民政府或者有关主管部门应当将督导报告作为对被督导单位及其主要负责人进行考核、奖惩的重要依据。</w:t>
      </w:r>
    </w:p>
    <w:p>
      <w:pPr>
        <w:spacing w:line="520" w:lineRule="exact"/>
        <w:jc w:val="center"/>
        <w:rPr>
          <w:rFonts w:ascii="仿宋_GB2312" w:eastAsia="仿宋_GB2312" w:hAnsi="仿宋_GB2312" w:cs="仿宋_GB2312" w:hint="eastAsia"/>
          <w:b/>
          <w:sz w:val="32"/>
          <w:szCs w:val="32"/>
        </w:rPr>
      </w:pPr>
      <w:r>
        <w:rPr>
          <w:rFonts w:ascii="楷体_GB2312" w:eastAsia="楷体_GB2312" w:hAnsi="楷体_GB2312" w:cs="楷体_GB2312" w:hint="eastAsia"/>
          <w:b/>
          <w:sz w:val="32"/>
          <w:szCs w:val="32"/>
        </w:rPr>
        <w:t>第四章　法律责任</w:t>
      </w:r>
    </w:p>
    <w:p>
      <w:pPr>
        <w:tabs>
          <w:tab w:val="left" w:pos="25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第二十五条</w:t>
      </w:r>
      <w:r>
        <w:rPr>
          <w:rFonts w:ascii="仿宋_GB2312" w:eastAsia="仿宋_GB2312" w:hAnsi="仿宋_GB2312" w:cs="仿宋_GB2312" w:hint="eastAsia"/>
          <w:sz w:val="32"/>
          <w:szCs w:val="32"/>
        </w:rPr>
        <w:t>　 被督导单位及其工作人员有下列情形之一的，由教育督导机构通报批评并责令其改正；拒不改正或者情节严重的，对直接负责的主管人员和其他责任人员，由教育督导机构向有关人民政府或者主管部门提出给予处分的建议：</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（一）拒绝、阻挠教育督导机构或者督学依法实施教育督导的；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（二）隐瞒实情、弄虚作假，欺骗教育督导机构或者督学的；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（三）未根据督导意见书进行整改并将整改情况报告教育督导机构的；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（四）打击报复督学的；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（五）有其他严重妨碍教育督导机构或者督学依法履行职责情形的。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第二十六条</w:t>
      </w:r>
      <w:r>
        <w:rPr>
          <w:rFonts w:ascii="仿宋_GB2312" w:eastAsia="仿宋_GB2312" w:hAnsi="仿宋_GB2312" w:cs="仿宋_GB2312" w:hint="eastAsia"/>
          <w:sz w:val="32"/>
          <w:szCs w:val="32"/>
        </w:rPr>
        <w:t>　 督学或者教育督导机构工作人员有下列情形之一的，由教育督导机构给予批评教育；情节严重的，依法给予处分，对督学还应当取消任命或者聘任；构成犯罪的，依法追究刑事责任：</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（一）玩忽职守，贻误督导工作的；</w:t>
      </w:r>
    </w:p>
    <w:p>
      <w:pPr>
        <w:tabs>
          <w:tab w:val="left" w:pos="25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（二）弄虚作假，徇私舞弊，影响督导结果公正的；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（三）滥用职权，干扰被督导单位正常工作的。</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督学违反本条例第十条规定，应当回避而未回避的，由教育督导机构给予批评教育。</w:t>
      </w:r>
    </w:p>
    <w:p>
      <w:pPr>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督学违反本条例第十五条规定，发现违法违规办学行为或者危及师生生命安全隐患而未及时督促学校和相关部门处理的，由教育督导机构给予批评教育；情节严重的，依法给予处分，取消任命或者聘任；构成犯罪的，依法追究刑事责任。</w:t>
      </w:r>
    </w:p>
    <w:p>
      <w:pPr>
        <w:spacing w:line="520" w:lineRule="exact"/>
        <w:jc w:val="center"/>
        <w:rPr>
          <w:rFonts w:ascii="仿宋_GB2312" w:eastAsia="仿宋_GB2312" w:hAnsi="仿宋_GB2312" w:cs="仿宋_GB2312" w:hint="eastAsia"/>
          <w:b/>
          <w:sz w:val="32"/>
          <w:szCs w:val="32"/>
        </w:rPr>
      </w:pPr>
      <w:r>
        <w:rPr>
          <w:rFonts w:ascii="楷体_GB2312" w:eastAsia="楷体_GB2312" w:hAnsi="楷体_GB2312" w:cs="楷体_GB2312" w:hint="eastAsia"/>
          <w:b/>
          <w:sz w:val="32"/>
          <w:szCs w:val="32"/>
        </w:rPr>
        <w:t>第五章　附　　则</w:t>
      </w:r>
    </w:p>
    <w:p>
      <w:pPr>
        <w:tabs>
          <w:tab w:val="left" w:pos="2520"/>
        </w:tabs>
        <w:spacing w:line="52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第二十七条　  </w:t>
      </w:r>
      <w:r>
        <w:rPr>
          <w:rFonts w:ascii="仿宋_GB2312" w:eastAsia="仿宋_GB2312" w:hAnsi="仿宋_GB2312" w:cs="仿宋_GB2312" w:hint="eastAsia"/>
          <w:sz w:val="32"/>
          <w:szCs w:val="32"/>
        </w:rPr>
        <w:t>本条例自2012年10月1日起施行。</w:t>
      </w: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tabs>
          <w:tab w:val="left" w:pos="2520"/>
        </w:tabs>
        <w:spacing w:line="520" w:lineRule="exact"/>
        <w:ind w:firstLine="560" w:firstLineChars="200"/>
        <w:rPr>
          <w:rFonts w:ascii="宋体" w:hAnsi="宋体" w:hint="eastAsia"/>
          <w:sz w:val="28"/>
          <w:szCs w:val="28"/>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cs="黑体" w:hint="eastAsia"/>
          <w:bCs/>
          <w:sz w:val="36"/>
          <w:szCs w:val="36"/>
        </w:rPr>
      </w:pPr>
      <w:r>
        <w:rPr>
          <w:rFonts w:ascii="黑体" w:eastAsia="黑体" w:hAnsi="黑体" w:cs="黑体" w:hint="eastAsia"/>
          <w:bCs/>
          <w:sz w:val="36"/>
          <w:szCs w:val="36"/>
        </w:rPr>
        <w:t>中小学校责任督学挂牌督导办法</w:t>
      </w:r>
    </w:p>
    <w:p>
      <w:pPr>
        <w:spacing w:line="520" w:lineRule="exact"/>
        <w:rPr>
          <w:rFonts w:ascii="仿宋_GB2312" w:eastAsia="仿宋_GB2312" w:hint="eastAsia"/>
          <w:sz w:val="32"/>
          <w:szCs w:val="32"/>
        </w:rPr>
      </w:pPr>
    </w:p>
    <w:p>
      <w:pPr>
        <w:spacing w:line="520" w:lineRule="exact"/>
        <w:rPr>
          <w:rFonts w:ascii="仿宋_GB2312" w:eastAsia="仿宋_GB2312" w:hint="eastAsia"/>
          <w:sz w:val="32"/>
          <w:szCs w:val="32"/>
        </w:rPr>
      </w:pPr>
      <w:r>
        <w:rPr>
          <w:rFonts w:ascii="仿宋_GB2312" w:eastAsia="仿宋_GB2312" w:hint="eastAsia"/>
          <w:sz w:val="32"/>
          <w:szCs w:val="32"/>
        </w:rPr>
        <w:t>　　为健全中小学校督导制度，规范学校办学行为，根据《教育督导条例》制定本办法。</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 xml:space="preserve">第一条  </w:t>
      </w:r>
      <w:r>
        <w:rPr>
          <w:rFonts w:ascii="仿宋_GB2312" w:eastAsia="仿宋_GB2312" w:hint="eastAsia"/>
          <w:sz w:val="32"/>
          <w:szCs w:val="32"/>
        </w:rPr>
        <w:t>挂牌督导是指县(市、区)人民政府教育督导部门(以下简称教育督导部门)为区域内每一所学校设置责任督学，对学校进行经常性督导。</w:t>
      </w:r>
    </w:p>
    <w:p>
      <w:pPr>
        <w:spacing w:line="520" w:lineRule="exact"/>
        <w:rPr>
          <w:rFonts w:ascii="仿宋_GB2312" w:eastAsia="仿宋_GB2312" w:hint="eastAsia"/>
          <w:sz w:val="32"/>
          <w:szCs w:val="32"/>
        </w:rPr>
      </w:pPr>
      <w:r>
        <w:rPr>
          <w:rFonts w:ascii="仿宋_GB2312" w:eastAsia="仿宋_GB2312" w:hint="eastAsia"/>
          <w:sz w:val="32"/>
          <w:szCs w:val="32"/>
        </w:rPr>
        <w:t>　　教育督导部门根据区域内中小学校布局和在校生规模等情况，按1人负责5所左右学校的标准配备责任督学。</w:t>
      </w:r>
    </w:p>
    <w:p>
      <w:pPr>
        <w:spacing w:line="520" w:lineRule="exact"/>
        <w:rPr>
          <w:rFonts w:ascii="仿宋_GB2312" w:eastAsia="仿宋_GB2312" w:hint="eastAsia"/>
          <w:sz w:val="32"/>
          <w:szCs w:val="32"/>
        </w:rPr>
      </w:pPr>
      <w:r>
        <w:rPr>
          <w:rFonts w:ascii="仿宋_GB2312" w:eastAsia="仿宋_GB2312" w:hint="eastAsia"/>
          <w:sz w:val="32"/>
          <w:szCs w:val="32"/>
        </w:rPr>
        <w:t>　　教育督导部门应按统一规格制作标牌，标明责任督学的姓名、照片、联系方式和督导事项，在校门显著位置予以公布。</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 xml:space="preserve">第二条  </w:t>
      </w:r>
      <w:r>
        <w:rPr>
          <w:rFonts w:ascii="仿宋_GB2312" w:eastAsia="仿宋_GB2312" w:hint="eastAsia"/>
          <w:sz w:val="32"/>
          <w:szCs w:val="32"/>
        </w:rPr>
        <w:t>责任督学由教育督导部门聘任，颁发督学证，实行注册登记，直接管理。</w:t>
      </w:r>
    </w:p>
    <w:p>
      <w:pPr>
        <w:spacing w:line="520" w:lineRule="exact"/>
        <w:rPr>
          <w:rFonts w:ascii="仿宋_GB2312" w:eastAsia="仿宋_GB2312" w:hint="eastAsia"/>
          <w:sz w:val="32"/>
          <w:szCs w:val="32"/>
        </w:rPr>
      </w:pPr>
      <w:r>
        <w:rPr>
          <w:rFonts w:ascii="仿宋_GB2312" w:eastAsia="仿宋_GB2312" w:hint="eastAsia"/>
          <w:sz w:val="32"/>
          <w:szCs w:val="32"/>
        </w:rPr>
        <w:t>　　责任督学应符合《教育督导条例》第七条规定的条件。</w:t>
      </w:r>
    </w:p>
    <w:p>
      <w:pPr>
        <w:spacing w:line="520" w:lineRule="exact"/>
        <w:rPr>
          <w:rFonts w:ascii="仿宋_GB2312" w:eastAsia="仿宋_GB2312" w:hint="eastAsia"/>
          <w:sz w:val="32"/>
          <w:szCs w:val="32"/>
        </w:rPr>
      </w:pPr>
      <w:r>
        <w:rPr>
          <w:rFonts w:ascii="仿宋_GB2312" w:eastAsia="仿宋_GB2312" w:hint="eastAsia"/>
          <w:sz w:val="32"/>
          <w:szCs w:val="32"/>
        </w:rPr>
        <w:t>　　责任督学主要从在职和退休的校长、教师、教研人员和行政人员中遴选，专兼结合，兼顾小学、初中和高中各个学段(含直属学校)。</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 xml:space="preserve">　第三条  </w:t>
      </w:r>
      <w:r>
        <w:rPr>
          <w:rFonts w:ascii="仿宋_GB2312" w:eastAsia="仿宋_GB2312" w:hint="eastAsia"/>
          <w:sz w:val="32"/>
          <w:szCs w:val="32"/>
        </w:rPr>
        <w:t>责任督学基本职责：</w:t>
      </w:r>
    </w:p>
    <w:p>
      <w:pPr>
        <w:spacing w:line="520" w:lineRule="exact"/>
        <w:rPr>
          <w:rFonts w:ascii="仿宋_GB2312" w:eastAsia="仿宋_GB2312" w:hint="eastAsia"/>
          <w:sz w:val="32"/>
          <w:szCs w:val="32"/>
        </w:rPr>
      </w:pPr>
      <w:r>
        <w:rPr>
          <w:rFonts w:ascii="仿宋_GB2312" w:eastAsia="仿宋_GB2312" w:hint="eastAsia"/>
          <w:sz w:val="32"/>
          <w:szCs w:val="32"/>
        </w:rPr>
        <w:t>　　(一)对学校依法依规办学进行监督。</w:t>
      </w:r>
    </w:p>
    <w:p>
      <w:pPr>
        <w:spacing w:line="520" w:lineRule="exact"/>
        <w:rPr>
          <w:rFonts w:ascii="仿宋_GB2312" w:eastAsia="仿宋_GB2312" w:hint="eastAsia"/>
          <w:sz w:val="32"/>
          <w:szCs w:val="32"/>
        </w:rPr>
      </w:pPr>
      <w:r>
        <w:rPr>
          <w:rFonts w:ascii="仿宋_GB2312" w:eastAsia="仿宋_GB2312" w:hint="eastAsia"/>
          <w:sz w:val="32"/>
          <w:szCs w:val="32"/>
        </w:rPr>
        <w:t>　　(二)对学校管理和教育教学进行指导。</w:t>
      </w:r>
    </w:p>
    <w:p>
      <w:pPr>
        <w:spacing w:line="520" w:lineRule="exact"/>
        <w:rPr>
          <w:rFonts w:ascii="仿宋_GB2312" w:eastAsia="仿宋_GB2312" w:hint="eastAsia"/>
          <w:sz w:val="32"/>
          <w:szCs w:val="32"/>
        </w:rPr>
      </w:pPr>
      <w:r>
        <w:rPr>
          <w:rFonts w:ascii="仿宋_GB2312" w:eastAsia="仿宋_GB2312" w:hint="eastAsia"/>
          <w:sz w:val="32"/>
          <w:szCs w:val="32"/>
        </w:rPr>
        <w:t>　　(三)受理、核实相关举报和投诉。</w:t>
      </w:r>
    </w:p>
    <w:p>
      <w:pPr>
        <w:spacing w:line="520" w:lineRule="exact"/>
        <w:rPr>
          <w:rFonts w:ascii="仿宋_GB2312" w:eastAsia="仿宋_GB2312" w:hint="eastAsia"/>
          <w:sz w:val="32"/>
          <w:szCs w:val="32"/>
        </w:rPr>
      </w:pPr>
      <w:r>
        <w:rPr>
          <w:rFonts w:ascii="仿宋_GB2312" w:eastAsia="仿宋_GB2312" w:hint="eastAsia"/>
          <w:sz w:val="32"/>
          <w:szCs w:val="32"/>
        </w:rPr>
        <w:t>　　(四)发现问题并督促学校整改。</w:t>
      </w:r>
    </w:p>
    <w:p>
      <w:pPr>
        <w:spacing w:line="520" w:lineRule="exact"/>
        <w:rPr>
          <w:rFonts w:ascii="仿宋_GB2312" w:eastAsia="仿宋_GB2312" w:hint="eastAsia"/>
          <w:sz w:val="32"/>
          <w:szCs w:val="32"/>
        </w:rPr>
      </w:pPr>
      <w:r>
        <w:rPr>
          <w:rFonts w:ascii="仿宋_GB2312" w:eastAsia="仿宋_GB2312" w:hint="eastAsia"/>
          <w:sz w:val="32"/>
          <w:szCs w:val="32"/>
        </w:rPr>
        <w:t>　　(五)向教育督导部门报告情况，并向政府有关部门提出意见。</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　第四条</w:t>
      </w:r>
      <w:r>
        <w:rPr>
          <w:rFonts w:ascii="仿宋_GB2312" w:eastAsia="仿宋_GB2312" w:hint="eastAsia"/>
          <w:sz w:val="32"/>
          <w:szCs w:val="32"/>
        </w:rPr>
        <w:t xml:space="preserve">  责任督学对以下主要事项实施经常性督导：</w:t>
      </w:r>
    </w:p>
    <w:p>
      <w:pPr>
        <w:spacing w:line="520" w:lineRule="exact"/>
        <w:rPr>
          <w:rFonts w:ascii="仿宋_GB2312" w:eastAsia="仿宋_GB2312" w:hint="eastAsia"/>
          <w:sz w:val="32"/>
          <w:szCs w:val="32"/>
        </w:rPr>
      </w:pPr>
      <w:r>
        <w:rPr>
          <w:rFonts w:ascii="仿宋_GB2312" w:eastAsia="仿宋_GB2312" w:hint="eastAsia"/>
          <w:sz w:val="32"/>
          <w:szCs w:val="32"/>
        </w:rPr>
        <w:t>　　(一)校务管理和制度执行情况。</w:t>
      </w:r>
    </w:p>
    <w:p>
      <w:pPr>
        <w:spacing w:line="520" w:lineRule="exact"/>
        <w:rPr>
          <w:rFonts w:ascii="仿宋_GB2312" w:eastAsia="仿宋_GB2312" w:hint="eastAsia"/>
          <w:sz w:val="32"/>
          <w:szCs w:val="32"/>
        </w:rPr>
      </w:pPr>
      <w:r>
        <w:rPr>
          <w:rFonts w:ascii="仿宋_GB2312" w:eastAsia="仿宋_GB2312" w:hint="eastAsia"/>
          <w:sz w:val="32"/>
          <w:szCs w:val="32"/>
        </w:rPr>
        <w:t>　　(二)招生、收费、择校情况。</w:t>
      </w:r>
    </w:p>
    <w:p>
      <w:pPr>
        <w:spacing w:line="520" w:lineRule="exact"/>
        <w:rPr>
          <w:rFonts w:ascii="仿宋_GB2312" w:eastAsia="仿宋_GB2312" w:hint="eastAsia"/>
          <w:sz w:val="32"/>
          <w:szCs w:val="32"/>
        </w:rPr>
      </w:pPr>
      <w:r>
        <w:rPr>
          <w:rFonts w:ascii="仿宋_GB2312" w:eastAsia="仿宋_GB2312" w:hint="eastAsia"/>
          <w:sz w:val="32"/>
          <w:szCs w:val="32"/>
        </w:rPr>
        <w:t>　　(三)课程开设和课堂教学情况。</w:t>
      </w:r>
    </w:p>
    <w:p>
      <w:pPr>
        <w:spacing w:line="520" w:lineRule="exact"/>
        <w:rPr>
          <w:rFonts w:ascii="仿宋_GB2312" w:eastAsia="仿宋_GB2312" w:hint="eastAsia"/>
          <w:sz w:val="32"/>
          <w:szCs w:val="32"/>
        </w:rPr>
      </w:pPr>
      <w:r>
        <w:rPr>
          <w:rFonts w:ascii="仿宋_GB2312" w:eastAsia="仿宋_GB2312" w:hint="eastAsia"/>
          <w:sz w:val="32"/>
          <w:szCs w:val="32"/>
        </w:rPr>
        <w:t>　　(四)学生学习、体育锻炼和课业负担情况。</w:t>
      </w:r>
    </w:p>
    <w:p>
      <w:pPr>
        <w:spacing w:line="520" w:lineRule="exact"/>
        <w:rPr>
          <w:rFonts w:ascii="仿宋_GB2312" w:eastAsia="仿宋_GB2312" w:hint="eastAsia"/>
          <w:sz w:val="32"/>
          <w:szCs w:val="32"/>
        </w:rPr>
      </w:pPr>
      <w:r>
        <w:rPr>
          <w:rFonts w:ascii="仿宋_GB2312" w:eastAsia="仿宋_GB2312" w:hint="eastAsia"/>
          <w:sz w:val="32"/>
          <w:szCs w:val="32"/>
        </w:rPr>
        <w:t>　　(五)教师师德和专业发展情况。</w:t>
      </w:r>
    </w:p>
    <w:p>
      <w:pPr>
        <w:spacing w:line="520" w:lineRule="exact"/>
        <w:rPr>
          <w:rFonts w:ascii="仿宋_GB2312" w:eastAsia="仿宋_GB2312" w:hint="eastAsia"/>
          <w:sz w:val="32"/>
          <w:szCs w:val="32"/>
        </w:rPr>
      </w:pPr>
      <w:r>
        <w:rPr>
          <w:rFonts w:ascii="仿宋_GB2312" w:eastAsia="仿宋_GB2312" w:hint="eastAsia"/>
          <w:sz w:val="32"/>
          <w:szCs w:val="32"/>
        </w:rPr>
        <w:t>　　(六)校园及周边安全情况，学生交通安全情况。</w:t>
      </w:r>
    </w:p>
    <w:p>
      <w:pPr>
        <w:spacing w:line="520" w:lineRule="exact"/>
        <w:rPr>
          <w:rFonts w:ascii="仿宋_GB2312" w:eastAsia="仿宋_GB2312" w:hint="eastAsia"/>
          <w:sz w:val="32"/>
          <w:szCs w:val="32"/>
        </w:rPr>
      </w:pPr>
      <w:r>
        <w:rPr>
          <w:rFonts w:ascii="仿宋_GB2312" w:eastAsia="仿宋_GB2312" w:hint="eastAsia"/>
          <w:sz w:val="32"/>
          <w:szCs w:val="32"/>
        </w:rPr>
        <w:t>　　(七)食堂、食品、饮水及宿舍卫生情况。</w:t>
      </w:r>
    </w:p>
    <w:p>
      <w:pPr>
        <w:spacing w:line="520" w:lineRule="exact"/>
        <w:rPr>
          <w:rFonts w:ascii="仿宋_GB2312" w:eastAsia="仿宋_GB2312" w:hint="eastAsia"/>
          <w:sz w:val="32"/>
          <w:szCs w:val="32"/>
        </w:rPr>
      </w:pPr>
      <w:r>
        <w:rPr>
          <w:rFonts w:ascii="仿宋_GB2312" w:eastAsia="仿宋_GB2312" w:hint="eastAsia"/>
          <w:sz w:val="32"/>
          <w:szCs w:val="32"/>
        </w:rPr>
        <w:t>　　(八)校风、教风、学风建设情况。</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第五条</w:t>
      </w:r>
      <w:r>
        <w:rPr>
          <w:rFonts w:ascii="仿宋_GB2312" w:eastAsia="仿宋_GB2312" w:hint="eastAsia"/>
          <w:sz w:val="32"/>
          <w:szCs w:val="32"/>
        </w:rPr>
        <w:t xml:space="preserve">  发现危及师生安全的重大隐患，责任督学应及时督促学校和相关部门处理；对各种突发事件或重大事故，责任督学应第一时间赶赴现场，及时了解并上报有关情况。</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第六条</w:t>
      </w:r>
      <w:r>
        <w:rPr>
          <w:rFonts w:ascii="仿宋_GB2312" w:eastAsia="仿宋_GB2312" w:hint="eastAsia"/>
          <w:sz w:val="32"/>
          <w:szCs w:val="32"/>
        </w:rPr>
        <w:t xml:space="preserve">  责任督学可采取随机听课、查阅资料、列席会议、座谈走访、问卷调查、校园巡视等方式进行经常性督导。</w:t>
      </w:r>
    </w:p>
    <w:p>
      <w:pPr>
        <w:spacing w:line="520" w:lineRule="exact"/>
        <w:rPr>
          <w:rFonts w:ascii="仿宋_GB2312" w:eastAsia="仿宋_GB2312" w:hint="eastAsia"/>
          <w:sz w:val="32"/>
          <w:szCs w:val="32"/>
        </w:rPr>
      </w:pPr>
      <w:r>
        <w:rPr>
          <w:rFonts w:ascii="仿宋_GB2312" w:eastAsia="仿宋_GB2312" w:hint="eastAsia"/>
          <w:sz w:val="32"/>
          <w:szCs w:val="32"/>
        </w:rPr>
        <w:t>　　督导结束后，责任督学要填写督导记录，将督导结果当场向学校反馈，并及时向教育督导部门提交报告。</w:t>
      </w:r>
    </w:p>
    <w:p>
      <w:pPr>
        <w:spacing w:line="520" w:lineRule="exact"/>
        <w:rPr>
          <w:rFonts w:ascii="仿宋_GB2312" w:eastAsia="仿宋_GB2312" w:hint="eastAsia"/>
          <w:sz w:val="32"/>
          <w:szCs w:val="32"/>
        </w:rPr>
      </w:pPr>
      <w:r>
        <w:rPr>
          <w:rFonts w:ascii="仿宋_GB2312" w:eastAsia="仿宋_GB2312" w:hint="eastAsia"/>
          <w:sz w:val="32"/>
          <w:szCs w:val="32"/>
        </w:rPr>
        <w:t>　　对每所学校实施经常性督导每月不得少于1次，视情况可随时对学校进行督导。</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第七条</w:t>
      </w:r>
      <w:r>
        <w:rPr>
          <w:rFonts w:ascii="仿宋_GB2312" w:eastAsia="仿宋_GB2312" w:hint="eastAsia"/>
          <w:sz w:val="32"/>
          <w:szCs w:val="32"/>
        </w:rPr>
        <w:t xml:space="preserve">  责任督学要依法督导，客观公正，廉洁自律，对有可能影响公正督导的情形要实行回避。</w:t>
      </w:r>
    </w:p>
    <w:p>
      <w:pPr>
        <w:spacing w:line="520" w:lineRule="exact"/>
        <w:rPr>
          <w:rFonts w:ascii="仿宋_GB2312" w:eastAsia="仿宋_GB2312" w:hint="eastAsia"/>
          <w:sz w:val="32"/>
          <w:szCs w:val="32"/>
        </w:rPr>
      </w:pPr>
      <w:r>
        <w:rPr>
          <w:rFonts w:ascii="仿宋_GB2312" w:eastAsia="仿宋_GB2312" w:hint="eastAsia"/>
          <w:sz w:val="32"/>
          <w:szCs w:val="32"/>
        </w:rPr>
        <w:t>　　责任督学进校督导应出示督学证。</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第八条</w:t>
      </w:r>
      <w:r>
        <w:rPr>
          <w:rFonts w:ascii="仿宋_GB2312" w:eastAsia="仿宋_GB2312" w:hint="eastAsia"/>
          <w:sz w:val="32"/>
          <w:szCs w:val="32"/>
        </w:rPr>
        <w:t xml:space="preserve">  学校必须接受责任督学的监督和指导，按要求提供情况和进行整改。</w:t>
      </w:r>
    </w:p>
    <w:p>
      <w:pPr>
        <w:spacing w:line="520" w:lineRule="exact"/>
        <w:rPr>
          <w:rFonts w:ascii="仿宋_GB2312" w:eastAsia="仿宋_GB2312" w:hint="eastAsia"/>
          <w:sz w:val="32"/>
          <w:szCs w:val="32"/>
        </w:rPr>
      </w:pPr>
      <w:r>
        <w:rPr>
          <w:rFonts w:ascii="仿宋_GB2312" w:eastAsia="仿宋_GB2312" w:hint="eastAsia"/>
          <w:sz w:val="32"/>
          <w:szCs w:val="32"/>
        </w:rPr>
        <w:t>　　教育督导部门对拒绝、阻挠责任督学依法实施经常性督导和不按要求整改的学校，要予以通报批评并责令改正；对学校主要负责人和其它责任人员提出处分建议。</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第九条</w:t>
      </w:r>
      <w:r>
        <w:rPr>
          <w:rFonts w:ascii="仿宋_GB2312" w:eastAsia="仿宋_GB2312" w:hint="eastAsia"/>
          <w:sz w:val="32"/>
          <w:szCs w:val="32"/>
        </w:rPr>
        <w:t xml:space="preserve">  各地要为责任督学提供必要的工作条件和专项经费。对新任责任督学进行入职培训，对在职责任督学进行定期培训、集中培训。实行责任督学定期交流制度，原则上每3年轮岗交流一次。建立督导信息直报系统。</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第十条</w:t>
      </w:r>
      <w:r>
        <w:rPr>
          <w:rFonts w:ascii="仿宋_GB2312" w:eastAsia="仿宋_GB2312" w:hint="eastAsia"/>
          <w:sz w:val="32"/>
          <w:szCs w:val="32"/>
        </w:rPr>
        <w:t xml:space="preserve">  教育督导部门要建立责任督学考核制度。对责任督学履行职责、开展工作和完成任务情况进行考核。</w:t>
      </w:r>
    </w:p>
    <w:p>
      <w:pPr>
        <w:spacing w:line="520" w:lineRule="exact"/>
        <w:rPr>
          <w:rFonts w:ascii="仿宋_GB2312" w:eastAsia="仿宋_GB2312" w:hint="eastAsia"/>
          <w:sz w:val="32"/>
          <w:szCs w:val="32"/>
        </w:rPr>
      </w:pPr>
      <w:r>
        <w:rPr>
          <w:rFonts w:ascii="仿宋_GB2312" w:eastAsia="仿宋_GB2312" w:hint="eastAsia"/>
          <w:sz w:val="32"/>
          <w:szCs w:val="32"/>
        </w:rPr>
        <w:t>　　对年度考核称职的督学，予以续聘；对考核优秀的督学，给予表彰奖励。对存在玩忽职守、弄虚作假、徇私舞弊、滥用职权等行为，干扰学校正常工作或在督导活动中造成不良影响，及发现重大问题未及时上报的，视不同程度给予批评、教育和处分，情节严重的取消督学资格。</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第十一条</w:t>
      </w:r>
      <w:r>
        <w:rPr>
          <w:rFonts w:ascii="仿宋_GB2312" w:eastAsia="仿宋_GB2312" w:hint="eastAsia"/>
          <w:sz w:val="32"/>
          <w:szCs w:val="32"/>
        </w:rPr>
        <w:t xml:space="preserve">  教育督导部门定期听取责任督学工作汇报，研究处理相关问题。</w:t>
      </w:r>
    </w:p>
    <w:p>
      <w:pPr>
        <w:spacing w:line="520" w:lineRule="exact"/>
        <w:rPr>
          <w:rFonts w:ascii="仿宋_GB2312" w:eastAsia="仿宋_GB2312" w:hint="eastAsia"/>
          <w:sz w:val="32"/>
          <w:szCs w:val="32"/>
        </w:rPr>
      </w:pPr>
      <w:r>
        <w:rPr>
          <w:rFonts w:ascii="仿宋_GB2312" w:eastAsia="仿宋_GB2312" w:hint="eastAsia"/>
          <w:sz w:val="32"/>
          <w:szCs w:val="32"/>
        </w:rPr>
        <w:t>　　教育督导及有关部门要重视督导结果和责任督学建议，将其作为对学校综合评价、主要负责人考评问责的重要依据。在学校评优评先、干部任免、教师考核方面，充分听取责任督学的意见。</w:t>
      </w:r>
    </w:p>
    <w:p>
      <w:pPr>
        <w:spacing w:line="520" w:lineRule="exact"/>
        <w:rPr>
          <w:rFonts w:ascii="仿宋_GB2312" w:eastAsia="仿宋_GB2312" w:hint="eastAsia"/>
          <w:sz w:val="32"/>
          <w:szCs w:val="32"/>
        </w:rPr>
      </w:pPr>
      <w:r>
        <w:rPr>
          <w:rFonts w:ascii="仿宋_GB2312" w:eastAsia="仿宋_GB2312" w:hint="eastAsia"/>
          <w:sz w:val="32"/>
          <w:szCs w:val="32"/>
        </w:rPr>
        <w:t>　　</w:t>
      </w:r>
      <w:r>
        <w:rPr>
          <w:rFonts w:ascii="仿宋_GB2312" w:eastAsia="仿宋_GB2312" w:hint="eastAsia"/>
          <w:b/>
          <w:sz w:val="32"/>
          <w:szCs w:val="32"/>
        </w:rPr>
        <w:t xml:space="preserve">第十二条  </w:t>
      </w:r>
      <w:r>
        <w:rPr>
          <w:rFonts w:ascii="仿宋_GB2312" w:eastAsia="仿宋_GB2312" w:hint="eastAsia"/>
          <w:sz w:val="32"/>
          <w:szCs w:val="32"/>
        </w:rPr>
        <w:t>本办法自发布之日起施行。</w:t>
      </w: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rPr>
          <w:rFonts w:ascii="黑体" w:eastAsia="黑体" w:hAnsi="黑体" w:hint="eastAsia"/>
          <w:sz w:val="44"/>
          <w:szCs w:val="44"/>
        </w:rPr>
      </w:pPr>
    </w:p>
    <w:p>
      <w:pPr>
        <w:spacing w:line="520" w:lineRule="exact"/>
        <w:rPr>
          <w:rFonts w:ascii="黑体" w:eastAsia="黑体" w:hAnsi="黑体" w:hint="eastAsia"/>
          <w:sz w:val="44"/>
          <w:szCs w:val="44"/>
        </w:rPr>
      </w:pPr>
    </w:p>
    <w:p>
      <w:pPr>
        <w:spacing w:line="520" w:lineRule="exact"/>
        <w:jc w:val="center"/>
        <w:rPr>
          <w:rFonts w:ascii="黑体" w:eastAsia="黑体" w:hAnsi="黑体" w:hint="eastAsia"/>
          <w:sz w:val="44"/>
          <w:szCs w:val="44"/>
        </w:rPr>
      </w:pPr>
    </w:p>
    <w:p>
      <w:pPr>
        <w:spacing w:line="520" w:lineRule="exact"/>
        <w:jc w:val="center"/>
        <w:rPr>
          <w:rFonts w:hint="eastAsia"/>
          <w:sz w:val="44"/>
          <w:szCs w:val="44"/>
        </w:rPr>
      </w:pPr>
      <w:r>
        <w:rPr>
          <w:rFonts w:ascii="黑体" w:eastAsia="黑体" w:hAnsi="黑体" w:hint="eastAsia"/>
          <w:sz w:val="44"/>
          <w:szCs w:val="44"/>
        </w:rPr>
        <w:t>乌苏市政府教育督学行为准则</w:t>
      </w:r>
    </w:p>
    <w:p>
      <w:pPr>
        <w:spacing w:line="520" w:lineRule="exact"/>
        <w:jc w:val="center"/>
        <w:rPr>
          <w:rFonts w:hint="eastAsia"/>
          <w:sz w:val="44"/>
          <w:szCs w:val="44"/>
        </w:rPr>
      </w:pPr>
    </w:p>
    <w:p>
      <w:pPr>
        <w:tabs>
          <w:tab w:val="left" w:pos="180"/>
        </w:tabs>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一、深刻理解国家的教育宗旨，热爱教育事业，发扬奉献精神，克尽监督、指导之责。</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二、认真学习国家有关法律、法规和方针政策，增强依法治教观念，提高督导水平。</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三、钻研教育理论，熟悉教育管理工作，掌握教育督导与评估的理论、方法和技术，探求教育规律，支持教育改革，促进教育发展，在工作中精益求精。</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四、坚持原则，依法办事，敢讲真话。对违反法律、法规和违背教育规律的行为，态度明确，及时制止、纠正或引导解决。</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五、深入基层、深入群众、了解真情、实事求是。对督导单位的评价，客观公正，言之有据。提出的督导建议中肯、确切。</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六、作风民主，对人热情、坦诚，尊重被督导单位，热心为学校服务。保障被督导单位的正常工作秩序，维护被督导单位的合法权益。与其他有关部门密切配合，团结协作。</w:t>
      </w:r>
    </w:p>
    <w:p>
      <w:pPr>
        <w:spacing w:line="52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七、遵纪守法，秉公办事，崇尚俭朴，拒腐倡廉，严于律己，以身作则。</w:t>
      </w:r>
    </w:p>
    <w:p>
      <w:pPr>
        <w:spacing w:line="520" w:lineRule="exact"/>
        <w:jc w:val="center"/>
        <w:rPr>
          <w:rFonts w:ascii="黑体" w:eastAsia="黑体" w:hAnsi="黑体" w:hint="eastAsia"/>
          <w:sz w:val="36"/>
        </w:rPr>
      </w:pPr>
    </w:p>
    <w:p>
      <w:pPr>
        <w:spacing w:line="520" w:lineRule="exact"/>
        <w:rPr>
          <w:rFonts w:ascii="黑体" w:eastAsia="黑体" w:hAnsi="黑体" w:hint="eastAsia"/>
          <w:sz w:val="36"/>
        </w:rPr>
      </w:pPr>
    </w:p>
    <w:p>
      <w:pPr>
        <w:spacing w:line="520" w:lineRule="exact"/>
        <w:jc w:val="center"/>
        <w:rPr>
          <w:rFonts w:ascii="黑体" w:eastAsia="黑体" w:hAnsi="黑体" w:hint="eastAsia"/>
          <w:sz w:val="36"/>
        </w:rPr>
      </w:pPr>
    </w:p>
    <w:p>
      <w:pPr>
        <w:spacing w:line="520" w:lineRule="exact"/>
        <w:jc w:val="center"/>
        <w:rPr>
          <w:rFonts w:ascii="黑体" w:eastAsia="黑体" w:hAnsi="黑体" w:hint="eastAsia"/>
          <w:sz w:val="36"/>
        </w:rPr>
      </w:pPr>
    </w:p>
    <w:p>
      <w:pPr>
        <w:spacing w:line="520" w:lineRule="exact"/>
        <w:jc w:val="center"/>
        <w:rPr>
          <w:rFonts w:ascii="黑体" w:eastAsia="黑体" w:hAnsi="黑体" w:hint="eastAsia"/>
          <w:sz w:val="36"/>
        </w:rPr>
      </w:pPr>
    </w:p>
    <w:p>
      <w:pPr>
        <w:spacing w:line="520" w:lineRule="exact"/>
        <w:jc w:val="center"/>
        <w:rPr>
          <w:rFonts w:ascii="黑体" w:eastAsia="黑体" w:hAnsi="黑体" w:hint="eastAsia"/>
          <w:sz w:val="36"/>
        </w:rPr>
      </w:pPr>
    </w:p>
    <w:p>
      <w:pPr>
        <w:pStyle w:val="NormalWeb"/>
        <w:shd w:val="clear" w:color="auto" w:fill="FFFFFF"/>
        <w:spacing w:before="0" w:beforeAutospacing="0" w:after="0" w:afterAutospacing="0" w:line="520" w:lineRule="exact"/>
        <w:jc w:val="center"/>
        <w:rPr>
          <w:rFonts w:ascii="黑体" w:eastAsia="黑体" w:hAnsi="黑体" w:hint="eastAsia"/>
          <w:color w:val="000000"/>
          <w:sz w:val="44"/>
          <w:szCs w:val="44"/>
        </w:rPr>
      </w:pPr>
      <w:r>
        <w:rPr>
          <w:rFonts w:ascii="黑体" w:eastAsia="黑体" w:hAnsi="黑体" w:hint="eastAsia"/>
          <w:color w:val="000000"/>
          <w:sz w:val="44"/>
          <w:szCs w:val="44"/>
        </w:rPr>
        <w:t>乌苏市教育督学管理培训制度</w:t>
      </w:r>
    </w:p>
    <w:p>
      <w:pPr>
        <w:pStyle w:val="NormalWeb"/>
        <w:shd w:val="clear" w:color="auto" w:fill="FFFFFF"/>
        <w:spacing w:before="0" w:beforeAutospacing="0" w:after="0" w:afterAutospacing="0" w:line="520" w:lineRule="exact"/>
        <w:jc w:val="center"/>
        <w:rPr>
          <w:rFonts w:ascii="黑体" w:eastAsia="黑体" w:hAnsi="黑体" w:hint="eastAsia"/>
          <w:color w:val="000000"/>
          <w:sz w:val="44"/>
          <w:szCs w:val="44"/>
        </w:rPr>
      </w:pPr>
    </w:p>
    <w:p>
      <w:pPr>
        <w:pStyle w:val="NormalWeb"/>
        <w:shd w:val="clear" w:color="auto" w:fill="FFFFFF"/>
        <w:spacing w:before="0" w:beforeAutospacing="0" w:after="0" w:afterAutospacing="0" w:line="520" w:lineRule="exact"/>
        <w:ind w:firstLine="640" w:firstLineChars="20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为加强督学责任区工作管理，充分调动责任区督学的工作积极性，发挥教育督导的监督、检查、指导和评估等作用，现制定责任区督学管理培训工作制度。</w:t>
      </w:r>
    </w:p>
    <w:p>
      <w:pPr>
        <w:pStyle w:val="NormalWeb"/>
        <w:shd w:val="clear" w:color="auto" w:fill="FFFFFF"/>
        <w:spacing w:before="0" w:beforeAutospacing="0" w:after="0" w:afterAutospacing="0" w:line="520" w:lineRule="exact"/>
        <w:ind w:firstLine="640" w:firstLineChars="20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督学的日常管理及工作安排由市政府教育督导室负责；政府教育督导室根据工作需要和督学本人的专长，组织督学参加教育督导活动。</w:t>
      </w:r>
    </w:p>
    <w:p>
      <w:pPr>
        <w:pStyle w:val="NormalWeb"/>
        <w:numPr>
          <w:ilvl w:val="0"/>
          <w:numId w:val="1"/>
        </w:numPr>
        <w:shd w:val="clear" w:color="auto" w:fill="FFFFFF"/>
        <w:spacing w:before="0" w:beforeAutospacing="0" w:after="0" w:afterAutospacing="0" w:line="520" w:lineRule="exact"/>
        <w:ind w:firstLine="640" w:firstLineChars="200"/>
        <w:rPr>
          <w:rFonts w:ascii="仿宋_GB2312" w:eastAsia="仿宋_GB2312" w:hAnsi="仿宋_GB2312" w:hint="eastAsia"/>
          <w:sz w:val="32"/>
        </w:rPr>
      </w:pPr>
      <w:r>
        <w:rPr>
          <w:rFonts w:ascii="仿宋_GB2312" w:eastAsia="仿宋_GB2312" w:hAnsi="仿宋_GB2312" w:hint="eastAsia"/>
          <w:color w:val="000000"/>
          <w:sz w:val="32"/>
          <w:szCs w:val="32"/>
        </w:rPr>
        <w:t xml:space="preserve">政府教育督导室应当定期组织督学培训。新任督学应先培训，后上岗。 </w:t>
      </w:r>
    </w:p>
    <w:p>
      <w:pPr>
        <w:pStyle w:val="NormalWeb"/>
        <w:numPr>
          <w:ilvl w:val="0"/>
          <w:numId w:val="1"/>
        </w:numPr>
        <w:shd w:val="clear" w:color="auto" w:fill="FFFFFF"/>
        <w:spacing w:before="0" w:beforeAutospacing="0" w:after="0" w:afterAutospacing="0" w:line="520" w:lineRule="exact"/>
        <w:ind w:firstLine="640" w:firstLineChars="200"/>
        <w:rPr>
          <w:rFonts w:ascii="仿宋_GB2312" w:eastAsia="仿宋_GB2312" w:hAnsi="仿宋_GB2312" w:hint="eastAsia"/>
          <w:sz w:val="32"/>
        </w:rPr>
      </w:pPr>
      <w:r>
        <w:rPr>
          <w:rFonts w:ascii="仿宋_GB2312" w:eastAsia="仿宋_GB2312" w:hAnsi="仿宋_GB2312" w:hint="eastAsia"/>
          <w:sz w:val="32"/>
          <w:szCs w:val="32"/>
        </w:rPr>
        <w:t>进一步加强教育法律法规、教育督导理论、业务知识学习，通过培训了解教育督导工作，尽快</w:t>
      </w:r>
      <w:r>
        <w:rPr>
          <w:rFonts w:ascii="仿宋_GB2312" w:eastAsia="仿宋_GB2312" w:hAnsi="仿宋_GB2312" w:hint="eastAsia"/>
          <w:sz w:val="32"/>
          <w:szCs w:val="32"/>
          <w:lang w:eastAsia="zh-CN"/>
        </w:rPr>
        <w:t>成长</w:t>
      </w:r>
      <w:r>
        <w:rPr>
          <w:rFonts w:ascii="仿宋_GB2312" w:eastAsia="仿宋_GB2312" w:hAnsi="仿宋_GB2312" w:hint="eastAsia"/>
          <w:sz w:val="32"/>
          <w:szCs w:val="32"/>
        </w:rPr>
        <w:t>为合格督学。</w:t>
      </w:r>
    </w:p>
    <w:p>
      <w:pPr>
        <w:pStyle w:val="NormalWeb"/>
        <w:numPr>
          <w:ilvl w:val="0"/>
          <w:numId w:val="1"/>
        </w:numPr>
        <w:shd w:val="clear" w:color="auto" w:fill="FFFFFF"/>
        <w:spacing w:before="0" w:beforeAutospacing="0" w:after="0" w:afterAutospacing="0" w:line="520" w:lineRule="exact"/>
        <w:ind w:firstLine="640" w:firstLineChars="200"/>
        <w:rPr>
          <w:rFonts w:ascii="仿宋_GB2312" w:eastAsia="仿宋_GB2312" w:hAnsi="仿宋_GB2312" w:hint="eastAsia"/>
          <w:sz w:val="32"/>
        </w:rPr>
      </w:pPr>
      <w:r>
        <w:rPr>
          <w:rFonts w:ascii="仿宋_GB2312" w:eastAsia="仿宋_GB2312" w:hAnsi="仿宋_GB2312" w:hint="eastAsia"/>
          <w:sz w:val="32"/>
          <w:szCs w:val="32"/>
        </w:rPr>
        <w:t>进一步增强责任意识、大局意识，认真履行职责，做好督导工作。</w:t>
      </w:r>
    </w:p>
    <w:p>
      <w:pPr>
        <w:pStyle w:val="NormalWeb"/>
        <w:numPr>
          <w:ilvl w:val="0"/>
          <w:numId w:val="1"/>
        </w:numPr>
        <w:shd w:val="clear" w:color="auto" w:fill="FFFFFF"/>
        <w:spacing w:before="0" w:beforeAutospacing="0" w:after="0" w:afterAutospacing="0" w:line="520" w:lineRule="exact"/>
        <w:ind w:firstLine="640" w:firstLineChars="200"/>
        <w:rPr>
          <w:rFonts w:ascii="仿宋_GB2312" w:eastAsia="仿宋_GB2312" w:hAnsi="仿宋_GB2312" w:hint="eastAsia"/>
          <w:sz w:val="32"/>
        </w:rPr>
      </w:pPr>
      <w:r>
        <w:rPr>
          <w:rFonts w:ascii="仿宋_GB2312" w:eastAsia="仿宋_GB2312" w:hAnsi="仿宋_GB2312" w:hint="eastAsia"/>
          <w:color w:val="000000"/>
          <w:sz w:val="32"/>
          <w:szCs w:val="32"/>
        </w:rPr>
        <w:t>督学应当积极参加政府教育督导室组织的督导、调研工作，撰写</w:t>
      </w:r>
      <w:r>
        <w:rPr>
          <w:rFonts w:ascii="仿宋_GB2312" w:eastAsia="仿宋_GB2312" w:hAnsi="仿宋_GB2312" w:hint="eastAsia"/>
          <w:color w:val="000000"/>
          <w:sz w:val="32"/>
          <w:szCs w:val="32"/>
          <w:lang w:eastAsia="zh-CN"/>
        </w:rPr>
        <w:t>和</w:t>
      </w:r>
      <w:r>
        <w:rPr>
          <w:rFonts w:ascii="仿宋_GB2312" w:eastAsia="仿宋_GB2312" w:hAnsi="仿宋_GB2312" w:hint="eastAsia"/>
          <w:color w:val="000000"/>
          <w:sz w:val="32"/>
          <w:szCs w:val="32"/>
        </w:rPr>
        <w:t>提交教育督导报告或工作建议，参加政府教育督导室组织的督学培训。因故无法参加活动</w:t>
      </w:r>
      <w:r>
        <w:rPr>
          <w:rFonts w:ascii="仿宋_GB2312" w:eastAsia="仿宋_GB2312" w:hAnsi="仿宋_GB2312" w:hint="eastAsia"/>
          <w:color w:val="000000"/>
          <w:sz w:val="32"/>
          <w:szCs w:val="32"/>
          <w:lang w:eastAsia="zh-CN"/>
        </w:rPr>
        <w:t>的，</w:t>
      </w:r>
      <w:r>
        <w:rPr>
          <w:rFonts w:ascii="仿宋_GB2312" w:eastAsia="仿宋_GB2312" w:hAnsi="仿宋_GB2312" w:hint="eastAsia"/>
          <w:color w:val="000000"/>
          <w:sz w:val="32"/>
          <w:szCs w:val="32"/>
        </w:rPr>
        <w:t>应向政府教育督导室</w:t>
      </w:r>
      <w:r>
        <w:rPr>
          <w:rFonts w:ascii="仿宋_GB2312" w:eastAsia="仿宋_GB2312" w:hAnsi="仿宋_GB2312" w:hint="eastAsia"/>
          <w:color w:val="000000"/>
          <w:sz w:val="32"/>
          <w:szCs w:val="32"/>
          <w:lang w:eastAsia="zh-CN"/>
        </w:rPr>
        <w:t>提交</w:t>
      </w:r>
      <w:r>
        <w:rPr>
          <w:rFonts w:ascii="仿宋_GB2312" w:eastAsia="仿宋_GB2312" w:hAnsi="仿宋_GB2312" w:hint="eastAsia"/>
          <w:color w:val="000000"/>
          <w:sz w:val="32"/>
          <w:szCs w:val="32"/>
        </w:rPr>
        <w:t>请假手续。</w:t>
      </w:r>
    </w:p>
    <w:p>
      <w:pPr>
        <w:pStyle w:val="NormalWeb"/>
        <w:numPr>
          <w:ilvl w:val="0"/>
          <w:numId w:val="1"/>
        </w:numPr>
        <w:shd w:val="clear" w:color="auto" w:fill="FFFFFF"/>
        <w:spacing w:before="0" w:beforeAutospacing="0" w:after="0" w:afterAutospacing="0" w:line="520" w:lineRule="exact"/>
        <w:ind w:firstLine="640" w:firstLineChars="200"/>
        <w:rPr>
          <w:rFonts w:ascii="仿宋_GB2312" w:eastAsia="仿宋_GB2312" w:hAnsi="仿宋_GB2312" w:hint="eastAsia"/>
          <w:sz w:val="32"/>
        </w:rPr>
      </w:pPr>
      <w:r>
        <w:rPr>
          <w:rFonts w:ascii="仿宋_GB2312" w:eastAsia="仿宋_GB2312" w:hAnsi="仿宋_GB2312" w:hint="eastAsia"/>
          <w:color w:val="000000"/>
          <w:sz w:val="32"/>
          <w:szCs w:val="32"/>
        </w:rPr>
        <w:t>督学实行年度考评和任期考评。政府教育督导室根据被督导单位反馈意见及督学提交的《责任区督学工作手册》、督导报告、建议等，对所聘督学进行年度考评和任期考评，并将考评结果通报本人和所在单位，政府教育督导室对表现优秀、贡献突出的督学进行表彰奖励。</w:t>
      </w:r>
    </w:p>
    <w:p>
      <w:pPr>
        <w:tabs>
          <w:tab w:val="left" w:pos="2520"/>
        </w:tabs>
        <w:spacing w:line="520" w:lineRule="exact"/>
        <w:rPr>
          <w:rFonts w:ascii="宋体" w:hAnsi="宋体" w:hint="eastAsia"/>
          <w:sz w:val="28"/>
          <w:szCs w:val="28"/>
        </w:rPr>
      </w:pPr>
    </w:p>
    <w:p>
      <w:pPr>
        <w:pStyle w:val="NormalWeb"/>
        <w:spacing w:before="0" w:beforeAutospacing="0" w:after="0" w:afterAutospacing="0" w:line="460" w:lineRule="exact"/>
        <w:jc w:val="center"/>
        <w:rPr>
          <w:rFonts w:ascii="黑体" w:eastAsia="黑体" w:hAnsi="黑体" w:cs="黑体" w:hint="eastAsia"/>
          <w:sz w:val="36"/>
          <w:szCs w:val="36"/>
        </w:rPr>
      </w:pPr>
    </w:p>
    <w:p>
      <w:pPr>
        <w:pStyle w:val="NormalWeb"/>
        <w:spacing w:before="0" w:beforeAutospacing="0" w:after="0" w:afterAutospacing="0" w:line="460" w:lineRule="exact"/>
        <w:jc w:val="center"/>
        <w:rPr>
          <w:rFonts w:ascii="黑体" w:eastAsia="黑体" w:hAnsi="黑体" w:cs="黑体" w:hint="eastAsia"/>
          <w:sz w:val="36"/>
          <w:szCs w:val="36"/>
        </w:rPr>
      </w:pPr>
    </w:p>
    <w:p>
      <w:pPr>
        <w:pStyle w:val="NormalWeb"/>
        <w:spacing w:before="0" w:beforeAutospacing="0" w:after="0" w:afterAutospacing="0" w:line="460" w:lineRule="exact"/>
        <w:jc w:val="center"/>
        <w:rPr>
          <w:rFonts w:ascii="黑体" w:eastAsia="黑体" w:hAnsi="黑体" w:cs="黑体" w:hint="eastAsia"/>
          <w:sz w:val="36"/>
          <w:szCs w:val="36"/>
        </w:rPr>
      </w:pPr>
    </w:p>
    <w:p>
      <w:pPr>
        <w:pStyle w:val="NormalWeb"/>
        <w:spacing w:before="0" w:beforeAutospacing="0" w:after="0" w:afterAutospacing="0" w:line="460" w:lineRule="exact"/>
        <w:jc w:val="center"/>
        <w:rPr>
          <w:rFonts w:ascii="黑体" w:eastAsia="黑体" w:hAnsi="黑体" w:cs="黑体" w:hint="eastAsia"/>
          <w:sz w:val="36"/>
          <w:szCs w:val="36"/>
        </w:rPr>
      </w:pPr>
      <w:r>
        <w:rPr>
          <w:rFonts w:ascii="黑体" w:eastAsia="黑体" w:hAnsi="黑体" w:cs="黑体" w:hint="eastAsia"/>
          <w:sz w:val="36"/>
          <w:szCs w:val="36"/>
        </w:rPr>
        <w:t>乌苏市责任督学考核奖惩办法</w:t>
      </w:r>
    </w:p>
    <w:p>
      <w:pPr>
        <w:pStyle w:val="NormalWeb"/>
        <w:spacing w:before="0" w:beforeAutospacing="0" w:after="0" w:afterAutospacing="0" w:line="460" w:lineRule="exact"/>
        <w:ind w:firstLine="640" w:firstLineChars="200"/>
        <w:rPr>
          <w:rFonts w:ascii="仿宋_GB2312" w:eastAsia="仿宋_GB2312" w:hAnsi="仿宋_GB2312" w:hint="eastAsia"/>
          <w:sz w:val="32"/>
          <w:szCs w:val="32"/>
        </w:rPr>
      </w:pPr>
    </w:p>
    <w:p>
      <w:pPr>
        <w:pStyle w:val="NormalWeb"/>
        <w:spacing w:before="0" w:beforeAutospacing="0" w:after="0" w:afterAutospacing="0" w:line="460" w:lineRule="exact"/>
        <w:ind w:firstLine="640" w:firstLineChars="200"/>
        <w:rPr>
          <w:rFonts w:ascii="仿宋_GB2312" w:eastAsia="仿宋_GB2312" w:hAnsi="仿宋_GB2312" w:hint="eastAsia"/>
          <w:sz w:val="32"/>
          <w:szCs w:val="32"/>
        </w:rPr>
      </w:pPr>
      <w:r>
        <w:rPr>
          <w:rFonts w:ascii="仿宋_GB2312" w:eastAsia="仿宋_GB2312" w:hAnsi="仿宋_GB2312" w:hint="eastAsia"/>
          <w:sz w:val="32"/>
          <w:szCs w:val="32"/>
        </w:rPr>
        <w:t>为进一步推进教育督导制度改革与创新，建立经常性督导和随访督导相结合的教育督导长效机制，充分调动</w:t>
      </w:r>
      <w:r>
        <w:rPr>
          <w:rFonts w:ascii="仿宋_GB2312" w:eastAsia="仿宋_GB2312" w:hAnsi="仿宋_GB2312" w:hint="eastAsia"/>
          <w:bCs/>
          <w:color w:val="000000"/>
          <w:sz w:val="32"/>
          <w:szCs w:val="32"/>
        </w:rPr>
        <w:t>督学</w:t>
      </w:r>
      <w:r>
        <w:rPr>
          <w:rFonts w:ascii="仿宋_GB2312" w:eastAsia="仿宋_GB2312" w:hAnsi="仿宋_GB2312" w:hint="eastAsia"/>
          <w:sz w:val="32"/>
          <w:szCs w:val="32"/>
        </w:rPr>
        <w:t>工作积极性，根据国家《教育督导条例》，结合我市实际，</w:t>
      </w:r>
      <w:r>
        <w:rPr>
          <w:rFonts w:ascii="仿宋_GB2312" w:eastAsia="仿宋_GB2312" w:hAnsi="仿宋_GB2312" w:hint="eastAsia"/>
          <w:sz w:val="32"/>
          <w:szCs w:val="32"/>
          <w:lang w:eastAsia="zh-CN"/>
        </w:rPr>
        <w:t>制定本</w:t>
      </w:r>
      <w:r>
        <w:rPr>
          <w:rFonts w:ascii="仿宋_GB2312" w:eastAsia="仿宋_GB2312" w:hAnsi="仿宋_GB2312" w:hint="eastAsia"/>
          <w:sz w:val="32"/>
          <w:szCs w:val="32"/>
        </w:rPr>
        <w:t>办法。</w:t>
      </w:r>
    </w:p>
    <w:p>
      <w:pPr>
        <w:pStyle w:val="NormalWeb"/>
        <w:spacing w:before="0" w:beforeAutospacing="0" w:after="0" w:afterAutospacing="0" w:line="46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一、市政府教育督导室负责</w:t>
      </w:r>
      <w:r>
        <w:rPr>
          <w:rFonts w:ascii="仿宋_GB2312" w:eastAsia="仿宋_GB2312" w:hAnsi="仿宋_GB2312" w:hint="eastAsia"/>
          <w:sz w:val="32"/>
          <w:szCs w:val="32"/>
          <w:lang w:eastAsia="zh-CN"/>
        </w:rPr>
        <w:t>拟定</w:t>
      </w:r>
      <w:r>
        <w:rPr>
          <w:rFonts w:ascii="仿宋_GB2312" w:eastAsia="仿宋_GB2312" w:hAnsi="仿宋_GB2312" w:hint="eastAsia"/>
          <w:sz w:val="32"/>
          <w:szCs w:val="32"/>
        </w:rPr>
        <w:t>教育</w:t>
      </w:r>
      <w:r>
        <w:rPr>
          <w:rFonts w:ascii="仿宋_GB2312" w:eastAsia="仿宋_GB2312" w:hAnsi="仿宋_GB2312" w:hint="eastAsia"/>
          <w:bCs/>
          <w:color w:val="000000"/>
          <w:sz w:val="32"/>
          <w:szCs w:val="32"/>
        </w:rPr>
        <w:t>督学</w:t>
      </w:r>
      <w:r>
        <w:rPr>
          <w:rFonts w:ascii="仿宋_GB2312" w:eastAsia="仿宋_GB2312" w:hAnsi="仿宋_GB2312" w:hint="eastAsia"/>
          <w:sz w:val="32"/>
          <w:szCs w:val="32"/>
        </w:rPr>
        <w:t>参与督导活动的年度计划，提供有关信息、资料，每年召开两次以上全体</w:t>
      </w:r>
      <w:r>
        <w:rPr>
          <w:rFonts w:ascii="仿宋_GB2312" w:eastAsia="仿宋_GB2312" w:hAnsi="仿宋_GB2312" w:hint="eastAsia"/>
          <w:bCs/>
          <w:color w:val="000000"/>
          <w:sz w:val="32"/>
          <w:szCs w:val="32"/>
        </w:rPr>
        <w:t>督学</w:t>
      </w:r>
      <w:r>
        <w:rPr>
          <w:rFonts w:ascii="仿宋_GB2312" w:eastAsia="仿宋_GB2312" w:hAnsi="仿宋_GB2312" w:hint="eastAsia"/>
          <w:sz w:val="32"/>
          <w:szCs w:val="32"/>
        </w:rPr>
        <w:t>会议，通报情况，部署督导工作任务。</w:t>
      </w:r>
    </w:p>
    <w:p>
      <w:pPr>
        <w:widowControl/>
        <w:spacing w:line="460" w:lineRule="exact"/>
        <w:rPr>
          <w:rFonts w:ascii="仿宋_GB2312" w:eastAsia="仿宋_GB2312" w:hAnsi="仿宋" w:cs="宋体" w:hint="eastAsia"/>
          <w:color w:val="000000"/>
          <w:kern w:val="0"/>
          <w:sz w:val="32"/>
          <w:szCs w:val="32"/>
        </w:rPr>
      </w:pPr>
      <w:r>
        <w:rPr>
          <w:rFonts w:hint="eastAsia"/>
        </w:rPr>
        <w:t xml:space="preserve">   </w:t>
      </w:r>
      <w:r>
        <w:rPr>
          <w:rFonts w:ascii="仿宋" w:eastAsia="仿宋" w:hAnsi="仿宋" w:hint="eastAsia"/>
          <w:sz w:val="32"/>
          <w:szCs w:val="32"/>
        </w:rPr>
        <w:t xml:space="preserve"> </w:t>
      </w:r>
      <w:r>
        <w:rPr>
          <w:rFonts w:ascii="仿宋_GB2312" w:eastAsia="仿宋_GB2312" w:hAnsi="仿宋" w:hint="eastAsia"/>
          <w:sz w:val="32"/>
          <w:szCs w:val="32"/>
        </w:rPr>
        <w:t xml:space="preserve"> 二、教育</w:t>
      </w:r>
      <w:r>
        <w:rPr>
          <w:rFonts w:ascii="仿宋_GB2312" w:eastAsia="仿宋_GB2312" w:hAnsi="仿宋" w:hint="eastAsia"/>
          <w:bCs/>
          <w:color w:val="000000"/>
          <w:sz w:val="32"/>
          <w:szCs w:val="32"/>
        </w:rPr>
        <w:t>督学</w:t>
      </w:r>
      <w:r>
        <w:rPr>
          <w:rFonts w:ascii="仿宋_GB2312" w:eastAsia="仿宋_GB2312" w:hAnsi="仿宋" w:hint="eastAsia"/>
          <w:sz w:val="32"/>
          <w:szCs w:val="32"/>
        </w:rPr>
        <w:t>应遵守《</w:t>
      </w:r>
      <w:r>
        <w:rPr>
          <w:rFonts w:ascii="仿宋_GB2312" w:eastAsia="仿宋_GB2312" w:hAnsi="仿宋" w:hint="eastAsia"/>
          <w:bCs/>
          <w:color w:val="000000"/>
          <w:sz w:val="32"/>
          <w:szCs w:val="32"/>
        </w:rPr>
        <w:t>督学</w:t>
      </w:r>
      <w:r>
        <w:rPr>
          <w:rFonts w:ascii="仿宋_GB2312" w:eastAsia="仿宋_GB2312" w:hAnsi="仿宋" w:hint="eastAsia"/>
          <w:sz w:val="32"/>
          <w:szCs w:val="32"/>
        </w:rPr>
        <w:t>行为准则》，按照《</w:t>
      </w:r>
      <w:r>
        <w:rPr>
          <w:rFonts w:ascii="仿宋_GB2312" w:eastAsia="仿宋_GB2312" w:hAnsi="仿宋" w:cs="宋体" w:hint="eastAsia"/>
          <w:color w:val="000000"/>
          <w:kern w:val="0"/>
          <w:sz w:val="32"/>
          <w:szCs w:val="32"/>
        </w:rPr>
        <w:t>中小学校责任督学挂牌督导办法》</w:t>
      </w:r>
      <w:r>
        <w:rPr>
          <w:rFonts w:ascii="仿宋_GB2312" w:eastAsia="仿宋_GB2312" w:hAnsi="仿宋" w:hint="eastAsia"/>
          <w:sz w:val="32"/>
          <w:szCs w:val="32"/>
        </w:rPr>
        <w:t>认真履行职责，积极参与市政府教育督导室组织的各类专项</w:t>
      </w:r>
      <w:r>
        <w:rPr>
          <w:rFonts w:ascii="仿宋_GB2312" w:eastAsia="仿宋_GB2312" w:hAnsi="仿宋" w:hint="eastAsia"/>
          <w:sz w:val="32"/>
          <w:szCs w:val="32"/>
          <w:lang w:eastAsia="zh-CN"/>
        </w:rPr>
        <w:t>、</w:t>
      </w:r>
      <w:r>
        <w:rPr>
          <w:rFonts w:ascii="仿宋_GB2312" w:eastAsia="仿宋_GB2312" w:hAnsi="仿宋" w:hint="eastAsia"/>
          <w:sz w:val="32"/>
          <w:szCs w:val="32"/>
        </w:rPr>
        <w:t>综合督导和学习培训。</w:t>
      </w:r>
    </w:p>
    <w:p>
      <w:pPr>
        <w:spacing w:line="460" w:lineRule="exact"/>
        <w:ind w:firstLine="645"/>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u w:val="single"/>
        </w:rPr>
        <w:t>督学对责任区内学校实施经常性督导每月不少于1次。</w:t>
      </w:r>
    </w:p>
    <w:p>
      <w:pPr>
        <w:spacing w:line="460" w:lineRule="exact"/>
        <w:ind w:firstLine="645"/>
        <w:rPr>
          <w:rFonts w:ascii="仿宋_GB2312" w:eastAsia="仿宋_GB2312" w:hAnsi="仿宋_GB2312" w:hint="eastAsia"/>
          <w:sz w:val="32"/>
          <w:szCs w:val="32"/>
        </w:rPr>
      </w:pPr>
      <w:r>
        <w:rPr>
          <w:rFonts w:ascii="仿宋_GB2312" w:eastAsia="仿宋_GB2312" w:hAnsi="仿宋_GB2312" w:cs="仿宋_GB2312" w:hint="eastAsia"/>
          <w:sz w:val="32"/>
          <w:szCs w:val="32"/>
        </w:rPr>
        <w:t>四、督学要</w:t>
      </w:r>
      <w:r>
        <w:rPr>
          <w:rFonts w:ascii="仿宋_GB2312" w:eastAsia="仿宋_GB2312" w:hAnsi="宋体" w:cs="宋体" w:hint="eastAsia"/>
          <w:sz w:val="32"/>
          <w:szCs w:val="32"/>
        </w:rPr>
        <w:t>深入责任区学校，引导和监督学校全面贯彻教育方针政策，督促学校依法办学，规范办学行为，全面推进素质教育，提高教育质量。督促热点难点问题的解决。对督导中发现的问题，及时向</w:t>
      </w:r>
      <w:r>
        <w:rPr>
          <w:rFonts w:ascii="仿宋_GB2312" w:eastAsia="仿宋_GB2312" w:hAnsi="宋体" w:cs="宋体" w:hint="eastAsia"/>
          <w:sz w:val="32"/>
          <w:szCs w:val="32"/>
          <w:lang w:eastAsia="zh-CN"/>
        </w:rPr>
        <w:t>市</w:t>
      </w:r>
      <w:r>
        <w:rPr>
          <w:rFonts w:ascii="仿宋_GB2312" w:eastAsia="仿宋_GB2312" w:hAnsi="宋体" w:cs="宋体" w:hint="eastAsia"/>
          <w:sz w:val="32"/>
          <w:szCs w:val="32"/>
        </w:rPr>
        <w:t>政府教育督导室和教育行政主管部门报告并提出意见与建议。每次督导有结果处理意见</w:t>
      </w:r>
      <w:r>
        <w:rPr>
          <w:rFonts w:ascii="仿宋_GB2312" w:eastAsia="仿宋_GB2312" w:hAnsi="宋体" w:cs="宋体" w:hint="eastAsia"/>
          <w:sz w:val="32"/>
          <w:szCs w:val="32"/>
          <w:lang w:eastAsia="zh-CN"/>
        </w:rPr>
        <w:t>建议</w:t>
      </w:r>
      <w:r>
        <w:rPr>
          <w:rFonts w:ascii="仿宋_GB2312" w:eastAsia="仿宋_GB2312" w:hAnsi="宋体" w:cs="宋体" w:hint="eastAsia"/>
          <w:sz w:val="32"/>
          <w:szCs w:val="32"/>
        </w:rPr>
        <w:t>，认真填写《督学工作手册》。</w:t>
      </w:r>
    </w:p>
    <w:p>
      <w:pPr>
        <w:pStyle w:val="NormalWeb"/>
        <w:spacing w:before="0" w:beforeAutospacing="0" w:after="0" w:afterAutospacing="0" w:line="46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五、市政府教育督导室对教育</w:t>
      </w:r>
      <w:r>
        <w:rPr>
          <w:rFonts w:ascii="仿宋_GB2312" w:eastAsia="仿宋_GB2312" w:hAnsi="仿宋_GB2312" w:hint="eastAsia"/>
          <w:bCs/>
          <w:color w:val="000000"/>
          <w:sz w:val="32"/>
          <w:szCs w:val="32"/>
        </w:rPr>
        <w:t>督学</w:t>
      </w:r>
      <w:r>
        <w:rPr>
          <w:rFonts w:ascii="仿宋_GB2312" w:eastAsia="仿宋_GB2312" w:hAnsi="仿宋_GB2312" w:hint="eastAsia"/>
          <w:sz w:val="32"/>
          <w:szCs w:val="32"/>
        </w:rPr>
        <w:t>进行年度考核和任期考核。年度考核采取满意度测评和平时工作考核相结合的办法。</w:t>
      </w:r>
      <w:r>
        <w:rPr>
          <w:rFonts w:ascii="仿宋_GB2312" w:eastAsia="仿宋_GB2312" w:hAnsi="仿宋_GB2312"/>
          <w:color w:val="000000"/>
          <w:sz w:val="32"/>
          <w:u w:val="single"/>
        </w:rPr>
        <w:t>责任区督学考核采用百分制，90分以上的为优秀， 70</w:t>
      </w:r>
      <w:r>
        <w:rPr>
          <w:rFonts w:ascii="仿宋_GB2312" w:eastAsia="仿宋_GB2312" w:hAnsi="仿宋_GB2312" w:hint="eastAsia"/>
          <w:color w:val="000000"/>
          <w:sz w:val="32"/>
          <w:u w:val="single"/>
        </w:rPr>
        <w:t>—</w:t>
      </w:r>
      <w:r>
        <w:rPr>
          <w:rFonts w:ascii="仿宋_GB2312" w:eastAsia="仿宋_GB2312" w:hAnsi="仿宋_GB2312"/>
          <w:color w:val="000000"/>
          <w:sz w:val="32"/>
          <w:u w:val="single"/>
        </w:rPr>
        <w:t>89</w:t>
      </w:r>
      <w:r>
        <w:rPr>
          <w:rFonts w:ascii="仿宋_GB2312" w:eastAsia="仿宋_GB2312" w:hAnsi="仿宋_GB2312" w:hint="eastAsia"/>
          <w:color w:val="000000"/>
          <w:sz w:val="32"/>
          <w:u w:val="single"/>
        </w:rPr>
        <w:t>分</w:t>
      </w:r>
      <w:r>
        <w:rPr>
          <w:rFonts w:ascii="仿宋_GB2312" w:eastAsia="仿宋_GB2312" w:hAnsi="仿宋_GB2312"/>
          <w:color w:val="000000"/>
          <w:sz w:val="32"/>
          <w:u w:val="single"/>
        </w:rPr>
        <w:t>为合格，70分及以下为不合格。</w:t>
      </w:r>
      <w:r>
        <w:rPr>
          <w:rFonts w:ascii="仿宋_GB2312" w:eastAsia="仿宋_GB2312" w:hAnsi="仿宋_GB2312" w:hint="eastAsia"/>
          <w:sz w:val="32"/>
          <w:szCs w:val="32"/>
        </w:rPr>
        <w:t>对经考核优秀者给予表彰奖励，对不能认真履行职责，敷衍塞责，弄虚作假，所负责的责任区内学校违规现象严重、问题众多或突出的督学，进行批评教育，并将书面考核意见通报</w:t>
      </w:r>
      <w:r>
        <w:rPr>
          <w:rFonts w:ascii="仿宋_GB2312" w:eastAsia="仿宋_GB2312" w:hAnsi="仿宋_GB2312" w:hint="eastAsia"/>
          <w:bCs/>
          <w:color w:val="000000"/>
          <w:sz w:val="32"/>
          <w:szCs w:val="32"/>
        </w:rPr>
        <w:t>督学</w:t>
      </w:r>
      <w:r>
        <w:rPr>
          <w:rFonts w:ascii="仿宋_GB2312" w:eastAsia="仿宋_GB2312" w:hAnsi="仿宋_GB2312" w:hint="eastAsia"/>
          <w:sz w:val="32"/>
          <w:szCs w:val="32"/>
        </w:rPr>
        <w:t>所在单位。</w:t>
      </w:r>
    </w:p>
    <w:p>
      <w:pPr>
        <w:pStyle w:val="NormalWeb"/>
        <w:spacing w:before="0" w:beforeAutospacing="0" w:after="0" w:afterAutospacing="0" w:line="480" w:lineRule="exact"/>
        <w:ind w:firstLine="640" w:firstLineChars="200"/>
        <w:rPr>
          <w:rFonts w:ascii="黑体" w:eastAsia="黑体" w:hAnsi="黑体" w:cs="黑体" w:hint="eastAsia"/>
          <w:color w:val="000000"/>
          <w:sz w:val="36"/>
          <w:szCs w:val="36"/>
        </w:rPr>
      </w:pPr>
      <w:r>
        <w:rPr>
          <w:rFonts w:ascii="仿宋_GB2312" w:eastAsia="仿宋_GB2312" w:hAnsi="仿宋_GB2312" w:hint="eastAsia"/>
          <w:sz w:val="32"/>
          <w:szCs w:val="32"/>
        </w:rPr>
        <w:t>附：乌苏市责任区督学考核细则</w:t>
      </w:r>
    </w:p>
    <w:p>
      <w:pPr>
        <w:widowControl/>
        <w:snapToGrid w:val="0"/>
        <w:spacing w:line="520" w:lineRule="exact"/>
        <w:jc w:val="center"/>
        <w:rPr>
          <w:rFonts w:ascii="黑体" w:eastAsia="黑体" w:hAnsi="黑体" w:cs="黑体" w:hint="eastAsia"/>
          <w:color w:val="000000"/>
          <w:kern w:val="0"/>
          <w:sz w:val="36"/>
          <w:szCs w:val="36"/>
        </w:rPr>
      </w:pPr>
    </w:p>
    <w:p>
      <w:pPr>
        <w:widowControl/>
        <w:snapToGrid w:val="0"/>
        <w:spacing w:line="520" w:lineRule="exact"/>
        <w:jc w:val="center"/>
        <w:rPr>
          <w:rFonts w:ascii="黑体" w:eastAsia="黑体" w:hAnsi="黑体" w:cs="黑体" w:hint="eastAsia"/>
          <w:color w:val="000000"/>
          <w:kern w:val="0"/>
          <w:sz w:val="36"/>
          <w:szCs w:val="36"/>
        </w:rPr>
      </w:pPr>
    </w:p>
    <w:p>
      <w:pPr>
        <w:widowControl/>
        <w:snapToGrid w:val="0"/>
        <w:spacing w:line="520" w:lineRule="exact"/>
        <w:jc w:val="center"/>
        <w:rPr>
          <w:rFonts w:ascii="黑体" w:eastAsia="黑体" w:hAnsi="黑体" w:cs="黑体" w:hint="eastAsia"/>
          <w:b/>
          <w:bCs/>
          <w:color w:val="000000"/>
          <w:kern w:val="0"/>
          <w:sz w:val="36"/>
          <w:szCs w:val="36"/>
        </w:rPr>
      </w:pPr>
      <w:r>
        <w:rPr>
          <w:rFonts w:ascii="黑体" w:eastAsia="黑体" w:hAnsi="黑体" w:cs="黑体" w:hint="eastAsia"/>
          <w:color w:val="000000"/>
          <w:kern w:val="0"/>
          <w:sz w:val="36"/>
          <w:szCs w:val="36"/>
        </w:rPr>
        <w:t>乌苏市责任区督学考核细则</w:t>
      </w:r>
    </w:p>
    <w:tbl>
      <w:tblPr>
        <w:tblStyle w:val="TableNormal"/>
        <w:tblW w:w="9255" w:type="dxa"/>
        <w:jc w:val="center"/>
        <w:tblInd w:w="996" w:type="dxa"/>
        <w:tblLayout w:type="fixed"/>
        <w:tblCellMar>
          <w:top w:w="0" w:type="dxa"/>
          <w:left w:w="108" w:type="dxa"/>
          <w:bottom w:w="0" w:type="dxa"/>
          <w:right w:w="108" w:type="dxa"/>
        </w:tblCellMar>
      </w:tblPr>
      <w:tblGrid>
        <w:gridCol w:w="236"/>
        <w:gridCol w:w="999"/>
        <w:gridCol w:w="756"/>
        <w:gridCol w:w="2444"/>
        <w:gridCol w:w="3260"/>
        <w:gridCol w:w="821"/>
        <w:gridCol w:w="739"/>
      </w:tblGrid>
      <w:tr>
        <w:tblPrEx>
          <w:tblW w:w="9255" w:type="dxa"/>
          <w:jc w:val="center"/>
          <w:tblInd w:w="996" w:type="dxa"/>
          <w:tblLayout w:type="fixed"/>
          <w:tblCellMar>
            <w:top w:w="0" w:type="dxa"/>
            <w:left w:w="108" w:type="dxa"/>
            <w:bottom w:w="0" w:type="dxa"/>
            <w:right w:w="108" w:type="dxa"/>
          </w:tblCellMar>
        </w:tblPrEx>
        <w:trPr>
          <w:trHeight w:val="693"/>
          <w:jc w:val="center"/>
        </w:trPr>
        <w:tc>
          <w:tcPr>
            <w:tcW w:w="1991" w:type="dxa"/>
            <w:gridSpan w:val="3"/>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A级指标</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B级指标</w:t>
            </w: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考核评分办法</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自评</w:t>
            </w:r>
          </w:p>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得分</w:t>
            </w: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考核</w:t>
            </w:r>
          </w:p>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得分</w:t>
            </w:r>
          </w:p>
        </w:tc>
      </w:tr>
      <w:tr>
        <w:tblPrEx>
          <w:tblW w:w="9255" w:type="dxa"/>
          <w:jc w:val="center"/>
          <w:tblInd w:w="996" w:type="dxa"/>
          <w:tblLayout w:type="fixed"/>
          <w:tblCellMar>
            <w:top w:w="0" w:type="dxa"/>
            <w:left w:w="108" w:type="dxa"/>
            <w:bottom w:w="0" w:type="dxa"/>
            <w:right w:w="108" w:type="dxa"/>
          </w:tblCellMar>
        </w:tblPrEx>
        <w:trPr>
          <w:trHeight w:val="149"/>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1</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坚持月</w:t>
            </w:r>
          </w:p>
          <w:p>
            <w:pPr>
              <w:widowControl/>
              <w:spacing w:line="280" w:lineRule="exact"/>
              <w:jc w:val="center"/>
              <w:rPr>
                <w:rFonts w:ascii="仿宋_GB2312" w:eastAsia="仿宋_GB2312" w:hAnsi="宋体" w:cs="宋体" w:hint="eastAsia"/>
                <w:sz w:val="24"/>
              </w:rPr>
            </w:pPr>
            <w:r>
              <w:rPr>
                <w:rFonts w:ascii="仿宋_GB2312" w:eastAsia="仿宋_GB2312" w:hAnsi="宋体" w:cs="宋体" w:hint="eastAsia"/>
                <w:sz w:val="24"/>
              </w:rPr>
              <w:t>工作制度</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rPr>
                <w:rFonts w:ascii="仿宋_GB2312" w:eastAsia="仿宋_GB2312" w:hAnsi="宋体" w:cs="宋体" w:hint="eastAsia"/>
                <w:sz w:val="24"/>
              </w:rPr>
            </w:pPr>
            <w:r>
              <w:rPr>
                <w:rFonts w:ascii="仿宋_GB2312" w:eastAsia="仿宋_GB2312" w:hAnsi="宋体" w:cs="宋体" w:hint="eastAsia"/>
                <w:sz w:val="24"/>
              </w:rPr>
              <w:t>20分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rPr>
                <w:rFonts w:ascii="仿宋_GB2312" w:eastAsia="仿宋_GB2312" w:hAnsi="宋体" w:cs="宋体" w:hint="eastAsia"/>
                <w:sz w:val="24"/>
              </w:rPr>
            </w:pPr>
            <w:r>
              <w:rPr>
                <w:rFonts w:ascii="仿宋_GB2312" w:eastAsia="仿宋_GB2312" w:hAnsi="宋体" w:cs="宋体" w:hint="eastAsia"/>
                <w:sz w:val="24"/>
              </w:rPr>
              <w:t>督学到责任区学校的督导活动每月不少于1次。</w:t>
            </w: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rPr>
                <w:rFonts w:ascii="仿宋_GB2312" w:eastAsia="仿宋_GB2312" w:hAnsi="宋体" w:cs="宋体" w:hint="eastAsia"/>
                <w:sz w:val="24"/>
              </w:rPr>
            </w:pPr>
            <w:r>
              <w:rPr>
                <w:rFonts w:ascii="仿宋_GB2312" w:eastAsia="仿宋_GB2312" w:hAnsi="宋体" w:cs="宋体" w:hint="eastAsia"/>
                <w:sz w:val="24"/>
              </w:rPr>
              <w:t>每缺一次扣2分；</w:t>
            </w:r>
          </w:p>
          <w:p>
            <w:pPr>
              <w:spacing w:line="280" w:lineRule="exact"/>
              <w:rPr>
                <w:rFonts w:ascii="仿宋_GB2312" w:eastAsia="仿宋_GB2312" w:hAnsi="宋体" w:cs="宋体" w:hint="eastAsia"/>
                <w:sz w:val="24"/>
              </w:rPr>
            </w:pPr>
            <w:r>
              <w:rPr>
                <w:rFonts w:ascii="仿宋_GB2312" w:eastAsia="仿宋_GB2312" w:hAnsi="宋体" w:cs="宋体" w:hint="eastAsia"/>
                <w:sz w:val="24"/>
              </w:rPr>
              <w:t>每增加1次加1分。</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149"/>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2</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开展随</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访督导</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20分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深入责任区学校，引导和监督学校全面贯彻教育方针，督促学校依法办学，规范办学行为，全面推进素质教育，提高教育质量。督促热点难点问题的解决。</w:t>
            </w:r>
          </w:p>
          <w:p>
            <w:pPr>
              <w:widowControl/>
              <w:spacing w:line="280" w:lineRule="exact"/>
              <w:jc w:val="left"/>
              <w:rPr>
                <w:rFonts w:ascii="仿宋_GB2312" w:eastAsia="仿宋_GB2312" w:hAnsi="宋体" w:cs="宋体" w:hint="eastAsia"/>
                <w:sz w:val="24"/>
              </w:rPr>
            </w:pP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对师生及家长反映的问题未能积极有效地协调处理解决，责任区学校师生及家长投诉1次扣5分；年底督学考核，群众满意度低于80%，扣10分。</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1037"/>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3</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督导结</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果处理</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20分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对督导中发现的问题，及时向政府教育督导室和市教育局报告并提出书面意见与建议。每次督导有结果处理意见，年终有总结。</w:t>
            </w:r>
          </w:p>
          <w:p>
            <w:pPr>
              <w:widowControl/>
              <w:spacing w:line="280" w:lineRule="exact"/>
              <w:jc w:val="left"/>
              <w:rPr>
                <w:rFonts w:ascii="仿宋_GB2312" w:eastAsia="仿宋_GB2312" w:hAnsi="宋体" w:cs="宋体" w:hint="eastAsia"/>
                <w:sz w:val="24"/>
              </w:rPr>
            </w:pP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对督导中发现的问题的整改情况没有跟踪督促落实的，1次扣5分；没有及时向政府教育督导室和教育局提出书面意见和建议的扣5分；没有年终总结的扣5分。</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1155"/>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4</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其他完</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成任务</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10分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积极参加政府教育督导室组织的各类专项及综合性督导检查和学习培训。</w:t>
            </w:r>
          </w:p>
          <w:p>
            <w:pPr>
              <w:widowControl/>
              <w:spacing w:line="280" w:lineRule="exact"/>
              <w:jc w:val="left"/>
              <w:rPr>
                <w:rFonts w:ascii="仿宋_GB2312" w:eastAsia="仿宋_GB2312" w:hAnsi="宋体" w:cs="宋体" w:hint="eastAsia"/>
                <w:sz w:val="24"/>
              </w:rPr>
            </w:pP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少参加一次活动或培训扣2分，扣完为止。</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149"/>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5</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完成《督学工作手册》的填写</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10分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认真填写《督学工作手册》，及时向被督导学校下发督导意见书。</w:t>
            </w: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没有认真填写《督学工作手册》的扣5分；未及时下发《督导意见书》的，1次扣2分。</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959"/>
          <w:jc w:val="center"/>
        </w:trPr>
        <w:tc>
          <w:tcPr>
            <w:tcW w:w="23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6</w:t>
            </w:r>
          </w:p>
        </w:tc>
        <w:tc>
          <w:tcPr>
            <w:tcW w:w="99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遵守工</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作纪律</w:t>
            </w:r>
          </w:p>
        </w:tc>
        <w:tc>
          <w:tcPr>
            <w:tcW w:w="756"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10分</w:t>
            </w:r>
          </w:p>
        </w:tc>
        <w:tc>
          <w:tcPr>
            <w:tcW w:w="2444"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严格遵守督导工作纪律，维护督导形象。</w:t>
            </w:r>
          </w:p>
        </w:tc>
        <w:tc>
          <w:tcPr>
            <w:tcW w:w="3260" w:type="dxa"/>
            <w:tcBorders>
              <w:top w:val="single" w:sz="4" w:space="0" w:color="000000"/>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违反工作纪律，一次扣5分；被举报，造成不良影响的，一次扣10分。</w:t>
            </w:r>
          </w:p>
        </w:tc>
        <w:tc>
          <w:tcPr>
            <w:tcW w:w="821"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1615"/>
          <w:jc w:val="center"/>
        </w:trPr>
        <w:tc>
          <w:tcPr>
            <w:tcW w:w="236" w:type="dxa"/>
            <w:tcBorders>
              <w:top w:val="single" w:sz="4" w:space="0" w:color="000000"/>
              <w:left w:val="single" w:sz="4" w:space="0" w:color="000000"/>
              <w:bottom w:val="single" w:sz="4" w:space="0" w:color="auto"/>
              <w:right w:val="single" w:sz="4" w:space="0" w:color="000000"/>
            </w:tcBorders>
            <w:noWrap w:val="0"/>
            <w:vAlign w:val="center"/>
          </w:tcPr>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7</w:t>
            </w: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tc>
        <w:tc>
          <w:tcPr>
            <w:tcW w:w="999" w:type="dxa"/>
            <w:tcBorders>
              <w:top w:val="single" w:sz="4" w:space="0" w:color="000000"/>
              <w:left w:val="nil"/>
              <w:bottom w:val="single" w:sz="4" w:space="0" w:color="auto"/>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完成责</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任区信</w:t>
            </w:r>
          </w:p>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息上报</w:t>
            </w: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tc>
        <w:tc>
          <w:tcPr>
            <w:tcW w:w="756" w:type="dxa"/>
            <w:tcBorders>
              <w:top w:val="single" w:sz="4" w:space="0" w:color="000000"/>
              <w:left w:val="nil"/>
              <w:bottom w:val="single" w:sz="4" w:space="0" w:color="auto"/>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6分</w:t>
            </w:r>
          </w:p>
        </w:tc>
        <w:tc>
          <w:tcPr>
            <w:tcW w:w="2444" w:type="dxa"/>
            <w:tcBorders>
              <w:top w:val="single" w:sz="4" w:space="0" w:color="000000"/>
              <w:left w:val="nil"/>
              <w:bottom w:val="single" w:sz="4" w:space="0" w:color="auto"/>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每学年上报2条以上督导信息，每年至少完成1篇较高质量的督导调研报告。</w:t>
            </w:r>
          </w:p>
          <w:p>
            <w:pPr>
              <w:widowControl/>
              <w:spacing w:line="280" w:lineRule="exact"/>
              <w:jc w:val="left"/>
              <w:rPr>
                <w:rFonts w:ascii="仿宋_GB2312" w:eastAsia="仿宋_GB2312" w:hAnsi="宋体" w:cs="宋体" w:hint="eastAsia"/>
                <w:sz w:val="24"/>
              </w:rPr>
            </w:pPr>
          </w:p>
        </w:tc>
        <w:tc>
          <w:tcPr>
            <w:tcW w:w="3260" w:type="dxa"/>
            <w:tcBorders>
              <w:top w:val="single" w:sz="4" w:space="0" w:color="000000"/>
              <w:left w:val="nil"/>
              <w:bottom w:val="single" w:sz="4" w:space="0" w:color="auto"/>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少报一条信息扣1分；多报一条信息加1分；不交督导调研报告扣2分。</w:t>
            </w: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p>
            <w:pPr>
              <w:widowControl/>
              <w:spacing w:line="280" w:lineRule="exact"/>
              <w:jc w:val="left"/>
              <w:rPr>
                <w:rFonts w:ascii="仿宋_GB2312" w:eastAsia="仿宋_GB2312" w:hAnsi="宋体" w:cs="宋体" w:hint="eastAsia"/>
                <w:sz w:val="24"/>
              </w:rPr>
            </w:pPr>
          </w:p>
        </w:tc>
        <w:tc>
          <w:tcPr>
            <w:tcW w:w="821" w:type="dxa"/>
            <w:tcBorders>
              <w:top w:val="single" w:sz="4" w:space="0" w:color="000000"/>
              <w:left w:val="nil"/>
              <w:bottom w:val="single" w:sz="4" w:space="0" w:color="auto"/>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000000"/>
              <w:left w:val="nil"/>
              <w:bottom w:val="single" w:sz="4" w:space="0" w:color="auto"/>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r>
        <w:tblPrEx>
          <w:tblW w:w="9255" w:type="dxa"/>
          <w:jc w:val="center"/>
          <w:tblInd w:w="996" w:type="dxa"/>
          <w:tblLayout w:type="fixed"/>
          <w:tblCellMar>
            <w:top w:w="0" w:type="dxa"/>
            <w:left w:w="108" w:type="dxa"/>
            <w:bottom w:w="0" w:type="dxa"/>
            <w:right w:w="108" w:type="dxa"/>
          </w:tblCellMar>
        </w:tblPrEx>
        <w:trPr>
          <w:trHeight w:val="70"/>
          <w:jc w:val="center"/>
        </w:trPr>
        <w:tc>
          <w:tcPr>
            <w:tcW w:w="236" w:type="dxa"/>
            <w:tcBorders>
              <w:top w:val="single" w:sz="4" w:space="0" w:color="auto"/>
              <w:left w:val="single" w:sz="4" w:space="0" w:color="000000"/>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8</w:t>
            </w:r>
          </w:p>
        </w:tc>
        <w:tc>
          <w:tcPr>
            <w:tcW w:w="999" w:type="dxa"/>
            <w:tcBorders>
              <w:top w:val="single" w:sz="4" w:space="0" w:color="auto"/>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推荐先进典型</w:t>
            </w:r>
          </w:p>
          <w:p>
            <w:pPr>
              <w:widowControl/>
              <w:spacing w:line="280" w:lineRule="exact"/>
              <w:jc w:val="left"/>
              <w:rPr>
                <w:rFonts w:ascii="仿宋_GB2312" w:eastAsia="仿宋_GB2312" w:hAnsi="宋体" w:cs="宋体" w:hint="eastAsia"/>
                <w:sz w:val="24"/>
              </w:rPr>
            </w:pPr>
          </w:p>
        </w:tc>
        <w:tc>
          <w:tcPr>
            <w:tcW w:w="756" w:type="dxa"/>
            <w:tcBorders>
              <w:top w:val="single" w:sz="4" w:space="0" w:color="auto"/>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4分</w:t>
            </w:r>
          </w:p>
        </w:tc>
        <w:tc>
          <w:tcPr>
            <w:tcW w:w="2444" w:type="dxa"/>
            <w:tcBorders>
              <w:top w:val="single" w:sz="4" w:space="0" w:color="auto"/>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根据情况及时向市政府教育督导室推荐先进典型（学校、个人）。</w:t>
            </w:r>
          </w:p>
        </w:tc>
        <w:tc>
          <w:tcPr>
            <w:tcW w:w="3260" w:type="dxa"/>
            <w:tcBorders>
              <w:top w:val="single" w:sz="4" w:space="0" w:color="auto"/>
              <w:left w:val="nil"/>
              <w:bottom w:val="single" w:sz="4" w:space="0" w:color="000000"/>
              <w:right w:val="single" w:sz="4" w:space="0" w:color="000000"/>
            </w:tcBorders>
            <w:noWrap w:val="0"/>
            <w:vAlign w:val="center"/>
          </w:tcPr>
          <w:p>
            <w:pPr>
              <w:widowControl/>
              <w:spacing w:line="280" w:lineRule="exact"/>
              <w:jc w:val="left"/>
              <w:rPr>
                <w:rFonts w:ascii="仿宋_GB2312" w:eastAsia="仿宋_GB2312" w:hAnsi="宋体" w:cs="宋体" w:hint="eastAsia"/>
                <w:sz w:val="24"/>
              </w:rPr>
            </w:pPr>
            <w:r>
              <w:rPr>
                <w:rFonts w:ascii="仿宋_GB2312" w:eastAsia="仿宋_GB2312" w:hAnsi="宋体" w:cs="宋体" w:hint="eastAsia"/>
                <w:sz w:val="24"/>
              </w:rPr>
              <w:t>被认可推广或表彰的，每个加1分。</w:t>
            </w:r>
          </w:p>
        </w:tc>
        <w:tc>
          <w:tcPr>
            <w:tcW w:w="821" w:type="dxa"/>
            <w:tcBorders>
              <w:top w:val="single" w:sz="4" w:space="0" w:color="auto"/>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c>
          <w:tcPr>
            <w:tcW w:w="739" w:type="dxa"/>
            <w:tcBorders>
              <w:top w:val="single" w:sz="4" w:space="0" w:color="auto"/>
              <w:left w:val="nil"/>
              <w:bottom w:val="single" w:sz="4" w:space="0" w:color="000000"/>
              <w:right w:val="single" w:sz="4" w:space="0" w:color="000000"/>
            </w:tcBorders>
            <w:noWrap w:val="0"/>
            <w:vAlign w:val="center"/>
          </w:tcPr>
          <w:p>
            <w:pPr>
              <w:widowControl/>
              <w:spacing w:line="280" w:lineRule="exact"/>
              <w:jc w:val="center"/>
              <w:rPr>
                <w:rFonts w:ascii="仿宋_GB2312" w:eastAsia="仿宋_GB2312" w:hAnsi="宋体" w:cs="宋体" w:hint="eastAsia"/>
                <w:color w:val="666666"/>
                <w:kern w:val="0"/>
                <w:sz w:val="24"/>
              </w:rPr>
            </w:pPr>
          </w:p>
        </w:tc>
      </w:tr>
    </w:tbl>
    <w:tbl>
      <w:tblPr>
        <w:tblStyle w:val="TableNormal"/>
        <w:tblpPr w:leftFromText="180" w:rightFromText="180" w:vertAnchor="page" w:horzAnchor="page" w:tblpX="1998" w:tblpY="2332"/>
        <w:tblOverlap w:val="never"/>
        <w:tblW w:w="8404" w:type="dxa"/>
        <w:tblInd w:w="0" w:type="dxa"/>
        <w:tblLayout w:type="fixed"/>
        <w:tblCellMar>
          <w:top w:w="0" w:type="dxa"/>
          <w:left w:w="108" w:type="dxa"/>
          <w:bottom w:w="0" w:type="dxa"/>
          <w:right w:w="108" w:type="dxa"/>
        </w:tblCellMar>
      </w:tblPr>
      <w:tblGrid>
        <w:gridCol w:w="634"/>
        <w:gridCol w:w="1664"/>
        <w:gridCol w:w="5245"/>
        <w:gridCol w:w="861"/>
      </w:tblGrid>
      <w:tr>
        <w:tblPrEx>
          <w:tblW w:w="8404" w:type="dxa"/>
          <w:tblInd w:w="0" w:type="dxa"/>
          <w:tblLayout w:type="fixed"/>
          <w:tblCellMar>
            <w:top w:w="0" w:type="dxa"/>
            <w:left w:w="108" w:type="dxa"/>
            <w:bottom w:w="0" w:type="dxa"/>
            <w:right w:w="108" w:type="dxa"/>
          </w:tblCellMar>
        </w:tblPrEx>
        <w:trPr>
          <w:trHeight w:val="450"/>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月份</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主题</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主要内容</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备注</w:t>
            </w:r>
          </w:p>
        </w:tc>
      </w:tr>
      <w:tr>
        <w:tblPrEx>
          <w:tblW w:w="8404" w:type="dxa"/>
          <w:tblInd w:w="0" w:type="dxa"/>
          <w:tblLayout w:type="fixed"/>
          <w:tblCellMar>
            <w:top w:w="0" w:type="dxa"/>
            <w:left w:w="108" w:type="dxa"/>
            <w:bottom w:w="0" w:type="dxa"/>
            <w:right w:w="108" w:type="dxa"/>
          </w:tblCellMar>
        </w:tblPrEx>
        <w:trPr>
          <w:trHeight w:val="885"/>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lang w:val="en-US" w:eastAsia="zh-CN"/>
              </w:rPr>
              <w:t>-</w:t>
            </w:r>
            <w:r>
              <w:rPr>
                <w:rFonts w:ascii="仿宋_GB2312" w:eastAsia="仿宋_GB2312" w:hAnsi="宋体" w:cs="宋体" w:hint="eastAsia"/>
                <w:color w:val="000000"/>
                <w:kern w:val="0"/>
                <w:sz w:val="24"/>
              </w:rPr>
              <w:t>2月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制定年度工作计划</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1"/>
                <w:szCs w:val="21"/>
              </w:rPr>
            </w:pPr>
            <w:r>
              <w:rPr>
                <w:rFonts w:ascii="仿宋_GB2312" w:eastAsia="仿宋_GB2312" w:hAnsi="宋体" w:cs="宋体" w:hint="eastAsia"/>
                <w:color w:val="000000"/>
                <w:kern w:val="0"/>
                <w:sz w:val="21"/>
                <w:szCs w:val="21"/>
              </w:rPr>
              <w:t>1.总结上一年度工作；2.制定本年度工作计划；3.学习相关教育政策法规、储备督学业务知识。</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885"/>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Calibri" w:eastAsia="宋体" w:hAnsi="Calibri" w:cs="Times New Roman" w:hint="eastAsia"/>
                <w:lang w:eastAsia="zh-CN"/>
              </w:rPr>
            </w:pPr>
            <w:r>
              <w:rPr>
                <w:rFonts w:ascii="仿宋_GB2312" w:eastAsia="仿宋_GB2312" w:hAnsi="宋体" w:cs="宋体" w:hint="eastAsia"/>
                <w:color w:val="000000"/>
                <w:kern w:val="0"/>
                <w:sz w:val="24"/>
                <w:lang w:eastAsia="zh-CN"/>
              </w:rPr>
              <w:t>规范办学行为、疫情防控</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1"/>
                <w:szCs w:val="21"/>
              </w:rPr>
            </w:pPr>
            <w:r>
              <w:rPr>
                <w:rFonts w:ascii="仿宋_GB2312" w:eastAsia="仿宋_GB2312" w:hAnsi="宋体" w:cs="宋体" w:hint="eastAsia"/>
                <w:color w:val="000000"/>
                <w:kern w:val="0"/>
                <w:sz w:val="21"/>
                <w:szCs w:val="21"/>
                <w:lang w:val="en-US" w:eastAsia="zh-CN"/>
              </w:rPr>
              <w:t>1.课程标准学习、掌握情况；2</w:t>
            </w:r>
            <w:r>
              <w:rPr>
                <w:rFonts w:ascii="仿宋_GB2312" w:eastAsia="仿宋_GB2312" w:hAnsi="宋体" w:cs="宋体" w:hint="eastAsia"/>
                <w:color w:val="000000"/>
                <w:kern w:val="0"/>
                <w:sz w:val="21"/>
                <w:szCs w:val="21"/>
              </w:rPr>
              <w:t>.作息时间执行情况；</w:t>
            </w:r>
            <w:r>
              <w:rPr>
                <w:rFonts w:ascii="仿宋_GB2312" w:eastAsia="仿宋_GB2312" w:hAnsi="宋体" w:cs="宋体" w:hint="eastAsia"/>
                <w:color w:val="000000"/>
                <w:kern w:val="0"/>
                <w:sz w:val="21"/>
                <w:szCs w:val="21"/>
                <w:lang w:val="en-US" w:eastAsia="zh-CN"/>
              </w:rPr>
              <w:t>3</w:t>
            </w:r>
            <w:r>
              <w:rPr>
                <w:rFonts w:ascii="仿宋_GB2312" w:eastAsia="仿宋_GB2312" w:hAnsi="宋体" w:cs="宋体" w:hint="eastAsia"/>
                <w:color w:val="000000"/>
                <w:kern w:val="0"/>
                <w:sz w:val="21"/>
                <w:szCs w:val="21"/>
              </w:rPr>
              <w:t>.社会实践活动开展情况；</w:t>
            </w:r>
            <w:r>
              <w:rPr>
                <w:rFonts w:ascii="仿宋_GB2312" w:eastAsia="仿宋_GB2312" w:hAnsi="宋体" w:cs="宋体" w:hint="eastAsia"/>
                <w:color w:val="000000"/>
                <w:kern w:val="0"/>
                <w:sz w:val="21"/>
                <w:szCs w:val="21"/>
                <w:lang w:val="en-US" w:eastAsia="zh-CN"/>
              </w:rPr>
              <w:t>4</w:t>
            </w:r>
            <w:r>
              <w:rPr>
                <w:rFonts w:ascii="仿宋_GB2312" w:eastAsia="仿宋_GB2312" w:hAnsi="宋体" w:cs="宋体" w:hint="eastAsia"/>
                <w:color w:val="000000"/>
                <w:kern w:val="0"/>
                <w:sz w:val="21"/>
                <w:szCs w:val="21"/>
              </w:rPr>
              <w:t>.教师有偿家教或违规收费补课行为的治理情况；</w:t>
            </w:r>
            <w:r>
              <w:rPr>
                <w:rFonts w:ascii="仿宋_GB2312" w:eastAsia="仿宋_GB2312" w:hAnsi="宋体" w:cs="宋体" w:hint="eastAsia"/>
                <w:color w:val="000000"/>
                <w:kern w:val="0"/>
                <w:sz w:val="21"/>
                <w:szCs w:val="21"/>
                <w:lang w:val="en-US" w:eastAsia="zh-CN"/>
              </w:rPr>
              <w:t>5</w:t>
            </w:r>
            <w:r>
              <w:rPr>
                <w:rFonts w:ascii="仿宋_GB2312" w:eastAsia="仿宋_GB2312" w:hAnsi="宋体" w:cs="宋体" w:hint="eastAsia"/>
                <w:color w:val="000000"/>
                <w:kern w:val="0"/>
                <w:sz w:val="21"/>
                <w:szCs w:val="21"/>
              </w:rPr>
              <w:t>.是否存在违规招生行为</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6</w:t>
            </w:r>
            <w:r>
              <w:rPr>
                <w:rFonts w:ascii="仿宋_GB2312" w:eastAsia="仿宋_GB2312" w:hAnsi="宋体" w:cs="宋体" w:hint="eastAsia"/>
                <w:color w:val="000000"/>
                <w:kern w:val="0"/>
                <w:sz w:val="21"/>
                <w:szCs w:val="21"/>
              </w:rPr>
              <w:t>.教辅用书的管理和使用情况；</w:t>
            </w:r>
            <w:r>
              <w:rPr>
                <w:rFonts w:ascii="仿宋_GB2312" w:eastAsia="仿宋_GB2312" w:hAnsi="宋体" w:cs="宋体" w:hint="eastAsia"/>
                <w:color w:val="000000"/>
                <w:kern w:val="0"/>
                <w:sz w:val="21"/>
                <w:szCs w:val="21"/>
                <w:lang w:val="en-US" w:eastAsia="zh-CN"/>
              </w:rPr>
              <w:t>7</w:t>
            </w:r>
            <w:r>
              <w:rPr>
                <w:rFonts w:ascii="仿宋_GB2312" w:eastAsia="仿宋_GB2312" w:hAnsi="宋体" w:cs="宋体" w:hint="eastAsia"/>
                <w:color w:val="000000"/>
                <w:kern w:val="0"/>
                <w:sz w:val="21"/>
                <w:szCs w:val="21"/>
              </w:rPr>
              <w:t>.收费管理工作</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8.</w:t>
            </w:r>
            <w:r>
              <w:rPr>
                <w:rFonts w:ascii="仿宋_GB2312" w:eastAsia="仿宋_GB2312" w:hAnsi="宋体" w:cs="宋体" w:hint="eastAsia"/>
                <w:color w:val="000000"/>
                <w:kern w:val="0"/>
                <w:sz w:val="21"/>
                <w:szCs w:val="21"/>
                <w:lang w:eastAsia="zh-CN"/>
              </w:rPr>
              <w:t>疫情防控、校园安全</w:t>
            </w:r>
            <w:r>
              <w:rPr>
                <w:rFonts w:ascii="仿宋_GB2312" w:eastAsia="仿宋_GB2312" w:hAnsi="宋体" w:cs="宋体" w:hint="eastAsia"/>
                <w:color w:val="000000"/>
                <w:kern w:val="0"/>
                <w:sz w:val="21"/>
                <w:szCs w:val="21"/>
              </w:rPr>
              <w:t>等。</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761"/>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eastAsia"/>
                <w:color w:val="000000"/>
                <w:kern w:val="0"/>
                <w:sz w:val="24"/>
                <w:lang w:eastAsia="zh-CN"/>
              </w:rPr>
            </w:pPr>
            <w:r>
              <w:rPr>
                <w:rFonts w:ascii="仿宋_GB2312" w:eastAsia="仿宋_GB2312" w:hAnsi="宋体" w:cs="宋体" w:hint="eastAsia"/>
                <w:color w:val="000000"/>
                <w:kern w:val="0"/>
                <w:sz w:val="24"/>
              </w:rPr>
              <w:t>学生行为习惯养成教育</w:t>
            </w:r>
            <w:r>
              <w:rPr>
                <w:rFonts w:ascii="仿宋_GB2312" w:eastAsia="仿宋_GB2312" w:hAnsi="宋体" w:cs="宋体" w:hint="eastAsia"/>
                <w:color w:val="000000"/>
                <w:kern w:val="0"/>
                <w:sz w:val="24"/>
                <w:lang w:eastAsia="zh-CN"/>
              </w:rPr>
              <w:t>，</w:t>
            </w:r>
            <w:r>
              <w:rPr>
                <w:rFonts w:ascii="仿宋_GB2312" w:eastAsia="仿宋_GB2312" w:hAnsi="宋体" w:cs="宋体" w:hint="eastAsia"/>
                <w:color w:val="000000"/>
                <w:kern w:val="0"/>
                <w:sz w:val="24"/>
                <w:lang w:val="en-US" w:eastAsia="zh-CN"/>
              </w:rPr>
              <w:t>38项专项、重点工作进展情况</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default"/>
                <w:color w:val="000000"/>
                <w:kern w:val="0"/>
                <w:sz w:val="21"/>
                <w:szCs w:val="21"/>
                <w:lang w:val="en-US"/>
              </w:rPr>
            </w:pPr>
            <w:r>
              <w:rPr>
                <w:rFonts w:ascii="仿宋_GB2312" w:eastAsia="仿宋_GB2312" w:hAnsi="宋体" w:cs="宋体" w:hint="eastAsia"/>
                <w:color w:val="000000"/>
                <w:kern w:val="0"/>
                <w:sz w:val="21"/>
                <w:szCs w:val="21"/>
              </w:rPr>
              <w:t>1.学生校内校外行为习惯的随机性督查；2.学校在培养学生行为习惯方面的具体措施及效果</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3.专项工作、重点工作落实情况；4、</w:t>
            </w:r>
            <w:r>
              <w:rPr>
                <w:rFonts w:ascii="仿宋_GB2312" w:eastAsia="仿宋_GB2312" w:hAnsi="宋体" w:cs="宋体" w:hint="eastAsia"/>
                <w:color w:val="000000"/>
                <w:kern w:val="0"/>
                <w:sz w:val="21"/>
                <w:szCs w:val="21"/>
                <w:lang w:eastAsia="zh-CN"/>
              </w:rPr>
              <w:t>疫情防控</w:t>
            </w:r>
            <w:r>
              <w:rPr>
                <w:rFonts w:ascii="仿宋_GB2312" w:eastAsia="仿宋_GB2312" w:hAnsi="宋体" w:cs="宋体" w:hint="eastAsia"/>
                <w:color w:val="000000"/>
                <w:kern w:val="0"/>
                <w:sz w:val="21"/>
                <w:szCs w:val="21"/>
                <w:lang w:val="en-US" w:eastAsia="zh-CN"/>
              </w:rPr>
              <w:t>。</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963"/>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学校课程管理</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1"/>
                <w:szCs w:val="21"/>
              </w:rPr>
            </w:pPr>
            <w:r>
              <w:rPr>
                <w:rFonts w:ascii="仿宋_GB2312" w:eastAsia="仿宋_GB2312" w:hAnsi="宋体" w:cs="宋体" w:hint="eastAsia"/>
                <w:color w:val="000000"/>
                <w:kern w:val="0"/>
                <w:sz w:val="21"/>
                <w:szCs w:val="21"/>
              </w:rPr>
              <w:t>1.严格落实国家课程设置方案及自治区课程设置方案，完善三级课程体系建设；</w:t>
            </w:r>
            <w:r>
              <w:rPr>
                <w:rFonts w:ascii="仿宋_GB2312" w:eastAsia="仿宋_GB2312" w:hAnsi="宋体" w:cs="宋体" w:hint="eastAsia"/>
                <w:color w:val="000000"/>
                <w:kern w:val="0"/>
                <w:sz w:val="21"/>
                <w:szCs w:val="21"/>
                <w:lang w:val="en-US" w:eastAsia="zh-CN"/>
              </w:rPr>
              <w:t>2.</w:t>
            </w:r>
            <w:r>
              <w:rPr>
                <w:rFonts w:ascii="仿宋_GB2312" w:eastAsia="仿宋_GB2312" w:hAnsi="宋体" w:cs="宋体" w:hint="eastAsia"/>
                <w:color w:val="000000"/>
                <w:kern w:val="0"/>
                <w:sz w:val="21"/>
                <w:szCs w:val="21"/>
                <w:lang w:eastAsia="zh-CN"/>
              </w:rPr>
              <w:t>教育教学质量抽测；</w:t>
            </w:r>
            <w:r>
              <w:rPr>
                <w:rFonts w:ascii="仿宋_GB2312" w:eastAsia="仿宋_GB2312" w:hAnsi="宋体" w:cs="宋体" w:hint="eastAsia"/>
                <w:color w:val="000000"/>
                <w:kern w:val="0"/>
                <w:sz w:val="21"/>
                <w:szCs w:val="21"/>
                <w:lang w:val="en-US" w:eastAsia="zh-CN"/>
              </w:rPr>
              <w:t>3.</w:t>
            </w:r>
            <w:r>
              <w:rPr>
                <w:rFonts w:ascii="仿宋_GB2312" w:eastAsia="仿宋_GB2312" w:hAnsi="宋体" w:cs="宋体" w:hint="eastAsia"/>
                <w:color w:val="000000"/>
                <w:kern w:val="0"/>
                <w:sz w:val="21"/>
                <w:szCs w:val="21"/>
                <w:lang w:eastAsia="zh-CN"/>
              </w:rPr>
              <w:t>疫情防控。</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1521"/>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作业布置与批改</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1"/>
                <w:szCs w:val="21"/>
              </w:rPr>
            </w:pPr>
            <w:r>
              <w:rPr>
                <w:rFonts w:ascii="仿宋_GB2312" w:eastAsia="仿宋_GB2312" w:hAnsi="宋体" w:cs="宋体" w:hint="eastAsia"/>
                <w:color w:val="000000"/>
                <w:kern w:val="0"/>
                <w:sz w:val="21"/>
                <w:szCs w:val="21"/>
              </w:rPr>
              <w:t>1.作业布置和批改的目的是否明确，内容是否具有针对性；2.</w:t>
            </w:r>
            <w:r>
              <w:rPr>
                <w:rFonts w:ascii="宋体" w:eastAsia="宋体" w:hAnsi="宋体" w:cs="宋体" w:hint="eastAsia"/>
                <w:color w:val="000000"/>
                <w:kern w:val="0"/>
                <w:sz w:val="21"/>
                <w:szCs w:val="21"/>
              </w:rPr>
              <w:t> </w:t>
            </w:r>
            <w:r>
              <w:rPr>
                <w:rFonts w:ascii="仿宋_GB2312" w:eastAsia="仿宋_GB2312" w:hAnsi="宋体" w:cs="宋体" w:hint="eastAsia"/>
                <w:color w:val="000000"/>
                <w:kern w:val="0"/>
                <w:sz w:val="21"/>
                <w:szCs w:val="21"/>
              </w:rPr>
              <w:t>作业布置的形式是否灵活多样；3.</w:t>
            </w:r>
            <w:r>
              <w:rPr>
                <w:rFonts w:ascii="宋体" w:eastAsia="宋体" w:hAnsi="宋体" w:cs="宋体" w:hint="eastAsia"/>
                <w:color w:val="000000"/>
                <w:kern w:val="0"/>
                <w:sz w:val="21"/>
                <w:szCs w:val="21"/>
              </w:rPr>
              <w:t> </w:t>
            </w:r>
            <w:r>
              <w:rPr>
                <w:rFonts w:ascii="仿宋_GB2312" w:eastAsia="仿宋_GB2312" w:hAnsi="宋体" w:cs="宋体" w:hint="eastAsia"/>
                <w:color w:val="000000"/>
                <w:kern w:val="0"/>
                <w:sz w:val="21"/>
                <w:szCs w:val="21"/>
              </w:rPr>
              <w:t>作业布置的质、量、度是否适当；4.</w:t>
            </w:r>
            <w:r>
              <w:rPr>
                <w:rFonts w:ascii="宋体" w:eastAsia="宋体" w:hAnsi="宋体" w:cs="宋体" w:hint="eastAsia"/>
                <w:color w:val="000000"/>
                <w:kern w:val="0"/>
                <w:sz w:val="21"/>
                <w:szCs w:val="21"/>
              </w:rPr>
              <w:t> </w:t>
            </w:r>
            <w:r>
              <w:rPr>
                <w:rFonts w:ascii="仿宋_GB2312" w:eastAsia="仿宋_GB2312" w:hAnsi="宋体" w:cs="宋体" w:hint="eastAsia"/>
                <w:color w:val="000000"/>
                <w:kern w:val="0"/>
                <w:sz w:val="21"/>
                <w:szCs w:val="21"/>
              </w:rPr>
              <w:t>教辅资料使用是否科学、有效；5.作业批改和反馈是否及时；6.学校督查情况</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7、</w:t>
            </w:r>
            <w:r>
              <w:rPr>
                <w:rFonts w:ascii="仿宋_GB2312" w:eastAsia="仿宋_GB2312" w:hAnsi="宋体" w:cs="宋体" w:hint="eastAsia"/>
                <w:color w:val="000000"/>
                <w:kern w:val="0"/>
                <w:sz w:val="21"/>
                <w:szCs w:val="21"/>
                <w:lang w:eastAsia="zh-CN"/>
              </w:rPr>
              <w:t>疫情防控</w:t>
            </w:r>
            <w:r>
              <w:rPr>
                <w:rFonts w:ascii="仿宋_GB2312" w:eastAsia="仿宋_GB2312" w:hAnsi="宋体" w:cs="宋体" w:hint="eastAsia"/>
                <w:color w:val="000000"/>
                <w:kern w:val="0"/>
                <w:sz w:val="21"/>
                <w:szCs w:val="21"/>
              </w:rPr>
              <w:t>。</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90"/>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Pr>
                <w:rFonts w:ascii="仿宋_GB2312" w:eastAsia="仿宋_GB2312" w:hAnsi="宋体" w:cs="宋体" w:hint="eastAsia"/>
                <w:color w:val="000000"/>
                <w:kern w:val="0"/>
                <w:sz w:val="24"/>
                <w:lang w:val="en-US" w:eastAsia="zh-CN"/>
              </w:rPr>
              <w:t>-</w:t>
            </w:r>
            <w:r>
              <w:rPr>
                <w:rFonts w:ascii="仿宋_GB2312" w:eastAsia="仿宋_GB2312" w:hAnsi="宋体" w:cs="宋体" w:hint="eastAsia"/>
                <w:color w:val="000000"/>
                <w:kern w:val="0"/>
                <w:sz w:val="24"/>
              </w:rPr>
              <w:t>8月</w:t>
            </w:r>
          </w:p>
        </w:tc>
        <w:tc>
          <w:tcPr>
            <w:tcW w:w="166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hint="default"/>
                <w:color w:val="000000"/>
                <w:kern w:val="0"/>
                <w:sz w:val="24"/>
                <w:lang w:val="en-US" w:eastAsia="zh-CN"/>
              </w:rPr>
            </w:pPr>
            <w:r>
              <w:rPr>
                <w:rFonts w:ascii="仿宋_GB2312" w:eastAsia="仿宋_GB2312" w:hAnsi="宋体" w:cs="宋体" w:hint="eastAsia"/>
                <w:color w:val="000000"/>
                <w:kern w:val="0"/>
                <w:sz w:val="24"/>
                <w:lang w:val="en-US" w:eastAsia="zh-CN"/>
              </w:rPr>
              <w:t>上半年总结</w:t>
            </w:r>
          </w:p>
        </w:tc>
        <w:tc>
          <w:tcPr>
            <w:tcW w:w="5245"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eastAsia"/>
                <w:color w:val="000000"/>
                <w:kern w:val="0"/>
                <w:sz w:val="21"/>
                <w:szCs w:val="21"/>
                <w:lang w:eastAsia="zh-CN"/>
              </w:rPr>
            </w:pPr>
            <w:r>
              <w:rPr>
                <w:rFonts w:ascii="仿宋_GB2312" w:eastAsia="仿宋_GB2312" w:hAnsi="宋体" w:cs="宋体" w:hint="eastAsia"/>
                <w:color w:val="000000"/>
                <w:kern w:val="0"/>
                <w:sz w:val="21"/>
                <w:szCs w:val="21"/>
              </w:rPr>
              <w:t>1.总结上半年责任区督学下校督导情况；2.责任督学开展工作经验交流</w:t>
            </w:r>
            <w:r>
              <w:rPr>
                <w:rFonts w:ascii="仿宋_GB2312" w:eastAsia="仿宋_GB2312" w:hAnsi="宋体" w:cs="宋体" w:hint="eastAsia"/>
                <w:color w:val="000000"/>
                <w:kern w:val="0"/>
                <w:sz w:val="21"/>
                <w:szCs w:val="21"/>
                <w:lang w:eastAsia="zh-CN"/>
              </w:rPr>
              <w:t>。</w:t>
            </w:r>
          </w:p>
        </w:tc>
        <w:tc>
          <w:tcPr>
            <w:tcW w:w="861"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1382"/>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教学质量评价</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eastAsia"/>
                <w:color w:val="000000"/>
                <w:kern w:val="0"/>
                <w:sz w:val="21"/>
                <w:szCs w:val="21"/>
                <w:lang w:eastAsia="zh-CN"/>
              </w:rPr>
            </w:pPr>
            <w:r>
              <w:rPr>
                <w:rFonts w:ascii="仿宋_GB2312" w:eastAsia="仿宋_GB2312" w:hAnsi="宋体" w:cs="宋体" w:hint="eastAsia"/>
                <w:color w:val="000000"/>
                <w:kern w:val="0"/>
                <w:sz w:val="21"/>
                <w:szCs w:val="21"/>
              </w:rPr>
              <w:t>1.是否发挥考试的评价功能，定期开展</w:t>
            </w:r>
            <w:r>
              <w:rPr>
                <w:rFonts w:ascii="仿宋_GB2312" w:eastAsia="仿宋_GB2312" w:hAnsi="宋体" w:cs="宋体" w:hint="eastAsia"/>
                <w:color w:val="000000"/>
                <w:kern w:val="0"/>
                <w:sz w:val="21"/>
                <w:szCs w:val="21"/>
                <w:lang w:eastAsia="zh-CN"/>
              </w:rPr>
              <w:t>校级、教研组级</w:t>
            </w:r>
            <w:r>
              <w:rPr>
                <w:rFonts w:ascii="仿宋_GB2312" w:eastAsia="仿宋_GB2312" w:hAnsi="宋体" w:cs="宋体" w:hint="eastAsia"/>
                <w:color w:val="000000"/>
                <w:kern w:val="0"/>
                <w:sz w:val="21"/>
                <w:szCs w:val="21"/>
              </w:rPr>
              <w:t>教学质量检测；2.教学质量分析工作开展情况；3.对学生是否实施综合素质评价，评价开展的有效性；4.教学质量检测在教师评价中的应用</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5.</w:t>
            </w:r>
            <w:r>
              <w:rPr>
                <w:rFonts w:ascii="仿宋_GB2312" w:eastAsia="仿宋_GB2312" w:hAnsi="宋体" w:cs="宋体" w:hint="eastAsia"/>
                <w:color w:val="000000"/>
                <w:kern w:val="0"/>
                <w:sz w:val="21"/>
                <w:szCs w:val="21"/>
                <w:lang w:eastAsia="zh-CN"/>
              </w:rPr>
              <w:t>疫情防控；</w:t>
            </w:r>
            <w:r>
              <w:rPr>
                <w:rFonts w:ascii="仿宋_GB2312" w:eastAsia="仿宋_GB2312" w:hAnsi="宋体" w:cs="宋体" w:hint="eastAsia"/>
                <w:color w:val="000000"/>
                <w:kern w:val="0"/>
                <w:sz w:val="21"/>
                <w:szCs w:val="21"/>
                <w:lang w:val="en-US" w:eastAsia="zh-CN"/>
              </w:rPr>
              <w:t>6.</w:t>
            </w:r>
            <w:r>
              <w:rPr>
                <w:rFonts w:ascii="仿宋_GB2312" w:eastAsia="仿宋_GB2312" w:hAnsi="宋体" w:cs="宋体" w:hint="eastAsia"/>
                <w:color w:val="000000"/>
                <w:kern w:val="0"/>
                <w:sz w:val="21"/>
                <w:szCs w:val="21"/>
              </w:rPr>
              <w:t>“均衡编班”工作落实情况</w:t>
            </w:r>
            <w:r>
              <w:rPr>
                <w:rFonts w:ascii="仿宋_GB2312" w:eastAsia="仿宋_GB2312" w:hAnsi="宋体" w:cs="宋体" w:hint="eastAsia"/>
                <w:color w:val="000000"/>
                <w:kern w:val="0"/>
                <w:sz w:val="21"/>
                <w:szCs w:val="21"/>
                <w:lang w:eastAsia="zh-CN"/>
              </w:rPr>
              <w:t>。</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1384"/>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教学管理及制度执行</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default"/>
                <w:color w:val="000000"/>
                <w:kern w:val="0"/>
                <w:sz w:val="21"/>
                <w:szCs w:val="21"/>
                <w:lang w:val="en-US" w:eastAsia="zh-CN"/>
              </w:rPr>
            </w:pPr>
            <w:r>
              <w:rPr>
                <w:rFonts w:ascii="仿宋_GB2312" w:eastAsia="仿宋_GB2312" w:hAnsi="宋体" w:cs="宋体" w:hint="eastAsia"/>
                <w:color w:val="000000"/>
                <w:kern w:val="0"/>
                <w:sz w:val="21"/>
                <w:szCs w:val="21"/>
              </w:rPr>
              <w:t>1.教学管理制度的制定与应用；2.教学计划的制定与管理；3.教学过程、结果的管理；4.教师配备管理；5.信息技术设备的应用与管理</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6.减轻中小学生课业负担,7.</w:t>
            </w:r>
            <w:r>
              <w:rPr>
                <w:rFonts w:ascii="仿宋_GB2312" w:eastAsia="仿宋_GB2312" w:hAnsi="宋体" w:cs="宋体" w:hint="eastAsia"/>
                <w:color w:val="000000"/>
                <w:kern w:val="0"/>
                <w:sz w:val="21"/>
                <w:szCs w:val="21"/>
                <w:lang w:eastAsia="zh-CN"/>
              </w:rPr>
              <w:t>疫情防控。</w:t>
            </w:r>
          </w:p>
        </w:tc>
        <w:tc>
          <w:tcPr>
            <w:tcW w:w="861"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1087"/>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学生行为习惯养成教育</w:t>
            </w:r>
          </w:p>
        </w:tc>
        <w:tc>
          <w:tcPr>
            <w:tcW w:w="5245" w:type="dxa"/>
            <w:tcBorders>
              <w:top w:val="nil"/>
              <w:left w:val="nil"/>
              <w:bottom w:val="single" w:sz="4" w:space="0" w:color="000000"/>
              <w:right w:val="single" w:sz="4" w:space="0" w:color="000000"/>
            </w:tcBorders>
            <w:shd w:val="clear" w:color="000000" w:fill="FFFFFF"/>
            <w:noWrap w:val="0"/>
            <w:vAlign w:val="center"/>
          </w:tcPr>
          <w:p>
            <w:pPr>
              <w:widowControl/>
              <w:jc w:val="left"/>
              <w:rPr>
                <w:rFonts w:ascii="仿宋_GB2312" w:eastAsia="仿宋_GB2312" w:hAnsi="宋体" w:cs="宋体" w:hint="default"/>
                <w:color w:val="000000"/>
                <w:kern w:val="0"/>
                <w:sz w:val="21"/>
                <w:szCs w:val="21"/>
                <w:lang w:val="en-US" w:eastAsia="zh-CN"/>
              </w:rPr>
            </w:pPr>
            <w:r>
              <w:rPr>
                <w:rFonts w:ascii="仿宋_GB2312" w:eastAsia="仿宋_GB2312" w:hAnsi="宋体" w:cs="宋体" w:hint="eastAsia"/>
                <w:color w:val="000000"/>
                <w:kern w:val="0"/>
                <w:sz w:val="21"/>
                <w:szCs w:val="21"/>
              </w:rPr>
              <w:t>1.通过校内校外随机性督查学生行为习惯，对比性分析学生行为习惯养成教育情况</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rPr>
              <w:t>2</w:t>
            </w:r>
            <w:r>
              <w:rPr>
                <w:rFonts w:ascii="仿宋_GB2312" w:eastAsia="仿宋_GB2312" w:hAnsi="宋体" w:cs="宋体" w:hint="eastAsia"/>
                <w:color w:val="000000"/>
                <w:kern w:val="0"/>
                <w:sz w:val="21"/>
                <w:szCs w:val="21"/>
                <w:lang w:val="en-US" w:eastAsia="zh-CN"/>
              </w:rPr>
              <w:t>.</w:t>
            </w:r>
            <w:r>
              <w:rPr>
                <w:rFonts w:ascii="仿宋_GB2312" w:eastAsia="仿宋_GB2312" w:hAnsi="宋体" w:cs="宋体" w:hint="eastAsia"/>
                <w:color w:val="000000"/>
                <w:kern w:val="0"/>
                <w:sz w:val="21"/>
                <w:szCs w:val="21"/>
              </w:rPr>
              <w:t>学校培养学生良好行为习惯的措施是否有效</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3.</w:t>
            </w:r>
            <w:r>
              <w:rPr>
                <w:rFonts w:ascii="仿宋_GB2312" w:eastAsia="仿宋_GB2312" w:hAnsi="宋体" w:cs="宋体" w:hint="eastAsia"/>
                <w:color w:val="000000"/>
                <w:kern w:val="0"/>
                <w:sz w:val="21"/>
                <w:szCs w:val="21"/>
                <w:lang w:eastAsia="zh-CN"/>
              </w:rPr>
              <w:t>疫情防控。</w:t>
            </w:r>
          </w:p>
        </w:tc>
        <w:tc>
          <w:tcPr>
            <w:tcW w:w="861" w:type="dxa"/>
            <w:tcBorders>
              <w:top w:val="nil"/>
              <w:left w:val="nil"/>
              <w:bottom w:val="nil"/>
              <w:right w:val="single" w:sz="4" w:space="0" w:color="000000"/>
            </w:tcBorders>
            <w:shd w:val="clear" w:color="000000" w:fill="FFFFFF"/>
            <w:noWrap w:val="0"/>
            <w:vAlign w:val="center"/>
          </w:tcPr>
          <w:p>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tblPrEx>
          <w:tblW w:w="8404" w:type="dxa"/>
          <w:tblInd w:w="0" w:type="dxa"/>
          <w:tblLayout w:type="fixed"/>
          <w:tblCellMar>
            <w:top w:w="0" w:type="dxa"/>
            <w:left w:w="108" w:type="dxa"/>
            <w:bottom w:w="0" w:type="dxa"/>
            <w:right w:w="108" w:type="dxa"/>
          </w:tblCellMar>
        </w:tblPrEx>
        <w:trPr>
          <w:trHeight w:val="1351"/>
        </w:trPr>
        <w:tc>
          <w:tcPr>
            <w:tcW w:w="634" w:type="dxa"/>
            <w:tcBorders>
              <w:top w:val="nil"/>
              <w:left w:val="single" w:sz="4" w:space="0" w:color="000000"/>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12月</w:t>
            </w:r>
          </w:p>
        </w:tc>
        <w:tc>
          <w:tcPr>
            <w:tcW w:w="1664" w:type="dxa"/>
            <w:tcBorders>
              <w:top w:val="nil"/>
              <w:left w:val="nil"/>
              <w:bottom w:val="single" w:sz="4" w:space="0" w:color="000000"/>
              <w:right w:val="single" w:sz="4" w:space="0" w:color="000000"/>
            </w:tcBorders>
            <w:shd w:val="clear" w:color="000000" w:fill="FFFFFF"/>
            <w:noWrap w:val="0"/>
            <w:vAlign w:val="center"/>
          </w:tcPr>
          <w:p>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课堂教学</w:t>
            </w:r>
          </w:p>
        </w:tc>
        <w:tc>
          <w:tcPr>
            <w:tcW w:w="5245" w:type="dxa"/>
            <w:tcBorders>
              <w:top w:val="nil"/>
              <w:left w:val="nil"/>
              <w:bottom w:val="single" w:sz="4" w:space="0" w:color="000000"/>
              <w:right w:val="nil"/>
            </w:tcBorders>
            <w:shd w:val="clear" w:color="000000" w:fill="FFFFFF"/>
            <w:noWrap w:val="0"/>
            <w:vAlign w:val="center"/>
          </w:tcPr>
          <w:p>
            <w:pPr>
              <w:widowControl/>
              <w:jc w:val="left"/>
              <w:rPr>
                <w:rFonts w:ascii="仿宋_GB2312" w:eastAsia="仿宋_GB2312" w:hAnsi="宋体" w:cs="宋体"/>
                <w:color w:val="000000"/>
                <w:kern w:val="0"/>
                <w:sz w:val="21"/>
                <w:szCs w:val="21"/>
              </w:rPr>
            </w:pPr>
            <w:r>
              <w:rPr>
                <w:rFonts w:ascii="仿宋_GB2312" w:eastAsia="仿宋_GB2312" w:hAnsi="宋体" w:cs="宋体" w:hint="eastAsia"/>
                <w:color w:val="000000"/>
                <w:kern w:val="0"/>
                <w:sz w:val="21"/>
                <w:szCs w:val="21"/>
              </w:rPr>
              <w:t>1.教师课前准备情况；2.课堂教学目标是否明确，重点是否突出；3.教学手段、教学方式是否合理，灵活；4.课堂教学秩序及师生关系；5.教师课堂教学行为；6.学校课堂教学督查落实情况</w:t>
            </w:r>
            <w:r>
              <w:rPr>
                <w:rFonts w:ascii="仿宋_GB2312" w:eastAsia="仿宋_GB2312" w:hAnsi="宋体" w:cs="宋体" w:hint="eastAsia"/>
                <w:color w:val="000000"/>
                <w:kern w:val="0"/>
                <w:sz w:val="21"/>
                <w:szCs w:val="21"/>
                <w:lang w:eastAsia="zh-CN"/>
              </w:rPr>
              <w:t>；</w:t>
            </w:r>
            <w:r>
              <w:rPr>
                <w:rFonts w:ascii="仿宋_GB2312" w:eastAsia="仿宋_GB2312" w:hAnsi="宋体" w:cs="宋体" w:hint="eastAsia"/>
                <w:color w:val="000000"/>
                <w:kern w:val="0"/>
                <w:sz w:val="21"/>
                <w:szCs w:val="21"/>
                <w:lang w:val="en-US" w:eastAsia="zh-CN"/>
              </w:rPr>
              <w:t>7.</w:t>
            </w:r>
            <w:r>
              <w:rPr>
                <w:rFonts w:ascii="仿宋_GB2312" w:eastAsia="仿宋_GB2312" w:hAnsi="宋体" w:cs="宋体" w:hint="eastAsia"/>
                <w:color w:val="000000"/>
                <w:kern w:val="0"/>
                <w:sz w:val="21"/>
                <w:szCs w:val="21"/>
                <w:lang w:eastAsia="zh-CN"/>
              </w:rPr>
              <w:t>疫情防控。</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w:t>
            </w:r>
          </w:p>
        </w:tc>
      </w:tr>
    </w:tbl>
    <w:p>
      <w:pPr>
        <w:pStyle w:val="BodyTextFirstIndent"/>
        <w:jc w:val="center"/>
        <w:rPr>
          <w:rFonts w:hint="default"/>
          <w:sz w:val="32"/>
          <w:szCs w:val="32"/>
          <w:lang w:val="en-US" w:eastAsia="zh-CN"/>
        </w:rPr>
      </w:pPr>
      <w:r>
        <w:rPr>
          <w:rFonts w:hint="default"/>
          <w:sz w:val="32"/>
          <w:szCs w:val="32"/>
          <w:lang w:val="en-US" w:eastAsia="zh-CN"/>
        </w:rPr>
        <w:t>2021年责任督学随访督导月工作计划安排表</w:t>
      </w:r>
    </w:p>
    <w:p>
      <w:pPr>
        <w:keepNext w:val="0"/>
        <w:keepLines w:val="0"/>
        <w:pageBreakBefore w:val="0"/>
        <w:widowControl w:val="0"/>
        <w:kinsoku/>
        <w:wordWrap/>
        <w:overflowPunct/>
        <w:topLinePunct w:val="0"/>
        <w:autoSpaceDE/>
        <w:autoSpaceDN/>
        <w:bidi w:val="0"/>
        <w:adjustRightInd/>
        <w:snapToGrid/>
        <w:spacing w:after="120" w:line="550" w:lineRule="exact"/>
        <w:ind w:right="0" w:firstLine="440" w:firstLineChars="100"/>
        <w:jc w:val="center"/>
        <w:textAlignment w:val="auto"/>
        <w:rPr>
          <w:rFonts w:ascii="方正小标宋简体" w:eastAsia="方正小标宋简体" w:hAnsi="方正小标宋简体" w:cs="方正小标宋简体" w:hint="eastAsia"/>
          <w:b w:val="0"/>
          <w:bCs w:val="0"/>
          <w:color w:val="3E3E3E"/>
          <w:kern w:val="2"/>
          <w:sz w:val="44"/>
          <w:szCs w:val="44"/>
          <w:lang w:val="en-US" w:eastAsia="zh-CN" w:bidi="ar-SA"/>
        </w:rPr>
      </w:pPr>
      <w:r>
        <w:rPr>
          <w:rFonts w:ascii="方正小标宋简体" w:eastAsia="方正小标宋简体" w:hAnsi="方正小标宋简体" w:cs="方正小标宋简体" w:hint="eastAsia"/>
          <w:b w:val="0"/>
          <w:bCs w:val="0"/>
          <w:color w:val="3E3E3E"/>
          <w:kern w:val="2"/>
          <w:sz w:val="44"/>
          <w:szCs w:val="44"/>
          <w:lang w:val="en-US" w:eastAsia="zh-CN" w:bidi="ar-SA"/>
        </w:rPr>
        <w:t>2021年督学工作要点</w:t>
      </w:r>
    </w:p>
    <w:p>
      <w:pPr>
        <w:keepNext w:val="0"/>
        <w:keepLines w:val="0"/>
        <w:pageBreakBefore w:val="0"/>
        <w:widowControl w:val="0"/>
        <w:kinsoku/>
        <w:wordWrap/>
        <w:overflowPunct/>
        <w:topLinePunct w:val="0"/>
        <w:autoSpaceDE w:val="0"/>
        <w:autoSpaceDN/>
        <w:bidi w:val="0"/>
        <w:adjustRightInd/>
        <w:snapToGrid/>
        <w:spacing w:line="550" w:lineRule="exact"/>
        <w:textAlignment w:val="auto"/>
        <w:rPr>
          <w:rFonts w:ascii="仿宋_GB2312" w:eastAsia="仿宋_GB2312" w:hAnsi="仿宋_GB2312" w:cs="仿宋_GB2312" w:hint="eastAsia"/>
          <w:sz w:val="32"/>
          <w:szCs w:val="32"/>
        </w:rPr>
      </w:pPr>
      <w:r>
        <w:rPr>
          <w:rFonts w:ascii="仿宋" w:eastAsia="仿宋" w:hAnsi="仿宋" w:cs="Times New Roman" w:hint="eastAsia"/>
          <w:sz w:val="44"/>
          <w:szCs w:val="44"/>
        </w:rPr>
        <w:t xml:space="preserve"> </w:t>
      </w:r>
      <w:r>
        <w:rPr>
          <w:rFonts w:ascii="仿宋" w:eastAsia="仿宋" w:hAnsi="仿宋" w:cs="Times New Roman" w:hint="eastAsia"/>
          <w:sz w:val="44"/>
          <w:szCs w:val="44"/>
          <w:lang w:val="en-US" w:eastAsia="zh-CN"/>
        </w:rPr>
        <w:t xml:space="preserve">  </w:t>
      </w:r>
      <w:r>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rPr>
        <w:t>年乌苏市教育督导工作以习近平新时代中国特色社会主义思想为指导，</w:t>
      </w:r>
      <w:r>
        <w:rPr>
          <w:rFonts w:ascii="仿宋_GB2312" w:eastAsia="仿宋_GB2312" w:hAnsi="仿宋_GB2312" w:cs="仿宋_GB2312" w:hint="eastAsia"/>
          <w:sz w:val="32"/>
          <w:szCs w:val="32"/>
          <w:lang w:eastAsia="zh-CN"/>
        </w:rPr>
        <w:t>贯彻落实党的十九大精神</w:t>
      </w:r>
      <w:bookmarkStart w:id="0" w:name="_GoBack"/>
      <w:bookmarkEnd w:id="0"/>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全国教育大会精神</w:t>
      </w:r>
      <w:r>
        <w:rPr>
          <w:rFonts w:ascii="仿宋_GB2312" w:eastAsia="仿宋_GB2312" w:hAnsi="仿宋_GB2312" w:cs="仿宋_GB2312" w:hint="eastAsia"/>
          <w:sz w:val="32"/>
          <w:szCs w:val="32"/>
          <w:lang w:eastAsia="zh-CN"/>
        </w:rPr>
        <w:t>和《关于深化新时代教育督导机制体制改革的实施方案》精神</w:t>
      </w:r>
      <w:r>
        <w:rPr>
          <w:rFonts w:ascii="仿宋_GB2312" w:eastAsia="仿宋_GB2312" w:hAnsi="仿宋_GB2312" w:cs="仿宋_GB2312" w:hint="eastAsia"/>
          <w:sz w:val="32"/>
          <w:szCs w:val="32"/>
        </w:rPr>
        <w:t>，围绕加快教育现代化和办好人民满意教育的目标，抓住促进教育公平、提高教育质量的重点，切实履行督政、督学、评估监测各项职责，有效发挥监督指导作用，护航教育事业优先发展</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2021年督学工作要点如下：</w:t>
      </w:r>
      <w:r>
        <w:rPr>
          <w:rFonts w:ascii="仿宋_GB2312" w:eastAsia="仿宋_GB2312" w:hAnsi="仿宋_GB2312" w:cs="仿宋_GB2312" w:hint="eastAsia"/>
          <w:sz w:val="32"/>
          <w:szCs w:val="32"/>
        </w:rPr>
        <w:t xml:space="preserve"> </w:t>
      </w:r>
    </w:p>
    <w:p>
      <w:pPr>
        <w:numPr>
          <w:ilvl w:val="0"/>
          <w:numId w:val="0"/>
        </w:numPr>
        <w:adjustRightInd w:val="0"/>
        <w:snapToGrid w:val="0"/>
        <w:spacing w:line="560" w:lineRule="exact"/>
        <w:ind w:firstLine="640" w:firstLineChars="200"/>
        <w:rPr>
          <w:rFonts w:ascii="仿宋_GB2312" w:eastAsia="仿宋_GB2312" w:hAnsi="Calibri" w:cs="Times New Roman" w:hint="eastAsia"/>
          <w:sz w:val="32"/>
          <w:szCs w:val="32"/>
          <w:lang w:eastAsia="zh-CN"/>
        </w:rPr>
      </w:pPr>
      <w:r>
        <w:rPr>
          <w:rFonts w:ascii="仿宋_GB2312" w:eastAsia="仿宋_GB2312" w:hAnsi="Calibri" w:cs="Times New Roman" w:hint="eastAsia"/>
          <w:sz w:val="32"/>
          <w:szCs w:val="32"/>
          <w:lang w:val="en-US" w:eastAsia="zh-CN"/>
        </w:rPr>
        <w:t>1、</w:t>
      </w:r>
      <w:r>
        <w:rPr>
          <w:rFonts w:ascii="仿宋_GB2312" w:eastAsia="仿宋_GB2312" w:hAnsi="Calibri" w:cs="Times New Roman" w:hint="eastAsia"/>
          <w:sz w:val="32"/>
          <w:szCs w:val="32"/>
        </w:rPr>
        <w:t>中小学</w:t>
      </w:r>
      <w:r>
        <w:rPr>
          <w:rFonts w:ascii="仿宋_GB2312" w:eastAsia="仿宋_GB2312" w:hAnsi="Calibri" w:cs="Times New Roman" w:hint="eastAsia"/>
          <w:sz w:val="32"/>
          <w:szCs w:val="32"/>
          <w:lang w:eastAsia="zh-CN"/>
        </w:rPr>
        <w:t>校</w:t>
      </w:r>
      <w:r>
        <w:rPr>
          <w:rFonts w:ascii="仿宋_GB2312" w:eastAsia="仿宋_GB2312" w:hAnsi="Calibri" w:cs="Times New Roman" w:hint="eastAsia"/>
          <w:sz w:val="32"/>
          <w:szCs w:val="32"/>
        </w:rPr>
        <w:t>20</w:t>
      </w:r>
      <w:r>
        <w:rPr>
          <w:rFonts w:ascii="仿宋_GB2312" w:eastAsia="仿宋_GB2312" w:hAnsi="Calibri" w:cs="Times New Roman"/>
          <w:sz w:val="32"/>
          <w:szCs w:val="32"/>
        </w:rPr>
        <w:t>2</w:t>
      </w:r>
      <w:r>
        <w:rPr>
          <w:rFonts w:ascii="仿宋_GB2312" w:eastAsia="仿宋_GB2312" w:hAnsi="Calibri" w:cs="Times New Roman" w:hint="eastAsia"/>
          <w:sz w:val="32"/>
          <w:szCs w:val="32"/>
          <w:lang w:val="en-US" w:eastAsia="zh-CN"/>
        </w:rPr>
        <w:t>1</w:t>
      </w:r>
      <w:r>
        <w:rPr>
          <w:rFonts w:ascii="仿宋_GB2312" w:eastAsia="仿宋_GB2312" w:hAnsi="Calibri" w:cs="Times New Roman" w:hint="eastAsia"/>
          <w:sz w:val="32"/>
          <w:szCs w:val="32"/>
        </w:rPr>
        <w:t>年春季开学</w:t>
      </w:r>
      <w:r>
        <w:rPr>
          <w:rFonts w:ascii="仿宋_GB2312" w:eastAsia="仿宋_GB2312" w:hAnsi="Calibri" w:cs="Times New Roman" w:hint="eastAsia"/>
          <w:sz w:val="32"/>
          <w:szCs w:val="32"/>
          <w:lang w:eastAsia="zh-CN"/>
        </w:rPr>
        <w:t>准备情况、疫情防控、校园安全、思政课教师配备、教师专业发展等</w:t>
      </w:r>
      <w:r>
        <w:rPr>
          <w:rFonts w:ascii="仿宋_GB2312" w:eastAsia="仿宋_GB2312" w:hAnsi="Calibri" w:cs="Times New Roman" w:hint="eastAsia"/>
          <w:sz w:val="32"/>
          <w:szCs w:val="32"/>
        </w:rPr>
        <w:t>工作</w:t>
      </w:r>
      <w:r>
        <w:rPr>
          <w:rFonts w:ascii="仿宋_GB2312" w:eastAsia="仿宋_GB2312" w:hAnsi="Calibri" w:cs="Times New Roman" w:hint="eastAsia"/>
          <w:sz w:val="32"/>
          <w:szCs w:val="32"/>
          <w:lang w:eastAsia="zh-CN"/>
        </w:rPr>
        <w:t>进行督导。</w:t>
      </w:r>
    </w:p>
    <w:p>
      <w:pPr>
        <w:adjustRightInd w:val="0"/>
        <w:snapToGrid w:val="0"/>
        <w:spacing w:line="560" w:lineRule="exact"/>
        <w:ind w:firstLine="640" w:firstLineChars="200"/>
        <w:rPr>
          <w:rFonts w:ascii="仿宋_GB2312" w:eastAsia="仿宋_GB2312" w:hAnsi="Calibri" w:cs="Times New Roman" w:hint="eastAsia"/>
          <w:sz w:val="32"/>
          <w:szCs w:val="32"/>
          <w:lang w:val="en-US" w:eastAsia="zh-CN"/>
        </w:rPr>
      </w:pPr>
      <w:r>
        <w:rPr>
          <w:rFonts w:ascii="仿宋_GB2312" w:eastAsia="仿宋_GB2312" w:hAnsi="Calibri" w:cs="Times New Roman" w:hint="eastAsia"/>
          <w:sz w:val="32"/>
          <w:szCs w:val="32"/>
          <w:lang w:val="en-US" w:eastAsia="zh-CN"/>
        </w:rPr>
        <w:t>2、中小学学生体质健康情况进行监测，确保中小学将体育艺术“2+1”落到实处。</w:t>
      </w:r>
    </w:p>
    <w:p>
      <w:pPr>
        <w:adjustRightInd w:val="0"/>
        <w:snapToGrid w:val="0"/>
        <w:spacing w:line="560" w:lineRule="exact"/>
        <w:ind w:firstLine="640" w:firstLineChars="200"/>
        <w:rPr>
          <w:rFonts w:ascii="仿宋_GB2312" w:eastAsia="仿宋_GB2312" w:hAnsi="Calibri" w:cs="Times New Roman"/>
          <w:sz w:val="32"/>
          <w:szCs w:val="32"/>
        </w:rPr>
      </w:pPr>
      <w:r>
        <w:rPr>
          <w:rFonts w:ascii="仿宋_GB2312" w:eastAsia="仿宋_GB2312" w:hAnsi="Calibri" w:cs="Times New Roman" w:hint="eastAsia"/>
          <w:sz w:val="32"/>
          <w:szCs w:val="32"/>
          <w:lang w:val="en-US" w:eastAsia="zh-CN"/>
        </w:rPr>
        <w:t>3、</w:t>
      </w:r>
      <w:r>
        <w:rPr>
          <w:rFonts w:ascii="仿宋_GB2312" w:eastAsia="仿宋_GB2312" w:hAnsi="Calibri" w:cs="Times New Roman" w:hint="eastAsia"/>
          <w:sz w:val="32"/>
          <w:szCs w:val="32"/>
          <w:lang w:eastAsia="zh-CN"/>
        </w:rPr>
        <w:t>组织责任督学参加自治区或内地省份培训学习</w:t>
      </w:r>
      <w:r>
        <w:rPr>
          <w:rFonts w:ascii="仿宋_GB2312" w:eastAsia="仿宋_GB2312" w:hAnsi="Calibri" w:cs="Times New Roman" w:hint="eastAsia"/>
          <w:sz w:val="32"/>
          <w:szCs w:val="32"/>
        </w:rPr>
        <w:t>。</w:t>
      </w:r>
    </w:p>
    <w:p>
      <w:pPr>
        <w:adjustRightInd w:val="0"/>
        <w:snapToGrid w:val="0"/>
        <w:spacing w:line="560" w:lineRule="exact"/>
        <w:ind w:firstLine="640" w:firstLineChars="200"/>
        <w:rPr>
          <w:rFonts w:ascii="仿宋_GB2312" w:eastAsia="仿宋_GB2312" w:hAnsi="Calibri" w:cs="Times New Roman" w:hint="default"/>
          <w:sz w:val="32"/>
          <w:szCs w:val="32"/>
          <w:lang w:val="en-US" w:eastAsia="zh-CN"/>
        </w:rPr>
      </w:pPr>
      <w:r>
        <w:rPr>
          <w:rFonts w:ascii="仿宋_GB2312" w:eastAsia="仿宋_GB2312" w:hAnsi="Calibri" w:cs="Times New Roman" w:hint="eastAsia"/>
          <w:sz w:val="32"/>
          <w:szCs w:val="32"/>
          <w:lang w:val="en-US" w:eastAsia="zh-CN"/>
        </w:rPr>
        <w:t>4、对中小学、幼儿园落实教科局专项工作、重点工作情况进行督导。</w:t>
      </w:r>
    </w:p>
    <w:p>
      <w:pPr>
        <w:adjustRightInd w:val="0"/>
        <w:snapToGrid w:val="0"/>
        <w:spacing w:line="560" w:lineRule="exact"/>
        <w:ind w:firstLine="640" w:firstLineChars="200"/>
        <w:rPr>
          <w:rFonts w:ascii="仿宋_GB2312" w:eastAsia="仿宋_GB2312" w:hAnsi="Calibri" w:cs="Times New Roman" w:hint="eastAsia"/>
          <w:sz w:val="32"/>
          <w:szCs w:val="32"/>
          <w:lang w:eastAsia="zh-CN"/>
        </w:rPr>
      </w:pPr>
      <w:r>
        <w:rPr>
          <w:rFonts w:ascii="仿宋_GB2312" w:eastAsia="仿宋_GB2312" w:hAnsi="Calibri" w:cs="Times New Roman" w:hint="eastAsia"/>
          <w:sz w:val="32"/>
          <w:szCs w:val="32"/>
          <w:lang w:val="en-US" w:eastAsia="zh-CN"/>
        </w:rPr>
        <w:t>6、第一次</w:t>
      </w:r>
      <w:r>
        <w:rPr>
          <w:rFonts w:ascii="仿宋_GB2312" w:eastAsia="仿宋_GB2312" w:hAnsi="Calibri" w:cs="Times New Roman" w:hint="eastAsia"/>
          <w:sz w:val="32"/>
          <w:szCs w:val="32"/>
          <w:lang w:eastAsia="zh-CN"/>
        </w:rPr>
        <w:t>中小学学校进行教育教学质量抽测，并对抽测班级进行跟踪监测。</w:t>
      </w:r>
    </w:p>
    <w:p>
      <w:pPr>
        <w:adjustRightInd w:val="0"/>
        <w:snapToGrid w:val="0"/>
        <w:spacing w:line="560" w:lineRule="exact"/>
        <w:ind w:firstLine="640" w:firstLineChars="200"/>
        <w:rPr>
          <w:rFonts w:ascii="仿宋_GB2312" w:eastAsia="仿宋_GB2312" w:hAnsi="Calibri" w:cs="Times New Roman" w:hint="default"/>
          <w:sz w:val="32"/>
          <w:szCs w:val="32"/>
          <w:lang w:val="en-US" w:eastAsia="zh-CN"/>
        </w:rPr>
      </w:pPr>
      <w:r>
        <w:rPr>
          <w:rFonts w:ascii="仿宋_GB2312" w:eastAsia="仿宋_GB2312" w:hAnsi="Calibri" w:cs="Times New Roman" w:hint="eastAsia"/>
          <w:sz w:val="32"/>
          <w:szCs w:val="32"/>
          <w:lang w:val="en-US" w:eastAsia="zh-CN"/>
        </w:rPr>
        <w:t>7、</w:t>
      </w:r>
      <w:r>
        <w:rPr>
          <w:rFonts w:ascii="仿宋_GB2312" w:eastAsia="仿宋_GB2312" w:hAnsi="Calibri" w:cs="Times New Roman" w:hint="eastAsia"/>
          <w:sz w:val="32"/>
          <w:szCs w:val="32"/>
          <w:lang w:eastAsia="zh-CN"/>
        </w:rPr>
        <w:t>开展幼儿园规范办园行为评估。根据《乌苏市幼儿园规范办园行为督导评估实施方案》对巴音沟牧场幼儿园等</w:t>
      </w:r>
      <w:r>
        <w:rPr>
          <w:rFonts w:ascii="仿宋_GB2312" w:eastAsia="仿宋_GB2312" w:hAnsi="Calibri" w:cs="Times New Roman" w:hint="eastAsia"/>
          <w:sz w:val="32"/>
          <w:szCs w:val="32"/>
          <w:lang w:val="en-US" w:eastAsia="zh-CN"/>
        </w:rPr>
        <w:t>24所幼儿园进行幼儿园规范办园行为评估。</w:t>
      </w:r>
    </w:p>
    <w:p>
      <w:pPr>
        <w:adjustRightInd w:val="0"/>
        <w:snapToGrid w:val="0"/>
        <w:spacing w:line="560" w:lineRule="exact"/>
        <w:ind w:firstLine="640" w:firstLineChars="200"/>
        <w:rPr>
          <w:rFonts w:ascii="仿宋_GB2312" w:eastAsia="仿宋_GB2312" w:hAnsi="Calibri" w:cs="Times New Roman" w:hint="eastAsia"/>
          <w:sz w:val="32"/>
          <w:szCs w:val="32"/>
          <w:lang w:eastAsia="zh-CN"/>
        </w:rPr>
      </w:pPr>
      <w:r>
        <w:rPr>
          <w:rFonts w:ascii="仿宋_GB2312" w:eastAsia="仿宋_GB2312" w:hAnsi="Calibri" w:cs="Times New Roman" w:hint="eastAsia"/>
          <w:sz w:val="32"/>
          <w:szCs w:val="32"/>
          <w:lang w:val="en-US" w:eastAsia="zh-CN"/>
        </w:rPr>
        <w:t>8、</w:t>
      </w:r>
      <w:r>
        <w:rPr>
          <w:rFonts w:ascii="仿宋_GB2312" w:eastAsia="仿宋_GB2312" w:hAnsi="Calibri" w:cs="Times New Roman" w:hint="eastAsia"/>
          <w:sz w:val="32"/>
          <w:szCs w:val="32"/>
          <w:lang w:eastAsia="zh-CN"/>
        </w:rPr>
        <w:t>根据《义务教育均衡发展督导评估办法》，对义务教育均衡发展巩固提高工作进行督导。</w:t>
      </w:r>
    </w:p>
    <w:p>
      <w:pPr>
        <w:numPr>
          <w:ilvl w:val="0"/>
          <w:numId w:val="0"/>
        </w:numPr>
        <w:adjustRightInd w:val="0"/>
        <w:snapToGrid w:val="0"/>
        <w:spacing w:line="560" w:lineRule="exact"/>
        <w:ind w:firstLine="640" w:firstLineChars="200"/>
        <w:rPr>
          <w:rFonts w:ascii="仿宋_GB2312" w:eastAsia="仿宋_GB2312" w:hAnsi="Calibri" w:cs="Times New Roman" w:hint="eastAsia"/>
          <w:sz w:val="32"/>
          <w:szCs w:val="32"/>
          <w:lang w:eastAsia="zh-CN"/>
        </w:rPr>
      </w:pPr>
      <w:r>
        <w:rPr>
          <w:rFonts w:ascii="仿宋_GB2312" w:eastAsia="仿宋_GB2312" w:hAnsi="Calibri" w:cs="Times New Roman" w:hint="eastAsia"/>
          <w:sz w:val="32"/>
          <w:szCs w:val="32"/>
          <w:lang w:val="en-US" w:eastAsia="zh-CN"/>
        </w:rPr>
        <w:t>9、</w:t>
      </w:r>
      <w:r>
        <w:rPr>
          <w:rFonts w:ascii="仿宋_GB2312" w:eastAsia="仿宋_GB2312" w:hAnsi="Calibri" w:cs="Times New Roman" w:hint="eastAsia"/>
          <w:sz w:val="32"/>
          <w:szCs w:val="32"/>
        </w:rPr>
        <w:t>中小学20</w:t>
      </w:r>
      <w:r>
        <w:rPr>
          <w:rFonts w:ascii="仿宋_GB2312" w:eastAsia="仿宋_GB2312" w:hAnsi="Calibri" w:cs="Times New Roman"/>
          <w:sz w:val="32"/>
          <w:szCs w:val="32"/>
        </w:rPr>
        <w:t>2</w:t>
      </w:r>
      <w:r>
        <w:rPr>
          <w:rFonts w:ascii="仿宋_GB2312" w:eastAsia="仿宋_GB2312" w:hAnsi="Calibri" w:cs="Times New Roman" w:hint="eastAsia"/>
          <w:sz w:val="32"/>
          <w:szCs w:val="32"/>
          <w:lang w:val="en-US" w:eastAsia="zh-CN"/>
        </w:rPr>
        <w:t>1</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lang w:eastAsia="zh-CN"/>
        </w:rPr>
        <w:t>秋</w:t>
      </w:r>
      <w:r>
        <w:rPr>
          <w:rFonts w:ascii="仿宋_GB2312" w:eastAsia="仿宋_GB2312" w:hAnsi="Calibri" w:cs="Times New Roman" w:hint="eastAsia"/>
          <w:sz w:val="32"/>
          <w:szCs w:val="32"/>
        </w:rPr>
        <w:t>季开学</w:t>
      </w:r>
      <w:r>
        <w:rPr>
          <w:rFonts w:ascii="仿宋_GB2312" w:eastAsia="仿宋_GB2312" w:hAnsi="Calibri" w:cs="Times New Roman" w:hint="eastAsia"/>
          <w:sz w:val="32"/>
          <w:szCs w:val="32"/>
          <w:lang w:eastAsia="zh-CN"/>
        </w:rPr>
        <w:t>准备情况、校园安全、三级管理、思政课教师配备、教师专业发展等</w:t>
      </w:r>
      <w:r>
        <w:rPr>
          <w:rFonts w:ascii="仿宋_GB2312" w:eastAsia="仿宋_GB2312" w:hAnsi="Calibri" w:cs="Times New Roman" w:hint="eastAsia"/>
          <w:sz w:val="32"/>
          <w:szCs w:val="32"/>
        </w:rPr>
        <w:t>工作</w:t>
      </w:r>
      <w:r>
        <w:rPr>
          <w:rFonts w:ascii="仿宋_GB2312" w:eastAsia="仿宋_GB2312" w:hAnsi="Calibri" w:cs="Times New Roman" w:hint="eastAsia"/>
          <w:sz w:val="32"/>
          <w:szCs w:val="32"/>
          <w:lang w:eastAsia="zh-CN"/>
        </w:rPr>
        <w:t>进行督导。</w:t>
      </w:r>
    </w:p>
    <w:p>
      <w:pPr>
        <w:adjustRightInd w:val="0"/>
        <w:snapToGrid w:val="0"/>
        <w:spacing w:line="560" w:lineRule="exact"/>
        <w:ind w:firstLine="640" w:firstLineChars="200"/>
        <w:rPr>
          <w:rFonts w:ascii="仿宋_GB2312" w:eastAsia="仿宋_GB2312" w:hAnsi="Calibri" w:cs="Times New Roman" w:hint="eastAsia"/>
          <w:sz w:val="32"/>
          <w:szCs w:val="32"/>
          <w:lang w:eastAsia="zh-CN"/>
        </w:rPr>
      </w:pPr>
      <w:r>
        <w:rPr>
          <w:rFonts w:ascii="仿宋_GB2312" w:eastAsia="仿宋_GB2312" w:hAnsi="Calibri" w:cs="Times New Roman" w:hint="eastAsia"/>
          <w:sz w:val="32"/>
          <w:szCs w:val="32"/>
          <w:lang w:val="en-US" w:eastAsia="zh-CN"/>
        </w:rPr>
        <w:t>10、</w:t>
      </w:r>
      <w:r>
        <w:rPr>
          <w:rFonts w:ascii="仿宋_GB2312" w:eastAsia="仿宋_GB2312" w:hAnsi="Calibri" w:cs="Times New Roman" w:hint="eastAsia"/>
          <w:sz w:val="32"/>
          <w:szCs w:val="32"/>
          <w:lang w:eastAsia="zh-CN"/>
        </w:rPr>
        <w:t>第二次对中小学学校进行教育教学质量跟踪抽测。</w:t>
      </w:r>
    </w:p>
    <w:p>
      <w:pPr>
        <w:adjustRightInd w:val="0"/>
        <w:snapToGrid w:val="0"/>
        <w:spacing w:line="560" w:lineRule="exact"/>
        <w:ind w:firstLine="640" w:firstLineChars="200"/>
        <w:rPr>
          <w:rFonts w:ascii="仿宋_GB2312" w:eastAsia="仿宋_GB2312" w:hAnsi="Calibri" w:cs="Times New Roman" w:hint="eastAsia"/>
          <w:sz w:val="32"/>
          <w:szCs w:val="32"/>
          <w:lang w:val="en-US" w:eastAsia="zh-CN"/>
        </w:rPr>
      </w:pPr>
      <w:r>
        <w:rPr>
          <w:rFonts w:ascii="仿宋_GB2312" w:eastAsia="仿宋_GB2312" w:hAnsi="Calibri" w:cs="Times New Roman" w:hint="eastAsia"/>
          <w:sz w:val="32"/>
          <w:szCs w:val="32"/>
          <w:lang w:val="en-US" w:eastAsia="zh-CN"/>
        </w:rPr>
        <w:t>11、开展减轻中小学生课业负担专项督导。督促学校严格按照国家和自治区相关要求开展教育教学活动，规范作业量、在校集中学习时间，促进中小学生健康快乐成长。</w:t>
      </w:r>
    </w:p>
    <w:p>
      <w:pPr>
        <w:adjustRightInd w:val="0"/>
        <w:snapToGrid w:val="0"/>
        <w:spacing w:line="560" w:lineRule="exact"/>
        <w:ind w:firstLine="640" w:firstLineChars="200"/>
        <w:rPr>
          <w:rFonts w:ascii="仿宋_GB2312" w:eastAsia="仿宋_GB2312" w:hAnsi="Calibri" w:cs="Times New Roman" w:hint="eastAsia"/>
          <w:sz w:val="32"/>
          <w:szCs w:val="32"/>
          <w:lang w:val="en-US" w:eastAsia="zh-CN"/>
        </w:rPr>
      </w:pPr>
      <w:r>
        <w:rPr>
          <w:rFonts w:ascii="仿宋_GB2312" w:eastAsia="仿宋_GB2312" w:hAnsi="Calibri" w:cs="Times New Roman" w:hint="eastAsia"/>
          <w:sz w:val="32"/>
          <w:szCs w:val="32"/>
          <w:lang w:val="en-US" w:eastAsia="zh-CN"/>
        </w:rPr>
        <w:t>12、根据《关于做好疑似失学儿童情况核查和劝返复学工作的通知》，加强落实县级人民政府控辍保学的法定职责，对各街道、各乡镇核查和劝返复学情况进行督查，并公开工作进展情况。</w:t>
      </w:r>
    </w:p>
    <w:p>
      <w:pPr>
        <w:adjustRightInd w:val="0"/>
        <w:snapToGrid w:val="0"/>
        <w:spacing w:line="560" w:lineRule="exact"/>
        <w:ind w:firstLine="640" w:firstLineChars="200"/>
        <w:rPr>
          <w:rFonts w:ascii="仿宋_GB2312" w:eastAsia="仿宋_GB2312" w:hAnsi="Calibri" w:cs="Times New Roman" w:hint="eastAsia"/>
          <w:sz w:val="32"/>
          <w:szCs w:val="32"/>
          <w:lang w:val="en-US" w:eastAsia="zh-CN"/>
        </w:rPr>
      </w:pPr>
      <w:r>
        <w:rPr>
          <w:rFonts w:ascii="仿宋_GB2312" w:eastAsia="仿宋_GB2312" w:hAnsi="Calibri" w:cs="Times New Roman" w:hint="eastAsia"/>
          <w:sz w:val="32"/>
          <w:szCs w:val="32"/>
          <w:lang w:val="en-US" w:eastAsia="zh-CN"/>
        </w:rPr>
        <w:t>13、教育热点问题和教育突发事件的督查，教育重大突发事件专项督导。</w:t>
      </w:r>
    </w:p>
    <w:p>
      <w:pPr>
        <w:keepNext w:val="0"/>
        <w:keepLines w:val="0"/>
        <w:pageBreakBefore w:val="0"/>
        <w:widowControl w:val="0"/>
        <w:kinsoku/>
        <w:wordWrap/>
        <w:overflowPunct/>
        <w:topLinePunct w:val="0"/>
        <w:autoSpaceDE w:val="0"/>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14、</w:t>
      </w:r>
      <w:r>
        <w:rPr>
          <w:rFonts w:ascii="仿宋_GB2312" w:eastAsia="仿宋_GB2312" w:hAnsi="仿宋_GB2312" w:cs="仿宋_GB2312" w:hint="eastAsia"/>
          <w:sz w:val="32"/>
          <w:szCs w:val="32"/>
        </w:rPr>
        <w:t>根据《新疆维吾尔自治区中小学幼儿园安全工作督导评估办法（试行）》，督导学校安全工作。</w:t>
      </w:r>
    </w:p>
    <w:p>
      <w:pPr>
        <w:pStyle w:val="BodyTextFirstIndent"/>
        <w:ind w:left="0" w:firstLine="640" w:leftChars="0" w:firstLineChars="200"/>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15、上级部门交办的其它重要工作。</w:t>
      </w:r>
    </w:p>
    <w:p>
      <w:pPr>
        <w:tabs>
          <w:tab w:val="left" w:pos="7560"/>
        </w:tabs>
        <w:spacing w:line="600" w:lineRule="exact"/>
        <w:ind w:right="640"/>
        <w:jc w:val="both"/>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pPr>
        <w:pStyle w:val="BodyTextFirstIndent"/>
        <w:rPr>
          <w:rFonts w:ascii="仿宋_GB2312" w:eastAsia="仿宋_GB2312" w:hAnsi="仿宋_GB2312" w:cs="仿宋_GB2312" w:hint="eastAsia"/>
          <w:sz w:val="32"/>
          <w:szCs w:val="32"/>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42907"/>
    <w:rsid w:val="04AB77BA"/>
    <w:rsid w:val="1A695FBA"/>
    <w:rsid w:val="23E429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FirstIndent">
    <w:name w:val="Body Text First Indent"/>
    <w:basedOn w:val="BodyText"/>
    <w:uiPriority w:val="99"/>
    <w:unhideWhenUsed/>
    <w:qFormat/>
    <w:pPr>
      <w:ind w:firstLine="420" w:firstLineChars="100"/>
    </w:pPr>
    <w:rPr>
      <w:rFonts w:ascii="Calibri" w:eastAsia="宋体" w:hAnsi="Calibri" w:cs="Times New Roman"/>
      <w:szCs w:val="21"/>
    </w:rPr>
  </w:style>
  <w:style w:type="paragraph" w:styleId="BodyText">
    <w:name w:val="Body Text"/>
    <w:basedOn w:val="Normal"/>
    <w:uiPriority w:val="99"/>
    <w:unhideWhenUsed/>
    <w:qFormat/>
    <w:pPr>
      <w:spacing w:after="120"/>
    </w:pPr>
  </w:style>
  <w:style w:type="paragraph" w:styleId="NormalWeb">
    <w:name w:val="Normal (Web)"/>
    <w:basedOn w:val="Normal"/>
    <w:qFormat/>
    <w:pPr>
      <w:widowControl/>
      <w:spacing w:before="100" w:beforeLines="0" w:beforeAutospacing="1" w:after="100" w:afterLines="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2021-07-29T03:21:00Z</dcterms:created>
  <dcterms:modified xsi:type="dcterms:W3CDTF">2023-10-18T04:00:58Z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