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hint="eastAsia"/>
          <w:sz w:val="36"/>
          <w:szCs w:val="36"/>
        </w:rPr>
      </w:pPr>
      <w:r>
        <w:rPr>
          <w:rFonts w:hint="eastAsia"/>
          <w:sz w:val="36"/>
          <w:szCs w:val="36"/>
        </w:rPr>
        <w:t>乌苏市水利基层政务公开标准目录</w:t>
      </w:r>
    </w:p>
    <w:tbl>
      <w:tblPr>
        <w:tblStyle w:val="TableNormal"/>
        <w:tblW w:w="13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
      <w:tblGrid>
        <w:gridCol w:w="815"/>
        <w:gridCol w:w="921"/>
        <w:gridCol w:w="846"/>
        <w:gridCol w:w="1676"/>
        <w:gridCol w:w="1600"/>
        <w:gridCol w:w="1419"/>
        <w:gridCol w:w="891"/>
        <w:gridCol w:w="846"/>
        <w:gridCol w:w="800"/>
        <w:gridCol w:w="800"/>
        <w:gridCol w:w="800"/>
        <w:gridCol w:w="800"/>
        <w:gridCol w:w="800"/>
        <w:gridCol w:w="801"/>
      </w:tblGrid>
      <w:tr>
        <w:tblPrEx>
          <w:tblW w:w="138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0" w:type="dxa"/>
            <w:bottom w:w="0" w:type="dxa"/>
            <w:right w:w="0" w:type="dxa"/>
          </w:tblCellMar>
        </w:tblPrEx>
        <w:trPr>
          <w:trHeight w:val="365"/>
          <w:jc w:val="center"/>
        </w:trPr>
        <w:tc>
          <w:tcPr>
            <w:tcW w:w="810" w:type="dxa"/>
            <w:vMerge w:val="restart"/>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序号</w:t>
            </w:r>
          </w:p>
        </w:tc>
        <w:tc>
          <w:tcPr>
            <w:tcW w:w="1755" w:type="dxa"/>
            <w:gridSpan w:val="2"/>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公开事项</w:t>
            </w:r>
          </w:p>
        </w:tc>
        <w:tc>
          <w:tcPr>
            <w:tcW w:w="1665" w:type="dxa"/>
            <w:tcBorders>
              <w:top w:val="single" w:sz="8" w:space="0" w:color="000000"/>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公开内容</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公开依据</w:t>
            </w:r>
          </w:p>
        </w:tc>
        <w:tc>
          <w:tcPr>
            <w:tcW w:w="13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公开时限</w:t>
            </w:r>
          </w:p>
        </w:tc>
        <w:tc>
          <w:tcPr>
            <w:tcW w:w="855"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公开主题</w:t>
            </w:r>
          </w:p>
        </w:tc>
        <w:tc>
          <w:tcPr>
            <w:tcW w:w="8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公开渠道和载体</w:t>
            </w:r>
          </w:p>
        </w:tc>
        <w:tc>
          <w:tcPr>
            <w:tcW w:w="154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公开对象</w:t>
            </w:r>
          </w:p>
        </w:tc>
        <w:tc>
          <w:tcPr>
            <w:tcW w:w="1545"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公开方式</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公开层级</w:t>
            </w:r>
          </w:p>
        </w:tc>
      </w:tr>
      <w:tr>
        <w:tblPrEx>
          <w:tblW w:w="13815" w:type="dxa"/>
          <w:jc w:val="center"/>
          <w:shd w:val="clear" w:color="auto" w:fill="auto"/>
          <w:tblCellMar>
            <w:top w:w="0" w:type="dxa"/>
            <w:left w:w="0" w:type="dxa"/>
            <w:bottom w:w="0" w:type="dxa"/>
            <w:right w:w="0" w:type="dxa"/>
          </w:tblCellMar>
        </w:tblPrEx>
        <w:trPr>
          <w:trHeight w:val="320"/>
          <w:jc w:val="center"/>
        </w:trPr>
        <w:tc>
          <w:tcPr>
            <w:tcW w:w="810" w:type="dxa"/>
            <w:vMerge/>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一级事项</w:t>
            </w: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二级事项</w:t>
            </w:r>
          </w:p>
        </w:tc>
        <w:tc>
          <w:tcPr>
            <w:tcW w:w="166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（要素）</w:t>
            </w:r>
          </w:p>
        </w:tc>
        <w:tc>
          <w:tcPr>
            <w:tcW w:w="156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38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55"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全社会</w:t>
            </w:r>
          </w:p>
        </w:tc>
        <w:tc>
          <w:tcPr>
            <w:tcW w:w="76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特定群体</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主动</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依申请</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州级县级</w:t>
            </w:r>
          </w:p>
        </w:tc>
        <w:tc>
          <w:tcPr>
            <w:tcW w:w="7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乡村级</w:t>
            </w:r>
          </w:p>
        </w:tc>
      </w:tr>
      <w:tr>
        <w:tblPrEx>
          <w:tblW w:w="13815" w:type="dxa"/>
          <w:jc w:val="center"/>
          <w:shd w:val="clear" w:color="auto" w:fill="auto"/>
          <w:tblCellMar>
            <w:top w:w="0" w:type="dxa"/>
            <w:left w:w="0" w:type="dxa"/>
            <w:bottom w:w="0" w:type="dxa"/>
            <w:right w:w="0" w:type="dxa"/>
          </w:tblCellMar>
        </w:tblPrEx>
        <w:trPr>
          <w:trHeight w:val="523"/>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br/>
            </w:r>
            <w:r>
              <w:rPr>
                <w:rFonts w:ascii="宋体" w:eastAsia="宋体" w:hAnsi="宋体" w:cs="宋体" w:hint="eastAsia"/>
                <w:i w:val="0"/>
                <w:iCs w:val="0"/>
                <w:color w:val="000000"/>
                <w:kern w:val="0"/>
                <w:sz w:val="21"/>
                <w:szCs w:val="21"/>
                <w:u w:val="none"/>
                <w:lang w:val="en-US" w:eastAsia="zh-CN" w:bidi="ar"/>
              </w:rPr>
              <w:br/>
            </w:r>
            <w:r>
              <w:rPr>
                <w:rFonts w:ascii="宋体" w:eastAsia="宋体" w:hAnsi="宋体" w:cs="宋体" w:hint="eastAsia"/>
                <w:i w:val="0"/>
                <w:iCs w:val="0"/>
                <w:color w:val="000000"/>
                <w:kern w:val="0"/>
                <w:sz w:val="21"/>
                <w:szCs w:val="21"/>
                <w:u w:val="none"/>
                <w:lang w:val="en-US" w:eastAsia="zh-CN" w:bidi="ar"/>
              </w:rPr>
              <w:t>公</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政策文件</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水利领域政策文件及相关解读</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74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共</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8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服</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815"/>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务</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重大决策预公开</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水利领域的重大决策，决策前向社会公开决策草案、决策依据，意见征集方式和期限</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《中华人民共和国政府信息公开条例》《重大行政决策程序暂行条例》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按进展情况及时公开</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70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2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500"/>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3</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回应关切</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对涉及</w:t>
            </w:r>
            <w:bookmarkStart w:id="0" w:name="_GoBack"/>
            <w:bookmarkEnd w:id="0"/>
            <w:r>
              <w:rPr>
                <w:rFonts w:ascii="宋体" w:eastAsia="宋体" w:hAnsi="宋体" w:cs="宋体" w:hint="eastAsia"/>
                <w:i w:val="0"/>
                <w:iCs w:val="0"/>
                <w:color w:val="000000"/>
                <w:kern w:val="0"/>
                <w:sz w:val="21"/>
                <w:szCs w:val="21"/>
                <w:u w:val="none"/>
                <w:lang w:val="en-US" w:eastAsia="zh-CN" w:bidi="ar"/>
              </w:rPr>
              <w:t>水利领域经济社会热点问题、群众广泛关注的热点、咨询的相关问题等进行回应</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《中华人民共和国政府信息公开条例》《国务院办公厅关于进一步加强政府信息公开回应社会关切提升政府公信力的意见》《国务院办公厅关于在政务公开工作中进一步做好政务舆情回应的通知》</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及时回应</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62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285"/>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4</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业务办理</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主要业务工作的办事依据、条件、程序、时限，办事时间、地点、部门、联系方式及相关办理结果</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《中华人民共和国政府信息公开条例》《国务院办公厅关于全面推行行政执法公示制度全过程记录制度重大执法决定法制审核制度的指导意见》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行政许可的执法决定信息在执法决定作出之日起7个工作日内，其他信息形成或者变更之日起20个工作日内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022"/>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共</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8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服</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53"/>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5</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务</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水利规划</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本级本区域的水利领域专项规划、流域规划和区域规划</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《中华人民共和国水法》《中华人民共和国政府信息公开条例》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022"/>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687"/>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6</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依法行政</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实施行政处罚、行政强制等事项的依据、条件、程序以及本行政机关认为具有一定社会影响的行政处罚决定</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《中华人民共和国政府信息公开条例》《国务院办公厅关于全面推行行政执法公示制度全过程记录制度重大执法决定法制审核制度的指导意见》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行政处罚的执法决定信息在执法决定作出之日起7个工作日内，其他信息形成或者变更之日起20个工作日内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193"/>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007"/>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☑信用中国（新疆·克州）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7</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取用水</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重要饮用水水源地名录</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《国务院关于实行最严格水资源管理制度的意见》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12"/>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水资</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 源管</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理与</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保护</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365"/>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8</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取用水</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审批机关认为涉及社会公共利益的取水听证，定期发放取水许可证的情况</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《取水许可和水资源费征收管理条例》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741"/>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☑信用中国（新疆·克州）</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088"/>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☑新疆政务网   </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470"/>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9</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地下水管理</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地下水状况调查评价成果，从事地下水节约、保护、利用活动单位和个人的诚信档案</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《地下水管理条例》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660"/>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841"/>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10</w:t>
            </w:r>
          </w:p>
        </w:tc>
        <w:tc>
          <w:tcPr>
            <w:tcW w:w="91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节约用水</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节约用水</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县域节水型社会达标建设情况，水效领跑者引领行动开展情况</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《中华人民共和国政府信息公开条例》《“十四五”节水型社会建设规划》《水利部关于印发县域节水型社会达标建设管理办法的通知》</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11</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水利工程建设</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水利工程建设项目的实施情况</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工程</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建设</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运行</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357"/>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12</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管理</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工程信息与运行安全</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水库（大坝）工程的工程简介、工程管理与保护范围及责任人，水闸工程和堤防工程的工程简介、工程管理与保护范围</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《中华人民共和国政府信息公开条例》《水利部关于开展河湖管理范围和水利工程管理与保护范围划定工作的通知》</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13</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河湖长制工作</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县、乡两级河湖长名录，河湖长姓名、职责、河湖概况、管护目标、监督电话</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《关于全面推行河长制的意见》《关于在湖泊实施湖长制的指导意见》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河</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湖</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管</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理</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05"/>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14</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水域岸线管理</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河湖管理范围</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《中华人民共和国长江保护法》《关于全面推行河长制的意见》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841"/>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15</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河道采砂管理</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采砂管理河长责任人、行政主管部门责任人、现场监管责任人、行政执法责任人，禁采区和禁采期</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《中华人民共和国水法》《长江河道采砂管理条例》《水利部关于河道采砂管理工作的指导意见》《长江河道采砂管理实施办法》</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200"/>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16</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水土流失防治及监督管理</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水土流失重点预防区和重点治理区，崩塌、滑坡危险区和泥石流易发区的范围，禁止开垦的陡坡地的范围</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《中华人民共和国水土保持法》</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水土</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保持</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631"/>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17</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农村</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农田水利工程</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大中型灌排工程等农田水利建设运营情况、年度实施计划、建设条件、补助标准信息</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《中华人民共和国政府信息公开条例》《农田水利条例》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水电</w:t>
            </w: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18</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农村供水工程</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千人以上供水单位责任人、供水服务电话</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《水利部关于建立农村饮水安全管理责任体系的通知》</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供水单位</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83"/>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☑社区/村公示栏（电子屏）</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1389"/>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19</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农村水电工程</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小水电站生态需水监测数据，区域内绿色小水电示范电站名称及创建进展</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《水利部关于推进绿色小水电发展的指导意见》</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09"/>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20</w:t>
            </w:r>
          </w:p>
        </w:tc>
        <w:tc>
          <w:tcPr>
            <w:tcW w:w="91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移民管理</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移民安置与后期扶持</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大中型水利水电工程征收的土地数量、土地种类和实物调查结果、补偿范围、补偿标准和金额以及安置方案等，大中型水利水电工程征地补偿和移民安置资金收支情况，水库移民安置情况，人口核定登记办法，新增大中型水库农村移民户核定登记情况</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《大中型水利水电工程征地补偿和移民安置条例》《新增大中型水库农村移民后期扶持人口核定登记办法》</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水利行政主管部门、村（居）民委员会</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83"/>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☑社区/村公示栏（电子屏）</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567"/>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21</w:t>
            </w: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监督管理</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水利安全生产监督</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安全生产监督检查情况，举报电话、信箱或电子邮件地址等网络举报平台，违法行为情节严重的水利生产经营单位及其有关从业人员，安全生产事故应急预案</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《中华人民共和国安全生产法》《中华人民共和国政府信息公开条例》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2841"/>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22</w:t>
            </w: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“双随机、一公开”监管</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随机抽查事项清单，抽查情况及查处结果</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《国务院办公厅关于推广随机抽查规范事中事后监管的通知》《水利部办公厅关于印发推行“双随机、一公开”监管工作方案的通知》</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nil"/>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23</w:t>
            </w:r>
          </w:p>
        </w:tc>
        <w:tc>
          <w:tcPr>
            <w:tcW w:w="91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水旱灾害防御</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水旱灾害防御</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防洪规划保留区，洪水预警信息、干旱预警信息</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《中华人民共和国防洪法》《水利部水旱灾害防御应急响应工作规程》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信息形成或者变更之日起20个工作日内，或按照行业有关规定</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83"/>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☑社区/村公示栏（电子屏）</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538"/>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24</w:t>
            </w: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水旱灾害防御</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山洪灾害预警信息</w:t>
            </w:r>
          </w:p>
        </w:tc>
        <w:tc>
          <w:tcPr>
            <w:tcW w:w="156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《水利部水旱灾害防御应急响应工作规程》</w:t>
            </w:r>
          </w:p>
        </w:tc>
        <w:tc>
          <w:tcPr>
            <w:tcW w:w="138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信息形成或者变更之日起20个工作日内，或按照行业有关规定</w:t>
            </w:r>
          </w:p>
        </w:tc>
        <w:tc>
          <w:tcPr>
            <w:tcW w:w="85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983"/>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6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38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5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☑社区/村公示栏（电子屏）</w:t>
            </w: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r>
      <w:tr>
        <w:tblPrEx>
          <w:tblW w:w="13815" w:type="dxa"/>
          <w:jc w:val="center"/>
          <w:shd w:val="clear" w:color="auto" w:fill="auto"/>
          <w:tblCellMar>
            <w:top w:w="0" w:type="dxa"/>
            <w:left w:w="0" w:type="dxa"/>
            <w:bottom w:w="0" w:type="dxa"/>
            <w:right w:w="0" w:type="dxa"/>
          </w:tblCellMar>
        </w:tblPrEx>
        <w:trPr>
          <w:trHeight w:val="3809"/>
          <w:jc w:val="center"/>
        </w:trPr>
        <w:tc>
          <w:tcPr>
            <w:tcW w:w="810"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25</w:t>
            </w:r>
          </w:p>
        </w:tc>
        <w:tc>
          <w:tcPr>
            <w:tcW w:w="91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水利科技</w:t>
            </w:r>
          </w:p>
        </w:tc>
        <w:tc>
          <w:tcPr>
            <w:tcW w:w="8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水利科技</w:t>
            </w:r>
          </w:p>
        </w:tc>
        <w:tc>
          <w:tcPr>
            <w:tcW w:w="166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面向基层需求的成熟适用水利科技成果信息及推广情况，水利科普工作开展情况</w:t>
            </w:r>
          </w:p>
        </w:tc>
        <w:tc>
          <w:tcPr>
            <w:tcW w:w="159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《中华人民共和国促进科技成果转化法》《关于新时代进一步加强科学技术普及工作的意见》《水利部、共青团中央、 中国科协关于加强水利科普工作的指导意见》</w:t>
            </w:r>
          </w:p>
        </w:tc>
        <w:tc>
          <w:tcPr>
            <w:tcW w:w="1410"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信息形成或者变更之日起20个工作日内</w:t>
            </w:r>
          </w:p>
        </w:tc>
        <w:tc>
          <w:tcPr>
            <w:tcW w:w="88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水利行政主管部门</w:t>
            </w:r>
          </w:p>
        </w:tc>
        <w:tc>
          <w:tcPr>
            <w:tcW w:w="84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☑政府网站    </w:t>
            </w:r>
          </w:p>
        </w:tc>
        <w:tc>
          <w:tcPr>
            <w:tcW w:w="79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9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9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w:t>
            </w:r>
          </w:p>
        </w:tc>
        <w:tc>
          <w:tcPr>
            <w:tcW w:w="795" w:type="dxa"/>
            <w:vMerge w:val="restart"/>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3815" w:type="dxa"/>
          <w:jc w:val="center"/>
          <w:shd w:val="clear" w:color="auto" w:fill="auto"/>
          <w:tblCellMar>
            <w:top w:w="0" w:type="dxa"/>
            <w:left w:w="0" w:type="dxa"/>
            <w:bottom w:w="0" w:type="dxa"/>
            <w:right w:w="0" w:type="dxa"/>
          </w:tblCellMar>
        </w:tblPrEx>
        <w:trPr>
          <w:trHeight w:val="499"/>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4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8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40" w:type="dxa"/>
            <w:tcBorders>
              <w:top w:val="nil"/>
              <w:left w:val="single" w:sz="8" w:space="0" w:color="000000"/>
              <w:bottom w:val="nil"/>
              <w:right w:val="single" w:sz="8"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宋体" w:eastAsia="宋体" w:hAnsi="宋体" w:cs="宋体" w:hint="eastAsia"/>
                <w:i w:val="0"/>
                <w:iCs w:val="0"/>
                <w:color w:val="000000"/>
                <w:sz w:val="21"/>
                <w:szCs w:val="21"/>
                <w:u w:val="none"/>
              </w:rPr>
            </w:pPr>
            <w:r>
              <w:rPr>
                <w:rFonts w:ascii="宋体" w:eastAsia="宋体" w:hAnsi="宋体" w:cs="宋体" w:hint="eastAsia"/>
                <w:i w:val="0"/>
                <w:iCs w:val="0"/>
                <w:color w:val="000000"/>
                <w:kern w:val="0"/>
                <w:sz w:val="21"/>
                <w:szCs w:val="21"/>
                <w:u w:val="none"/>
                <w:lang w:val="en-US" w:eastAsia="zh-CN" w:bidi="ar"/>
              </w:rPr>
              <w:t>☑公开查阅点</w:t>
            </w: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r>
        <w:tblPrEx>
          <w:tblW w:w="13815" w:type="dxa"/>
          <w:jc w:val="center"/>
          <w:shd w:val="clear" w:color="auto" w:fill="auto"/>
          <w:tblCellMar>
            <w:top w:w="0" w:type="dxa"/>
            <w:left w:w="0" w:type="dxa"/>
            <w:bottom w:w="0" w:type="dxa"/>
            <w:right w:w="0" w:type="dxa"/>
          </w:tblCellMar>
        </w:tblPrEx>
        <w:trPr>
          <w:trHeight w:val="305"/>
          <w:jc w:val="center"/>
        </w:trPr>
        <w:tc>
          <w:tcPr>
            <w:tcW w:w="810"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91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166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59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1410"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8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both"/>
              <w:rPr>
                <w:rFonts w:ascii="宋体" w:eastAsia="宋体" w:hAnsi="宋体" w:cs="宋体" w:hint="eastAsia"/>
                <w:i w:val="0"/>
                <w:iCs w:val="0"/>
                <w:color w:val="000000"/>
                <w:sz w:val="21"/>
                <w:szCs w:val="21"/>
                <w:u w:val="none"/>
              </w:rPr>
            </w:pPr>
          </w:p>
        </w:tc>
        <w:tc>
          <w:tcPr>
            <w:tcW w:w="840" w:type="dxa"/>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left"/>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pPr>
              <w:jc w:val="center"/>
              <w:rPr>
                <w:rFonts w:ascii="宋体" w:eastAsia="宋体" w:hAnsi="宋体" w:cs="宋体" w:hint="eastAsia"/>
                <w:i w:val="0"/>
                <w:iCs w:val="0"/>
                <w:color w:val="000000"/>
                <w:sz w:val="21"/>
                <w:szCs w:val="21"/>
                <w:u w:val="none"/>
              </w:rPr>
            </w:pPr>
          </w:p>
        </w:tc>
        <w:tc>
          <w:tcPr>
            <w:tcW w:w="795" w:type="dxa"/>
            <w:vMerge/>
            <w:tcBorders>
              <w:top w:val="nil"/>
              <w:left w:val="single" w:sz="8" w:space="0" w:color="000000"/>
              <w:bottom w:val="single" w:sz="8" w:space="0" w:color="000000"/>
              <w:right w:val="single" w:sz="8" w:space="0" w:color="000000"/>
            </w:tcBorders>
            <w:shd w:val="clear" w:color="auto" w:fill="FFFFFF"/>
            <w:noWrap/>
            <w:tcMar>
              <w:top w:w="15" w:type="dxa"/>
              <w:left w:w="15" w:type="dxa"/>
              <w:right w:w="15" w:type="dxa"/>
            </w:tcMar>
            <w:vAlign w:val="center"/>
          </w:tcPr>
          <w:p>
            <w:pPr>
              <w:rPr>
                <w:rFonts w:ascii="宋体" w:eastAsia="宋体" w:hAnsi="宋体" w:cs="宋体" w:hint="eastAsia"/>
                <w:i w:val="0"/>
                <w:iCs w:val="0"/>
                <w:color w:val="000000"/>
                <w:sz w:val="22"/>
                <w:szCs w:val="22"/>
                <w:u w:val="none"/>
              </w:rPr>
            </w:pPr>
          </w:p>
        </w:tc>
      </w:tr>
    </w:tbl>
    <w:p>
      <w:pPr>
        <w:jc w:val="center"/>
        <w:rPr>
          <w:rFonts w:hint="eastAsia"/>
          <w:sz w:val="36"/>
          <w:szCs w:val="36"/>
        </w:rPr>
      </w:pPr>
    </w:p>
    <w:sectPr>
      <w:pgSz w:w="16838" w:h="11906" w:orient="landscape"/>
      <w:pgMar w:top="567" w:right="567" w:bottom="567" w:left="567"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8C90877"/>
    <w:rsid w:val="5FF309D2"/>
  </w:rsids>
  <w:docVars>
    <w:docVar w:name="commondata" w:val="eyJoZGlkIjoiZGVkYzdlNDQ3N2VjZDY0MmIyMTNjN2JlNWRkNDY5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2023-11-22T08:51:00Z</dcterms:created>
  <dcterms:modified xsi:type="dcterms:W3CDTF">2023-11-22T09:17:17Z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267F44F6BE2546238564A46724C7CFDE_12</vt:lpwstr>
  </property>
  <property fmtid="{D5CDD505-2E9C-101B-9397-08002B2CF9AE}" pid="3" name="KSOProductBuildVer">
    <vt:lpwstr>2052-12.1.0.15712</vt:lpwstr>
  </property>
</Properties>
</file>