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1"/>
        <w:keepNext w:val="0"/>
        <w:keepLines w:val="0"/>
        <w:widowControl/>
        <w:suppressLineNumbers w:val="0"/>
        <w:shd w:val="clear" w:color="auto" w:fill="FFFFFF"/>
        <w:ind w:left="0" w:firstLine="0"/>
        <w:jc w:val="center"/>
        <w:rPr>
          <w:rFonts w:ascii="Segoe UI" w:eastAsia="Segoe UI" w:hAnsi="Segoe UI" w:cs="Segoe UI" w:hint="default"/>
          <w:b/>
          <w:bCs/>
          <w:i w:val="0"/>
          <w:iCs w:val="0"/>
          <w:caps w:val="0"/>
          <w:color w:val="333333"/>
          <w:spacing w:val="0"/>
          <w:sz w:val="36"/>
          <w:szCs w:val="36"/>
          <w:shd w:val="clear" w:color="auto" w:fill="FFFFFF"/>
        </w:rPr>
      </w:pPr>
      <w:r>
        <w:rPr>
          <w:rFonts w:ascii="Segoe UI" w:hAnsi="Segoe UI" w:cs="Segoe UI" w:hint="eastAsia"/>
          <w:b/>
          <w:bCs/>
          <w:i w:val="0"/>
          <w:iCs w:val="0"/>
          <w:caps w:val="0"/>
          <w:color w:val="333333"/>
          <w:spacing w:val="0"/>
          <w:sz w:val="36"/>
          <w:szCs w:val="36"/>
          <w:shd w:val="clear" w:color="auto" w:fill="FFFFFF"/>
          <w:lang w:val="en-US" w:eastAsia="zh-CN"/>
        </w:rPr>
        <w:t>乌苏市</w:t>
      </w:r>
      <w:r>
        <w:rPr>
          <w:rFonts w:ascii="Segoe UI" w:eastAsia="Segoe UI" w:hAnsi="Segoe UI" w:cs="Segoe UI" w:hint="default"/>
          <w:b/>
          <w:bCs/>
          <w:i w:val="0"/>
          <w:iCs w:val="0"/>
          <w:caps w:val="0"/>
          <w:color w:val="333333"/>
          <w:spacing w:val="0"/>
          <w:sz w:val="36"/>
          <w:szCs w:val="36"/>
          <w:shd w:val="clear" w:color="auto" w:fill="FFFFFF"/>
        </w:rPr>
        <w:t>交通运输领域基层政务公开事项目录</w:t>
      </w:r>
    </w:p>
    <w:p/>
    <w:tbl>
      <w:tblPr>
        <w:tblStyle w:val="TableNormal"/>
        <w:tblW w:w="14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
      <w:tblGrid>
        <w:gridCol w:w="551"/>
        <w:gridCol w:w="719"/>
        <w:gridCol w:w="575"/>
        <w:gridCol w:w="3135"/>
        <w:gridCol w:w="2319"/>
        <w:gridCol w:w="1645"/>
        <w:gridCol w:w="781"/>
        <w:gridCol w:w="1038"/>
        <w:gridCol w:w="430"/>
        <w:gridCol w:w="608"/>
        <w:gridCol w:w="638"/>
        <w:gridCol w:w="543"/>
        <w:gridCol w:w="590"/>
        <w:gridCol w:w="903"/>
      </w:tblGrid>
      <w:tr>
        <w:tblPrEx>
          <w:tblW w:w="14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60"/>
          <w:jc w:val="center"/>
        </w:trPr>
        <w:tc>
          <w:tcPr>
            <w:tcW w:w="5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序号</w:t>
            </w:r>
          </w:p>
        </w:tc>
        <w:tc>
          <w:tcPr>
            <w:tcW w:w="129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公开事项</w:t>
            </w:r>
          </w:p>
        </w:tc>
        <w:tc>
          <w:tcPr>
            <w:tcW w:w="3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公开内容（要素）</w:t>
            </w:r>
          </w:p>
        </w:tc>
        <w:tc>
          <w:tcPr>
            <w:tcW w:w="23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公开依据</w:t>
            </w:r>
          </w:p>
        </w:tc>
        <w:tc>
          <w:tcPr>
            <w:tcW w:w="16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公开时限</w:t>
            </w:r>
          </w:p>
        </w:tc>
        <w:tc>
          <w:tcPr>
            <w:tcW w:w="7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公开主体</w:t>
            </w:r>
          </w:p>
        </w:tc>
        <w:tc>
          <w:tcPr>
            <w:tcW w:w="10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公开渠道和载体</w:t>
            </w:r>
          </w:p>
        </w:tc>
        <w:tc>
          <w:tcPr>
            <w:tcW w:w="1038" w:type="dxa"/>
            <w:gridSpan w:val="2"/>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公开对象</w:t>
            </w:r>
          </w:p>
        </w:tc>
        <w:tc>
          <w:tcPr>
            <w:tcW w:w="1181" w:type="dxa"/>
            <w:gridSpan w:val="2"/>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公开方式</w:t>
            </w:r>
          </w:p>
        </w:tc>
        <w:tc>
          <w:tcPr>
            <w:tcW w:w="149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公开层级</w:t>
            </w:r>
          </w:p>
        </w:tc>
      </w:tr>
      <w:tr>
        <w:tblPrEx>
          <w:tblW w:w="14475" w:type="dxa"/>
          <w:jc w:val="center"/>
          <w:shd w:val="clear" w:color="auto" w:fill="auto"/>
          <w:tblLayout w:type="fixed"/>
          <w:tblCellMar>
            <w:top w:w="0" w:type="dxa"/>
            <w:left w:w="0" w:type="dxa"/>
            <w:bottom w:w="0" w:type="dxa"/>
            <w:right w:w="0" w:type="dxa"/>
          </w:tblCellMar>
        </w:tblPrEx>
        <w:trPr>
          <w:trHeight w:val="1219"/>
          <w:jc w:val="center"/>
        </w:trPr>
        <w:tc>
          <w:tcPr>
            <w:tcW w:w="551"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719"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一级事项</w:t>
            </w:r>
          </w:p>
        </w:tc>
        <w:tc>
          <w:tcPr>
            <w:tcW w:w="57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二级事项</w:t>
            </w:r>
          </w:p>
        </w:tc>
        <w:tc>
          <w:tcPr>
            <w:tcW w:w="313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23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16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781"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103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全社会</w:t>
            </w:r>
          </w:p>
        </w:tc>
        <w:tc>
          <w:tcPr>
            <w:tcW w:w="608"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特定群众</w:t>
            </w:r>
          </w:p>
        </w:tc>
        <w:tc>
          <w:tcPr>
            <w:tcW w:w="63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主动</w:t>
            </w:r>
          </w:p>
        </w:tc>
        <w:tc>
          <w:tcPr>
            <w:tcW w:w="5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依申请公开</w:t>
            </w:r>
          </w:p>
        </w:tc>
        <w:tc>
          <w:tcPr>
            <w:tcW w:w="5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州级县级</w:t>
            </w:r>
          </w:p>
        </w:tc>
        <w:tc>
          <w:tcPr>
            <w:tcW w:w="9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乡、村级</w:t>
            </w: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w:t>
            </w:r>
          </w:p>
        </w:tc>
        <w:tc>
          <w:tcPr>
            <w:tcW w:w="71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kern w:val="0"/>
                <w:sz w:val="21"/>
                <w:szCs w:val="21"/>
                <w:u w:val="none"/>
                <w:lang w:val="en-US" w:eastAsia="zh-CN" w:bidi="ar"/>
              </w:rPr>
            </w:pPr>
            <w:r>
              <w:rPr>
                <w:rFonts w:ascii="宋体" w:eastAsia="宋体" w:hAnsi="宋体" w:cs="宋体" w:hint="eastAsia"/>
                <w:i w:val="0"/>
                <w:iCs w:val="0"/>
                <w:color w:val="414141"/>
                <w:kern w:val="0"/>
                <w:sz w:val="21"/>
                <w:szCs w:val="21"/>
                <w:u w:val="none"/>
                <w:lang w:val="en-US" w:eastAsia="zh-CN" w:bidi="ar"/>
              </w:rPr>
              <w:t>运   输  </w:t>
            </w:r>
          </w:p>
          <w:p>
            <w:pPr>
              <w:keepNext w:val="0"/>
              <w:keepLines w:val="0"/>
              <w:widowControl/>
              <w:suppressLineNumbers w:val="0"/>
              <w:jc w:val="center"/>
              <w:textAlignment w:val="center"/>
              <w:rPr>
                <w:rFonts w:ascii="宋体" w:eastAsia="宋体" w:hAnsi="宋体" w:cs="宋体" w:hint="eastAsia"/>
                <w:i w:val="0"/>
                <w:iCs w:val="0"/>
                <w:color w:val="414141"/>
                <w:kern w:val="0"/>
                <w:sz w:val="21"/>
                <w:szCs w:val="21"/>
                <w:u w:val="none"/>
                <w:lang w:val="en-US" w:eastAsia="zh-CN" w:bidi="ar"/>
              </w:rPr>
            </w:pPr>
            <w:r>
              <w:rPr>
                <w:rFonts w:ascii="宋体" w:eastAsia="宋体" w:hAnsi="宋体" w:cs="宋体" w:hint="eastAsia"/>
                <w:i w:val="0"/>
                <w:iCs w:val="0"/>
                <w:color w:val="414141"/>
                <w:kern w:val="0"/>
                <w:sz w:val="21"/>
                <w:szCs w:val="21"/>
                <w:u w:val="none"/>
                <w:lang w:val="en-US" w:eastAsia="zh-CN" w:bidi="ar"/>
              </w:rPr>
              <w:t>服  </w:t>
            </w:r>
          </w:p>
          <w:p>
            <w:pPr>
              <w:keepNext w:val="0"/>
              <w:keepLines w:val="0"/>
              <w:widowControl/>
              <w:suppressLineNumbers w:val="0"/>
              <w:jc w:val="both"/>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务</w:t>
            </w:r>
          </w:p>
        </w:tc>
        <w:tc>
          <w:tcPr>
            <w:tcW w:w="57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道路运输</w:t>
            </w:r>
          </w:p>
        </w:tc>
        <w:tc>
          <w:tcPr>
            <w:tcW w:w="313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道路旅客运输信息  2.</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道路运输监督检查结果信息   3.公路交通阻断信息</w:t>
            </w:r>
            <w:r>
              <w:rPr>
                <w:rFonts w:ascii="Times New Roman" w:eastAsia="宋体" w:hAnsi="Times New Roman" w:cs="Times New Roman" w:hint="default"/>
                <w:i w:val="0"/>
                <w:iCs w:val="0"/>
                <w:color w:val="414141"/>
                <w:kern w:val="0"/>
                <w:sz w:val="21"/>
                <w:szCs w:val="21"/>
                <w:u w:val="none"/>
                <w:lang w:val="en-US" w:eastAsia="zh-CN" w:bidi="ar"/>
              </w:rPr>
              <w:t> </w:t>
            </w:r>
          </w:p>
        </w:tc>
        <w:tc>
          <w:tcPr>
            <w:tcW w:w="231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《交通运输领域基层政务公开标准指引》（交办办〔2021〕75号）</w:t>
            </w:r>
          </w:p>
        </w:tc>
        <w:tc>
          <w:tcPr>
            <w:tcW w:w="164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自该信息形成或者变更之日起20个工作日内予以公开，法律法规另有规定的除外。</w:t>
            </w:r>
          </w:p>
        </w:tc>
        <w:tc>
          <w:tcPr>
            <w:tcW w:w="78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交通运输 主管部门</w:t>
            </w:r>
          </w:p>
        </w:tc>
        <w:tc>
          <w:tcPr>
            <w:tcW w:w="10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kern w:val="0"/>
                <w:sz w:val="21"/>
                <w:szCs w:val="21"/>
                <w:u w:val="none"/>
                <w:lang w:val="en-US" w:eastAsia="zh-CN" w:bidi="ar"/>
              </w:rPr>
            </w:pPr>
            <w:r>
              <w:rPr>
                <w:rFonts w:ascii="宋体" w:eastAsia="宋体" w:hAnsi="宋体" w:cs="宋体" w:hint="eastAsia"/>
                <w:i w:val="0"/>
                <w:iCs w:val="0"/>
                <w:color w:val="414141"/>
                <w:kern w:val="0"/>
                <w:sz w:val="21"/>
                <w:szCs w:val="21"/>
                <w:u w:val="none"/>
                <w:lang w:val="en-US" w:eastAsia="zh-CN" w:bidi="ar"/>
              </w:rPr>
              <w:t>■政府网站 </w:t>
            </w:r>
          </w:p>
          <w:p>
            <w:pPr>
              <w:keepNext w:val="0"/>
              <w:keepLines w:val="0"/>
              <w:widowControl/>
              <w:suppressLineNumbers w:val="0"/>
              <w:jc w:val="left"/>
              <w:textAlignment w:val="center"/>
              <w:rPr>
                <w:rFonts w:ascii="宋体" w:eastAsia="宋体" w:hAnsi="宋体" w:cs="宋体" w:hint="eastAsia"/>
                <w:i w:val="0"/>
                <w:iCs w:val="0"/>
                <w:color w:val="414141"/>
                <w:kern w:val="0"/>
                <w:sz w:val="21"/>
                <w:szCs w:val="21"/>
                <w:u w:val="none"/>
                <w:lang w:val="en-US" w:eastAsia="zh-CN" w:bidi="ar"/>
              </w:rPr>
            </w:pPr>
            <w:r>
              <w:rPr>
                <w:rFonts w:ascii="宋体" w:eastAsia="宋体" w:hAnsi="宋体" w:cs="宋体" w:hint="eastAsia"/>
                <w:i w:val="0"/>
                <w:iCs w:val="0"/>
                <w:color w:val="414141"/>
                <w:kern w:val="0"/>
                <w:sz w:val="21"/>
                <w:szCs w:val="21"/>
                <w:u w:val="none"/>
                <w:lang w:val="en-US" w:eastAsia="zh-CN" w:bidi="ar"/>
              </w:rPr>
              <w:t>■企事业单位   </w:t>
            </w:r>
          </w:p>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■纸质查阅点</w:t>
            </w:r>
          </w:p>
        </w:tc>
        <w:tc>
          <w:tcPr>
            <w:tcW w:w="4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0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4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90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w:t>
            </w: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城乡旅客运输</w:t>
            </w:r>
          </w:p>
        </w:tc>
        <w:tc>
          <w:tcPr>
            <w:tcW w:w="313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城市公共交通服务质量评价信息2.</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出租汽车服务质量信誉考核信息3.城乡交通运输一体化信息</w:t>
            </w:r>
          </w:p>
        </w:tc>
        <w:tc>
          <w:tcPr>
            <w:tcW w:w="231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《交通运输领域基层政务公开标准指引》交办</w:t>
            </w:r>
            <w:bookmarkStart w:id="0" w:name="_GoBack"/>
            <w:bookmarkEnd w:id="0"/>
            <w:r>
              <w:rPr>
                <w:rFonts w:ascii="宋体" w:eastAsia="宋体" w:hAnsi="宋体" w:cs="宋体" w:hint="eastAsia"/>
                <w:i w:val="0"/>
                <w:iCs w:val="0"/>
                <w:color w:val="414141"/>
                <w:kern w:val="0"/>
                <w:sz w:val="21"/>
                <w:szCs w:val="21"/>
                <w:u w:val="none"/>
                <w:lang w:val="en-US" w:eastAsia="zh-CN" w:bidi="ar"/>
              </w:rPr>
              <w:t>办〔2021〕75号</w:t>
            </w:r>
          </w:p>
        </w:tc>
        <w:tc>
          <w:tcPr>
            <w:tcW w:w="164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自该信息形成或者变更之日起20个工作日内予以公开，法律法规另有规定的除外。</w:t>
            </w:r>
          </w:p>
        </w:tc>
        <w:tc>
          <w:tcPr>
            <w:tcW w:w="78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交通运输 主管部门</w:t>
            </w:r>
          </w:p>
        </w:tc>
        <w:tc>
          <w:tcPr>
            <w:tcW w:w="10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kern w:val="0"/>
                <w:sz w:val="21"/>
                <w:szCs w:val="21"/>
                <w:u w:val="none"/>
                <w:lang w:val="en-US" w:eastAsia="zh-CN" w:bidi="ar"/>
              </w:rPr>
            </w:pPr>
            <w:r>
              <w:rPr>
                <w:rFonts w:ascii="宋体" w:eastAsia="宋体" w:hAnsi="宋体" w:cs="宋体" w:hint="eastAsia"/>
                <w:i w:val="0"/>
                <w:iCs w:val="0"/>
                <w:color w:val="414141"/>
                <w:kern w:val="0"/>
                <w:sz w:val="21"/>
                <w:szCs w:val="21"/>
                <w:u w:val="none"/>
                <w:lang w:val="en-US" w:eastAsia="zh-CN" w:bidi="ar"/>
              </w:rPr>
              <w:t>■政府网站 ■企事业单位</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   </w:t>
            </w:r>
          </w:p>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■纸质查阅点</w:t>
            </w:r>
          </w:p>
        </w:tc>
        <w:tc>
          <w:tcPr>
            <w:tcW w:w="43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0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1515"/>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3</w:t>
            </w:r>
          </w:p>
        </w:tc>
        <w:tc>
          <w:tcPr>
            <w:tcW w:w="71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乡村振兴</w:t>
            </w:r>
          </w:p>
        </w:tc>
        <w:tc>
          <w:tcPr>
            <w:tcW w:w="57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四好农村路</w:t>
            </w:r>
          </w:p>
        </w:tc>
        <w:tc>
          <w:tcPr>
            <w:tcW w:w="313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农村公路建设计划和建设信息2.</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农村公路补助政策信息3.农村公路质量安全和养护管理信息</w:t>
            </w:r>
          </w:p>
        </w:tc>
        <w:tc>
          <w:tcPr>
            <w:tcW w:w="231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《交通运输领域基层政务公开标准指引》（交办办〔2021〕75号）</w:t>
            </w:r>
          </w:p>
        </w:tc>
        <w:tc>
          <w:tcPr>
            <w:tcW w:w="164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自该信息形成或者变更之日起20个工作日内予以公开，法律法规另有规定的除外。</w:t>
            </w:r>
          </w:p>
        </w:tc>
        <w:tc>
          <w:tcPr>
            <w:tcW w:w="78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交通运输 主管部门</w:t>
            </w:r>
          </w:p>
        </w:tc>
        <w:tc>
          <w:tcPr>
            <w:tcW w:w="10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■企事业单位</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   ■纸质查阅点</w:t>
            </w:r>
          </w:p>
        </w:tc>
        <w:tc>
          <w:tcPr>
            <w:tcW w:w="4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60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4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90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1515"/>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4</w:t>
            </w:r>
          </w:p>
        </w:tc>
        <w:tc>
          <w:tcPr>
            <w:tcW w:w="71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办     事服     务</w:t>
            </w:r>
          </w:p>
        </w:tc>
        <w:tc>
          <w:tcPr>
            <w:tcW w:w="57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办事指南</w:t>
            </w:r>
          </w:p>
        </w:tc>
        <w:tc>
          <w:tcPr>
            <w:tcW w:w="313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行政权力清单2.以下事项办事指南：县级权限范围内公路工程竣工验收；农村公路工程建设项目设计文件审批；道路客运企业成立；道路客运企业注销；道路旅客运输经营许可；道路旅客运输经营许可；道路客运企业分立；道路客运班线主体变更；道路货运企业成立；道路货运企业注销；县级权限范围内班线班次、车辆数量及要求；3.其他办事服务信息</w:t>
            </w:r>
          </w:p>
        </w:tc>
        <w:tc>
          <w:tcPr>
            <w:tcW w:w="231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333333"/>
                <w:sz w:val="21"/>
                <w:szCs w:val="21"/>
                <w:u w:val="none"/>
              </w:rPr>
            </w:pPr>
            <w:r>
              <w:rPr>
                <w:rFonts w:ascii="宋体" w:eastAsia="宋体" w:hAnsi="宋体" w:cs="宋体" w:hint="eastAsia"/>
                <w:i w:val="0"/>
                <w:iCs w:val="0"/>
                <w:color w:val="333333"/>
                <w:kern w:val="0"/>
                <w:sz w:val="21"/>
                <w:szCs w:val="21"/>
                <w:u w:val="none"/>
                <w:lang w:val="en-US" w:eastAsia="zh-CN" w:bidi="ar"/>
              </w:rPr>
              <w:t>1</w:t>
            </w:r>
            <w:r>
              <w:rPr>
                <w:rFonts w:ascii="宋体" w:eastAsia="宋体" w:hAnsi="宋体" w:cs="宋体" w:hint="eastAsia"/>
                <w:i w:val="0"/>
                <w:iCs w:val="0"/>
                <w:color w:val="414141"/>
                <w:kern w:val="0"/>
                <w:sz w:val="21"/>
                <w:szCs w:val="21"/>
                <w:u w:val="none"/>
                <w:lang w:val="en-US" w:eastAsia="zh-CN" w:bidi="ar"/>
              </w:rPr>
              <w:t>.中华人民共和国政府信息公开条例（中华人民共和国国务院令第711号）2.《国务院办公厅关于全面推进基层政务公开标准化规范化工作指导意见》（国办发〔2019〕54号）</w:t>
            </w:r>
          </w:p>
        </w:tc>
        <w:tc>
          <w:tcPr>
            <w:tcW w:w="164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自该信息形成或者变更之日起20个工作日内予以公开，法律法规另有规定的除外。</w:t>
            </w:r>
          </w:p>
        </w:tc>
        <w:tc>
          <w:tcPr>
            <w:tcW w:w="78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交通运输 主管部门</w:t>
            </w:r>
          </w:p>
        </w:tc>
        <w:tc>
          <w:tcPr>
            <w:tcW w:w="10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■企事业单位</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   ■纸质查阅点   ■新疆政务服务网</w:t>
            </w:r>
          </w:p>
        </w:tc>
        <w:tc>
          <w:tcPr>
            <w:tcW w:w="4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0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4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90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1968"/>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5</w:t>
            </w: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办事结果</w:t>
            </w:r>
          </w:p>
        </w:tc>
        <w:tc>
          <w:tcPr>
            <w:tcW w:w="313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以下事项办理结果：县级权限范围内公路工程竣工验收；农村公路工程建设项目设计文件审批；道路客运企业成立；道路客运企业注销；道路旅客运输经营许可；道路客运企业分立；道路客运班线主体变更；道路货运企业成立；道路货运企业注销；县级权限范围内班线班次、车辆数量及要求2.其他办理结果信息</w:t>
            </w:r>
          </w:p>
        </w:tc>
        <w:tc>
          <w:tcPr>
            <w:tcW w:w="2319"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333333"/>
                <w:sz w:val="21"/>
                <w:szCs w:val="21"/>
                <w:u w:val="none"/>
              </w:rPr>
            </w:pPr>
            <w:r>
              <w:rPr>
                <w:rFonts w:ascii="宋体" w:eastAsia="宋体" w:hAnsi="宋体" w:cs="宋体" w:hint="eastAsia"/>
                <w:i w:val="0"/>
                <w:iCs w:val="0"/>
                <w:color w:val="333333"/>
                <w:kern w:val="0"/>
                <w:sz w:val="21"/>
                <w:szCs w:val="21"/>
                <w:u w:val="none"/>
                <w:lang w:val="en-US" w:eastAsia="zh-CN" w:bidi="ar"/>
              </w:rPr>
              <w:t>1</w:t>
            </w:r>
            <w:r>
              <w:rPr>
                <w:rFonts w:ascii="宋体" w:eastAsia="宋体" w:hAnsi="宋体" w:cs="宋体" w:hint="eastAsia"/>
                <w:i w:val="0"/>
                <w:iCs w:val="0"/>
                <w:color w:val="414141"/>
                <w:kern w:val="0"/>
                <w:sz w:val="21"/>
                <w:szCs w:val="21"/>
                <w:u w:val="none"/>
                <w:lang w:val="en-US" w:eastAsia="zh-CN" w:bidi="ar"/>
              </w:rPr>
              <w:t>.中华人民共和国政府信息公开条例（中华人民共和国国务院令第711号）2.《国务院办公厅关于全面推进基层政务公开标准化规范化工作指导意见》（国办发〔2019〕54号）</w:t>
            </w:r>
          </w:p>
        </w:tc>
        <w:tc>
          <w:tcPr>
            <w:tcW w:w="164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自该信息形成或者变更之日起20个工作日内予以公开，法律法规另有规定的除外。</w:t>
            </w:r>
          </w:p>
        </w:tc>
        <w:tc>
          <w:tcPr>
            <w:tcW w:w="78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交通运输 主管部门</w:t>
            </w:r>
          </w:p>
        </w:tc>
        <w:tc>
          <w:tcPr>
            <w:tcW w:w="10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■企事业单位</w:t>
            </w:r>
            <w:r>
              <w:rPr>
                <w:rFonts w:ascii="Times New Roman" w:eastAsia="宋体" w:hAnsi="Times New Roman" w:cs="Times New Roman" w:hint="default"/>
                <w:i w:val="0"/>
                <w:iCs w:val="0"/>
                <w:color w:val="414141"/>
                <w:kern w:val="0"/>
                <w:sz w:val="21"/>
                <w:szCs w:val="21"/>
                <w:u w:val="none"/>
                <w:lang w:val="en-US" w:eastAsia="zh-CN" w:bidi="ar"/>
              </w:rPr>
              <w:t> </w:t>
            </w:r>
            <w:r>
              <w:rPr>
                <w:rFonts w:ascii="宋体" w:eastAsia="宋体" w:hAnsi="宋体" w:cs="宋体" w:hint="eastAsia"/>
                <w:i w:val="0"/>
                <w:iCs w:val="0"/>
                <w:color w:val="414141"/>
                <w:kern w:val="0"/>
                <w:sz w:val="21"/>
                <w:szCs w:val="21"/>
                <w:u w:val="none"/>
                <w:lang w:val="en-US" w:eastAsia="zh-CN" w:bidi="ar"/>
              </w:rPr>
              <w:t>   ■纸质查阅点   ■新疆政务服务网</w:t>
            </w:r>
          </w:p>
        </w:tc>
        <w:tc>
          <w:tcPr>
            <w:tcW w:w="4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0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4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903"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r>
      <w:tr>
        <w:tblPrEx>
          <w:tblW w:w="14475" w:type="dxa"/>
          <w:jc w:val="center"/>
          <w:shd w:val="clear" w:color="auto" w:fill="auto"/>
          <w:tblLayout w:type="fixed"/>
          <w:tblCellMar>
            <w:top w:w="0" w:type="dxa"/>
            <w:left w:w="0" w:type="dxa"/>
            <w:bottom w:w="0" w:type="dxa"/>
            <w:right w:w="0" w:type="dxa"/>
          </w:tblCellMar>
        </w:tblPrEx>
        <w:trPr>
          <w:trHeight w:val="426"/>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r>
      <w:tr>
        <w:tblPrEx>
          <w:tblW w:w="14475" w:type="dxa"/>
          <w:jc w:val="center"/>
          <w:shd w:val="clear" w:color="auto" w:fill="auto"/>
          <w:tblLayout w:type="fixed"/>
          <w:tblCellMar>
            <w:top w:w="0" w:type="dxa"/>
            <w:left w:w="0" w:type="dxa"/>
            <w:bottom w:w="0" w:type="dxa"/>
            <w:right w:w="0" w:type="dxa"/>
          </w:tblCellMar>
        </w:tblPrEx>
        <w:trPr>
          <w:trHeight w:val="2273"/>
          <w:jc w:val="center"/>
        </w:trPr>
        <w:tc>
          <w:tcPr>
            <w:tcW w:w="55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7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13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2319"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333333"/>
                <w:sz w:val="21"/>
                <w:szCs w:val="21"/>
                <w:u w:val="none"/>
              </w:rPr>
            </w:pPr>
          </w:p>
        </w:tc>
        <w:tc>
          <w:tcPr>
            <w:tcW w:w="164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781"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0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8"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4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03"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r>
    </w:tbl>
    <w:p>
      <w:pPr>
        <w:keepNext w:val="0"/>
        <w:keepLines w:val="0"/>
        <w:widowControl/>
        <w:suppressLineNumbers w:val="0"/>
        <w:shd w:val="clear" w:color="auto" w:fill="FFFFFF"/>
        <w:spacing w:line="420" w:lineRule="atLeast"/>
        <w:ind w:left="0" w:firstLine="0"/>
        <w:jc w:val="left"/>
        <w:rPr>
          <w:rFonts w:ascii="Segoe UI" w:eastAsia="Segoe UI" w:hAnsi="Segoe UI" w:cs="Segoe UI" w:hint="default"/>
          <w:i w:val="0"/>
          <w:iCs w:val="0"/>
          <w:caps w:val="0"/>
          <w:color w:val="414141"/>
          <w:spacing w:val="0"/>
          <w:sz w:val="24"/>
          <w:szCs w:val="24"/>
        </w:rPr>
      </w:pPr>
    </w:p>
    <w:p/>
    <w:sectPr>
      <w:pgSz w:w="16838" w:h="11906" w:orient="landscape"/>
      <w:pgMar w:top="567" w:right="567" w:bottom="567" w:left="56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B5961B5"/>
    <w:rsid w:val="6F201C7C"/>
  </w:rsids>
  <w:docVars>
    <w:docVar w:name="commondata" w:val="eyJoZGlkIjoiZGVkYzdlNDQ3N2VjZDY0MmIyMTNjN2JlNWRkNDY5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2023-11-22T08:47:00Z</dcterms:created>
  <dcterms:modified xsi:type="dcterms:W3CDTF">2023-11-22T09:16:15Z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EC88FC666F8F41B1829D8B75782D796D_12</vt:lpwstr>
  </property>
  <property fmtid="{D5CDD505-2E9C-101B-9397-08002B2CF9AE}" pid="3" name="KSOProductBuildVer">
    <vt:lpwstr>2052-12.1.0.15712</vt:lpwstr>
  </property>
</Properties>
</file>