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spacing w:line="5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lang w:val="en-US" w:eastAsia="zh-CN"/>
        </w:rPr>
        <w:t>头台</w:t>
      </w:r>
      <w:r>
        <w:rPr>
          <w:rFonts w:ascii="方正小标宋简体" w:eastAsia="方正小标宋简体" w:hAnsi="方正小标宋简体" w:cs="方正小标宋简体" w:hint="eastAsia"/>
          <w:sz w:val="44"/>
          <w:szCs w:val="44"/>
          <w:lang w:eastAsia="zh-CN"/>
        </w:rPr>
        <w:t>乡人民</w:t>
      </w:r>
      <w:r>
        <w:rPr>
          <w:rFonts w:ascii="方正小标宋简体" w:eastAsia="方正小标宋简体" w:hAnsi="方正小标宋简体" w:cs="方正小标宋简体" w:hint="eastAsia"/>
          <w:sz w:val="44"/>
          <w:szCs w:val="44"/>
        </w:rPr>
        <w:t>政府信息公开工作</w:t>
      </w:r>
    </w:p>
    <w:p>
      <w:pPr>
        <w:spacing w:line="540" w:lineRule="exact"/>
        <w:jc w:val="center"/>
        <w:rPr>
          <w:rFonts w:ascii="Times New Roman" w:eastAsia="黑体" w:hAnsi="Times New Roman" w:cs="宋体"/>
          <w:sz w:val="32"/>
          <w:szCs w:val="32"/>
        </w:rPr>
      </w:pPr>
      <w:r>
        <w:rPr>
          <w:rFonts w:ascii="方正小标宋简体" w:eastAsia="方正小标宋简体" w:hAnsi="方正小标宋简体" w:cs="方正小标宋简体" w:hint="eastAsia"/>
          <w:sz w:val="44"/>
          <w:szCs w:val="44"/>
        </w:rPr>
        <w:t>202</w:t>
      </w:r>
      <w:r>
        <w:rPr>
          <w:rFonts w:ascii="方正小标宋简体" w:eastAsia="方正小标宋简体" w:hAnsi="方正小标宋简体" w:cs="方正小标宋简体" w:hint="eastAsia"/>
          <w:sz w:val="44"/>
          <w:szCs w:val="44"/>
          <w:lang w:val="en-US" w:eastAsia="zh-CN"/>
        </w:rPr>
        <w:t>3</w:t>
      </w:r>
      <w:r>
        <w:rPr>
          <w:rFonts w:ascii="方正小标宋简体" w:eastAsia="方正小标宋简体" w:hAnsi="方正小标宋简体" w:cs="方正小标宋简体" w:hint="eastAsia"/>
          <w:sz w:val="44"/>
          <w:szCs w:val="44"/>
        </w:rPr>
        <w:t>年度报告</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Times New Roman" w:eastAsia="黑体" w:hAnsi="Times New Roman" w:cs="宋体"/>
          <w:sz w:val="32"/>
          <w:szCs w:val="32"/>
        </w:rPr>
      </w:pPr>
      <w:r>
        <w:rPr>
          <w:rFonts w:ascii="Times New Roman" w:eastAsia="黑体" w:hAnsi="Times New Roman" w:cs="宋体" w:hint="eastAsia"/>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b w:val="0"/>
          <w:bCs w:val="0"/>
          <w:sz w:val="32"/>
          <w:szCs w:val="32"/>
          <w:lang w:val="en-US" w:eastAsia="zh-CN"/>
        </w:rPr>
      </w:pPr>
      <w:r>
        <w:rPr>
          <w:rFonts w:ascii="仿宋_GB2312" w:eastAsia="仿宋_GB2312" w:hAnsi="仿宋_GB2312" w:cs="仿宋_GB2312" w:hint="eastAsia"/>
          <w:b w:val="0"/>
          <w:bCs w:val="0"/>
          <w:sz w:val="32"/>
          <w:szCs w:val="32"/>
          <w:lang w:val="en-US" w:eastAsia="zh-CN"/>
        </w:rPr>
        <w:t>2023年，头台乡认真贯彻落实《中华人民共和国政府信息公开条例》的有关要求，对政府信息公开工作进行安排部署，认真组织学习了政府信息公开的相关政策和要求，全面统筹推进政府信息公开工作，</w:t>
      </w:r>
      <w:r>
        <w:rPr>
          <w:rFonts w:ascii="仿宋_GB2312" w:eastAsia="仿宋_GB2312" w:hAnsi="仿宋_GB2312" w:cs="仿宋_GB2312" w:hint="eastAsia"/>
          <w:b w:val="0"/>
          <w:bCs w:val="0"/>
          <w:sz w:val="32"/>
          <w:szCs w:val="32"/>
        </w:rPr>
        <w:t>切实强化政府工作透明度</w:t>
      </w:r>
      <w:r>
        <w:rPr>
          <w:rFonts w:ascii="仿宋_GB2312" w:eastAsia="仿宋_GB2312" w:hAnsi="仿宋_GB2312" w:cs="仿宋_GB2312" w:hint="eastAsia"/>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b w:val="0"/>
          <w:bCs w:val="0"/>
          <w:sz w:val="32"/>
          <w:szCs w:val="32"/>
          <w:lang w:val="en-US" w:eastAsia="zh-CN"/>
        </w:rPr>
      </w:pPr>
      <w:r>
        <w:rPr>
          <w:rFonts w:ascii="仿宋_GB2312" w:eastAsia="仿宋_GB2312" w:hAnsi="仿宋_GB2312" w:cs="仿宋_GB2312" w:hint="eastAsia"/>
          <w:b w:val="0"/>
          <w:bCs w:val="0"/>
          <w:sz w:val="32"/>
          <w:szCs w:val="32"/>
          <w:lang w:val="en-US" w:eastAsia="zh-CN"/>
        </w:rPr>
        <w:t>头台乡明确了政府信息公开工作的分管领导，</w:t>
      </w:r>
      <w:r>
        <w:rPr>
          <w:rFonts w:ascii="Times New Roman" w:eastAsia="仿宋_GB2312" w:hAnsi="Times New Roman" w:cs="宋体" w:hint="eastAsia"/>
          <w:sz w:val="32"/>
          <w:szCs w:val="32"/>
          <w:lang w:val="en-US" w:eastAsia="zh-CN"/>
        </w:rPr>
        <w:t>乡</w:t>
      </w:r>
      <w:r>
        <w:rPr>
          <w:rFonts w:ascii="Times New Roman" w:eastAsia="仿宋_GB2312" w:hAnsi="Times New Roman" w:cs="宋体" w:hint="eastAsia"/>
          <w:sz w:val="32"/>
          <w:szCs w:val="32"/>
        </w:rPr>
        <w:t>党政办负责具体信息的公开工作和依申请公开的受理工作</w:t>
      </w:r>
      <w:r>
        <w:rPr>
          <w:rFonts w:ascii="仿宋_GB2312" w:eastAsia="仿宋_GB2312" w:hAnsi="仿宋_GB2312" w:cs="仿宋_GB2312" w:hint="eastAsia"/>
          <w:b w:val="0"/>
          <w:bCs w:val="0"/>
          <w:sz w:val="32"/>
          <w:szCs w:val="32"/>
          <w:lang w:val="en-US" w:eastAsia="zh-CN"/>
        </w:rPr>
        <w:t>，不断完善工作机制，及时规范开展信息公开。同时，</w:t>
      </w:r>
      <w:r>
        <w:rPr>
          <w:rFonts w:ascii="仿宋_GB2312" w:eastAsia="仿宋_GB2312" w:hAnsi="仿宋_GB2312" w:cs="仿宋_GB2312" w:hint="eastAsia"/>
          <w:b w:val="0"/>
          <w:bCs w:val="0"/>
          <w:sz w:val="32"/>
          <w:szCs w:val="32"/>
        </w:rPr>
        <w:t>规范了信息发布工作</w:t>
      </w:r>
      <w:r>
        <w:rPr>
          <w:rFonts w:ascii="仿宋_GB2312" w:eastAsia="仿宋_GB2312" w:hAnsi="仿宋_GB2312" w:cs="仿宋_GB2312" w:hint="eastAsia"/>
          <w:b w:val="0"/>
          <w:bCs w:val="0"/>
          <w:sz w:val="32"/>
          <w:szCs w:val="32"/>
          <w:lang w:eastAsia="zh-CN"/>
        </w:rPr>
        <w:t>，遵循</w:t>
      </w:r>
      <w:r>
        <w:rPr>
          <w:rFonts w:ascii="仿宋_GB2312" w:eastAsia="仿宋_GB2312" w:hAnsi="仿宋_GB2312" w:cs="仿宋_GB2312" w:hint="eastAsia"/>
          <w:b w:val="0"/>
          <w:bCs w:val="0"/>
          <w:sz w:val="32"/>
          <w:szCs w:val="32"/>
        </w:rPr>
        <w:t>“谁</w:t>
      </w:r>
      <w:r>
        <w:rPr>
          <w:rFonts w:ascii="仿宋_GB2312" w:eastAsia="仿宋_GB2312" w:hAnsi="仿宋_GB2312" w:cs="仿宋_GB2312" w:hint="eastAsia"/>
          <w:b w:val="0"/>
          <w:bCs w:val="0"/>
          <w:sz w:val="32"/>
          <w:szCs w:val="32"/>
          <w:lang w:val="en-US" w:eastAsia="zh-CN"/>
        </w:rPr>
        <w:t>公开</w:t>
      </w:r>
      <w:r>
        <w:rPr>
          <w:rFonts w:ascii="仿宋_GB2312" w:eastAsia="仿宋_GB2312" w:hAnsi="仿宋_GB2312" w:cs="仿宋_GB2312" w:hint="eastAsia"/>
          <w:b w:val="0"/>
          <w:bCs w:val="0"/>
          <w:sz w:val="32"/>
          <w:szCs w:val="32"/>
        </w:rPr>
        <w:t>、谁审查”和“涉密信息不上网，上网信息不涉密”的原则。</w:t>
      </w:r>
      <w:bookmarkStart w:id="0" w:name="_GoBack"/>
      <w:bookmarkEnd w:id="0"/>
    </w:p>
    <w:p>
      <w:pPr>
        <w:pStyle w:val="NormalWeb"/>
        <w:widowControl/>
        <w:numPr>
          <w:ilvl w:val="0"/>
          <w:numId w:val="0"/>
        </w:numPr>
        <w:spacing w:before="0" w:beforeAutospacing="0" w:after="0" w:afterAutospacing="0" w:line="540" w:lineRule="exact"/>
        <w:ind w:firstLine="640" w:firstLineChars="200"/>
        <w:jc w:val="both"/>
        <w:rPr>
          <w:rFonts w:ascii="Times New Roman" w:eastAsia="仿宋_GB2312" w:hAnsi="Times New Roman" w:cs="宋体" w:hint="eastAsia"/>
          <w:sz w:val="32"/>
          <w:szCs w:val="32"/>
        </w:rPr>
      </w:pPr>
      <w:r>
        <w:rPr>
          <w:rFonts w:ascii="Times New Roman" w:eastAsia="仿宋_GB2312" w:hAnsi="Times New Roman" w:cs="宋体" w:hint="eastAsia"/>
          <w:sz w:val="32"/>
          <w:szCs w:val="32"/>
        </w:rPr>
        <w:t>202</w:t>
      </w:r>
      <w:r>
        <w:rPr>
          <w:rFonts w:ascii="Times New Roman" w:eastAsia="仿宋_GB2312" w:hAnsi="Times New Roman" w:cs="宋体" w:hint="eastAsia"/>
          <w:sz w:val="32"/>
          <w:szCs w:val="32"/>
          <w:lang w:val="en-US" w:eastAsia="zh-CN"/>
        </w:rPr>
        <w:t>3</w:t>
      </w:r>
      <w:r>
        <w:rPr>
          <w:rFonts w:ascii="Times New Roman" w:eastAsia="仿宋_GB2312" w:hAnsi="Times New Roman" w:cs="宋体" w:hint="eastAsia"/>
          <w:sz w:val="32"/>
          <w:szCs w:val="32"/>
        </w:rPr>
        <w:t>年度我乡没有因政府信息公开被申请行政复议、被提起行政诉讼和接受行政申诉、举报案例。</w:t>
      </w:r>
    </w:p>
    <w:p>
      <w:pPr>
        <w:pStyle w:val="NormalWeb"/>
        <w:widowControl/>
        <w:numPr>
          <w:ilvl w:val="0"/>
          <w:numId w:val="0"/>
        </w:numPr>
        <w:spacing w:before="0" w:beforeAutospacing="0" w:after="0" w:afterAutospacing="0" w:line="540" w:lineRule="exact"/>
        <w:ind w:firstLine="640" w:firstLineChars="200"/>
        <w:jc w:val="both"/>
        <w:rPr>
          <w:rFonts w:ascii="仿宋_GB2312" w:eastAsia="仿宋_GB2312" w:hAnsi="Times New Roman" w:cs="Times New Roman" w:hint="eastAsia"/>
          <w:b/>
          <w:kern w:val="2"/>
          <w:sz w:val="32"/>
          <w:szCs w:val="32"/>
          <w:lang w:val="en-US" w:eastAsia="zh-CN" w:bidi="ar-SA"/>
        </w:rPr>
      </w:pPr>
      <w:r>
        <w:rPr>
          <w:rFonts w:ascii="仿宋_GB2312" w:eastAsia="仿宋_GB2312" w:hAnsi="Times New Roman" w:cs="Times New Roman" w:hint="eastAsia"/>
          <w:b/>
          <w:kern w:val="2"/>
          <w:sz w:val="32"/>
          <w:szCs w:val="32"/>
          <w:lang w:val="en-US" w:eastAsia="zh-CN" w:bidi="ar-SA"/>
        </w:rPr>
        <w:t>二、主动公开政府信息情况</w:t>
      </w:r>
    </w:p>
    <w:tbl>
      <w:tblPr>
        <w:tblStyle w:val="TableNormal"/>
        <w:tblW w:w="8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96"/>
        <w:gridCol w:w="2166"/>
        <w:gridCol w:w="2166"/>
        <w:gridCol w:w="2263"/>
      </w:tblGrid>
      <w:tr>
        <w:tblPrEx>
          <w:tblW w:w="8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4"/>
          <w:jc w:val="center"/>
        </w:trPr>
        <w:tc>
          <w:tcPr>
            <w:tcW w:w="8591" w:type="dxa"/>
            <w:gridSpan w:val="4"/>
            <w:noWrap/>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hAnsi="Times New Roman"/>
                <w:sz w:val="24"/>
              </w:rPr>
            </w:pPr>
            <w:r>
              <w:rPr>
                <w:rFonts w:ascii="宋体" w:eastAsia="宋体" w:hAnsi="宋体" w:cs="宋体" w:hint="eastAsia"/>
                <w:color w:val="auto"/>
                <w:kern w:val="0"/>
                <w:sz w:val="20"/>
                <w:szCs w:val="20"/>
                <w:lang w:val="en-US" w:eastAsia="zh-CN" w:bidi="ar"/>
              </w:rPr>
              <w:t>第二十条第（一）项</w:t>
            </w:r>
          </w:p>
        </w:tc>
      </w:tr>
      <w:tr>
        <w:tblPrEx>
          <w:tblW w:w="8591" w:type="dxa"/>
          <w:jc w:val="center"/>
          <w:tblLayout w:type="fixed"/>
          <w:tblCellMar>
            <w:top w:w="0" w:type="dxa"/>
            <w:left w:w="108" w:type="dxa"/>
            <w:bottom w:w="0" w:type="dxa"/>
            <w:right w:w="108" w:type="dxa"/>
          </w:tblCellMar>
        </w:tblPrEx>
        <w:trPr>
          <w:trHeight w:val="547"/>
          <w:jc w:val="center"/>
        </w:trPr>
        <w:tc>
          <w:tcPr>
            <w:tcW w:w="1996" w:type="dxa"/>
            <w:noWrap/>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hAnsi="Times New Roman"/>
                <w:sz w:val="24"/>
              </w:rPr>
            </w:pPr>
            <w:r>
              <w:rPr>
                <w:rFonts w:ascii="宋体" w:eastAsia="宋体" w:hAnsi="宋体" w:cs="宋体" w:hint="eastAsia"/>
                <w:color w:val="auto"/>
                <w:kern w:val="0"/>
                <w:sz w:val="20"/>
                <w:szCs w:val="20"/>
                <w:lang w:val="en-US" w:eastAsia="zh-CN" w:bidi="ar"/>
              </w:rPr>
              <w:t>信息内容</w:t>
            </w:r>
          </w:p>
        </w:tc>
        <w:tc>
          <w:tcPr>
            <w:tcW w:w="2166" w:type="dxa"/>
            <w:noWrap/>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hAnsi="Times New Roman"/>
                <w:sz w:val="24"/>
              </w:rPr>
            </w:pPr>
            <w:r>
              <w:rPr>
                <w:rFonts w:ascii="宋体" w:eastAsia="宋体" w:hAnsi="宋体" w:cs="宋体" w:hint="eastAsia"/>
                <w:color w:val="auto"/>
                <w:kern w:val="0"/>
                <w:sz w:val="20"/>
                <w:szCs w:val="20"/>
                <w:lang w:val="en-US" w:eastAsia="zh-CN" w:bidi="ar"/>
              </w:rPr>
              <w:t>本年制发件数</w:t>
            </w:r>
          </w:p>
        </w:tc>
        <w:tc>
          <w:tcPr>
            <w:tcW w:w="2166" w:type="dxa"/>
            <w:noWrap/>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hAnsi="Times New Roman"/>
                <w:sz w:val="24"/>
              </w:rPr>
            </w:pPr>
            <w:r>
              <w:rPr>
                <w:rFonts w:ascii="宋体" w:eastAsia="宋体" w:hAnsi="宋体" w:cs="宋体" w:hint="eastAsia"/>
                <w:color w:val="auto"/>
                <w:kern w:val="0"/>
                <w:sz w:val="20"/>
                <w:szCs w:val="20"/>
                <w:lang w:val="en-US" w:eastAsia="zh-CN" w:bidi="ar"/>
              </w:rPr>
              <w:t>本年废止件数</w:t>
            </w:r>
          </w:p>
        </w:tc>
        <w:tc>
          <w:tcPr>
            <w:tcW w:w="2263" w:type="dxa"/>
            <w:noWrap/>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hAnsi="Times New Roman"/>
                <w:sz w:val="24"/>
              </w:rPr>
            </w:pPr>
            <w:r>
              <w:rPr>
                <w:rFonts w:ascii="宋体" w:eastAsia="宋体" w:hAnsi="宋体" w:cs="宋体" w:hint="eastAsia"/>
                <w:color w:val="auto"/>
                <w:kern w:val="0"/>
                <w:sz w:val="20"/>
                <w:szCs w:val="20"/>
                <w:lang w:val="en-US" w:eastAsia="zh-CN" w:bidi="ar"/>
              </w:rPr>
              <w:t>现行有效件数</w:t>
            </w:r>
          </w:p>
        </w:tc>
      </w:tr>
      <w:tr>
        <w:tblPrEx>
          <w:tblW w:w="8591" w:type="dxa"/>
          <w:jc w:val="center"/>
          <w:tblLayout w:type="fixed"/>
          <w:tblCellMar>
            <w:top w:w="0" w:type="dxa"/>
            <w:left w:w="108" w:type="dxa"/>
            <w:bottom w:w="0" w:type="dxa"/>
            <w:right w:w="108" w:type="dxa"/>
          </w:tblCellMar>
        </w:tblPrEx>
        <w:trPr>
          <w:trHeight w:val="345"/>
          <w:jc w:val="center"/>
        </w:trPr>
        <w:tc>
          <w:tcPr>
            <w:tcW w:w="1996" w:type="dxa"/>
            <w:noWrap/>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left"/>
              <w:textAlignment w:val="auto"/>
              <w:rPr>
                <w:rFonts w:ascii="Times New Roman" w:hAnsi="Times New Roman"/>
                <w:sz w:val="24"/>
              </w:rPr>
            </w:pPr>
            <w:r>
              <w:rPr>
                <w:rFonts w:ascii="宋体" w:eastAsia="宋体" w:hAnsi="宋体" w:cs="宋体" w:hint="eastAsia"/>
                <w:color w:val="auto"/>
                <w:kern w:val="0"/>
                <w:sz w:val="20"/>
                <w:szCs w:val="20"/>
                <w:lang w:val="en-US" w:eastAsia="zh-CN" w:bidi="ar"/>
              </w:rPr>
              <w:t>规章</w:t>
            </w:r>
          </w:p>
        </w:tc>
        <w:tc>
          <w:tcPr>
            <w:tcW w:w="2166" w:type="dxa"/>
            <w:noWrap/>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hAnsi="Times New Roman"/>
                <w:sz w:val="24"/>
              </w:rPr>
            </w:pPr>
            <w:r>
              <w:rPr>
                <w:rFonts w:hint="eastAsia"/>
                <w:color w:val="auto"/>
                <w:lang w:val="en-US" w:eastAsia="zh-CN"/>
              </w:rPr>
              <w:t>0</w:t>
            </w:r>
          </w:p>
        </w:tc>
        <w:tc>
          <w:tcPr>
            <w:tcW w:w="2166" w:type="dxa"/>
            <w:noWrap/>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hAnsi="Times New Roman"/>
                <w:sz w:val="24"/>
              </w:rPr>
            </w:pPr>
            <w:r>
              <w:rPr>
                <w:rFonts w:hint="eastAsia"/>
                <w:color w:val="auto"/>
                <w:lang w:val="en-US" w:eastAsia="zh-CN"/>
              </w:rPr>
              <w:t>0</w:t>
            </w:r>
          </w:p>
        </w:tc>
        <w:tc>
          <w:tcPr>
            <w:tcW w:w="2263" w:type="dxa"/>
            <w:noWrap/>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hAnsi="Times New Roman"/>
                <w:sz w:val="24"/>
              </w:rPr>
            </w:pPr>
            <w:r>
              <w:rPr>
                <w:rFonts w:hint="eastAsia"/>
                <w:color w:val="auto"/>
                <w:lang w:val="en-US" w:eastAsia="zh-CN"/>
              </w:rPr>
              <w:t>0</w:t>
            </w:r>
          </w:p>
        </w:tc>
      </w:tr>
      <w:tr>
        <w:tblPrEx>
          <w:tblW w:w="8591" w:type="dxa"/>
          <w:jc w:val="center"/>
          <w:tblLayout w:type="fixed"/>
          <w:tblCellMar>
            <w:top w:w="0" w:type="dxa"/>
            <w:left w:w="108" w:type="dxa"/>
            <w:bottom w:w="0" w:type="dxa"/>
            <w:right w:w="108" w:type="dxa"/>
          </w:tblCellMar>
        </w:tblPrEx>
        <w:trPr>
          <w:trHeight w:val="182"/>
          <w:jc w:val="center"/>
        </w:trPr>
        <w:tc>
          <w:tcPr>
            <w:tcW w:w="1996" w:type="dxa"/>
            <w:noWrap/>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left"/>
              <w:textAlignment w:val="auto"/>
              <w:rPr>
                <w:rFonts w:ascii="Times New Roman" w:hAnsi="Times New Roman"/>
                <w:sz w:val="24"/>
              </w:rPr>
            </w:pPr>
            <w:r>
              <w:rPr>
                <w:rFonts w:ascii="宋体" w:eastAsia="宋体" w:hAnsi="宋体" w:cs="宋体" w:hint="eastAsia"/>
                <w:color w:val="auto"/>
                <w:kern w:val="0"/>
                <w:sz w:val="20"/>
                <w:szCs w:val="20"/>
                <w:lang w:val="en-US" w:eastAsia="zh-CN" w:bidi="ar"/>
              </w:rPr>
              <w:t>行政规范性文件</w:t>
            </w:r>
          </w:p>
        </w:tc>
        <w:tc>
          <w:tcPr>
            <w:tcW w:w="2166" w:type="dxa"/>
            <w:noWrap/>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hAnsi="Times New Roman"/>
                <w:sz w:val="24"/>
              </w:rPr>
            </w:pPr>
            <w:r>
              <w:rPr>
                <w:rFonts w:hint="eastAsia"/>
                <w:color w:val="auto"/>
                <w:lang w:val="en-US" w:eastAsia="zh-CN"/>
              </w:rPr>
              <w:t>0</w:t>
            </w:r>
          </w:p>
        </w:tc>
        <w:tc>
          <w:tcPr>
            <w:tcW w:w="2166" w:type="dxa"/>
            <w:noWrap/>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hAnsi="Times New Roman"/>
                <w:sz w:val="24"/>
              </w:rPr>
            </w:pPr>
            <w:r>
              <w:rPr>
                <w:rFonts w:hint="eastAsia"/>
                <w:color w:val="auto"/>
                <w:lang w:val="en-US" w:eastAsia="zh-CN"/>
              </w:rPr>
              <w:t>0</w:t>
            </w:r>
          </w:p>
        </w:tc>
        <w:tc>
          <w:tcPr>
            <w:tcW w:w="2263" w:type="dxa"/>
            <w:noWrap/>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hAnsi="Times New Roman"/>
                <w:sz w:val="24"/>
              </w:rPr>
            </w:pPr>
            <w:r>
              <w:rPr>
                <w:rFonts w:hint="eastAsia"/>
                <w:color w:val="auto"/>
                <w:lang w:val="en-US" w:eastAsia="zh-CN"/>
              </w:rPr>
              <w:t>0</w:t>
            </w:r>
          </w:p>
        </w:tc>
      </w:tr>
      <w:tr>
        <w:tblPrEx>
          <w:tblW w:w="8591" w:type="dxa"/>
          <w:jc w:val="center"/>
          <w:tblLayout w:type="fixed"/>
          <w:tblCellMar>
            <w:top w:w="0" w:type="dxa"/>
            <w:left w:w="108" w:type="dxa"/>
            <w:bottom w:w="0" w:type="dxa"/>
            <w:right w:w="108" w:type="dxa"/>
          </w:tblCellMar>
        </w:tblPrEx>
        <w:trPr>
          <w:trHeight w:val="480"/>
          <w:jc w:val="center"/>
        </w:trPr>
        <w:tc>
          <w:tcPr>
            <w:tcW w:w="8591" w:type="dxa"/>
            <w:gridSpan w:val="4"/>
            <w:noWrap/>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hAnsi="Times New Roman"/>
                <w:sz w:val="24"/>
              </w:rPr>
            </w:pPr>
            <w:r>
              <w:rPr>
                <w:rFonts w:ascii="宋体" w:eastAsia="宋体" w:hAnsi="宋体" w:cs="宋体" w:hint="eastAsia"/>
                <w:color w:val="auto"/>
                <w:kern w:val="0"/>
                <w:sz w:val="20"/>
                <w:szCs w:val="20"/>
                <w:lang w:val="en-US" w:eastAsia="zh-CN" w:bidi="ar"/>
              </w:rPr>
              <w:t>第二十条第（五）项</w:t>
            </w:r>
          </w:p>
        </w:tc>
      </w:tr>
      <w:tr>
        <w:tblPrEx>
          <w:tblW w:w="8591" w:type="dxa"/>
          <w:jc w:val="center"/>
          <w:tblLayout w:type="fixed"/>
          <w:tblCellMar>
            <w:top w:w="0" w:type="dxa"/>
            <w:left w:w="108" w:type="dxa"/>
            <w:bottom w:w="0" w:type="dxa"/>
            <w:right w:w="108" w:type="dxa"/>
          </w:tblCellMar>
        </w:tblPrEx>
        <w:trPr>
          <w:trHeight w:val="54"/>
          <w:jc w:val="center"/>
        </w:trPr>
        <w:tc>
          <w:tcPr>
            <w:tcW w:w="1996" w:type="dxa"/>
            <w:tcBorders>
              <w:right w:val="single" w:sz="4" w:space="0" w:color="auto"/>
            </w:tcBorders>
            <w:noWrap/>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hAnsi="Times New Roman"/>
                <w:sz w:val="24"/>
              </w:rPr>
            </w:pPr>
            <w:r>
              <w:rPr>
                <w:rFonts w:ascii="宋体" w:eastAsia="宋体" w:hAnsi="宋体" w:cs="宋体" w:hint="eastAsia"/>
                <w:color w:val="auto"/>
                <w:kern w:val="0"/>
                <w:sz w:val="20"/>
                <w:szCs w:val="20"/>
                <w:lang w:val="en-US" w:eastAsia="zh-CN" w:bidi="ar"/>
              </w:rPr>
              <w:t>信息内容</w:t>
            </w:r>
          </w:p>
        </w:tc>
        <w:tc>
          <w:tcPr>
            <w:tcW w:w="6595" w:type="dxa"/>
            <w:gridSpan w:val="3"/>
            <w:tcBorders>
              <w:top w:val="single" w:sz="4" w:space="0" w:color="auto"/>
              <w:left w:val="single" w:sz="4" w:space="0" w:color="auto"/>
              <w:bottom w:val="single" w:sz="4" w:space="0" w:color="auto"/>
              <w:right w:val="nil"/>
            </w:tcBorders>
            <w:noWrap/>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hAnsi="Times New Roman"/>
                <w:sz w:val="24"/>
              </w:rPr>
            </w:pPr>
            <w:r>
              <w:rPr>
                <w:rFonts w:ascii="宋体" w:eastAsia="宋体" w:hAnsi="宋体" w:cs="宋体" w:hint="eastAsia"/>
                <w:color w:val="auto"/>
                <w:kern w:val="0"/>
                <w:sz w:val="20"/>
                <w:szCs w:val="20"/>
                <w:lang w:val="en-US" w:eastAsia="zh-CN" w:bidi="ar"/>
              </w:rPr>
              <w:t>本年处理决定数量</w:t>
            </w:r>
          </w:p>
        </w:tc>
      </w:tr>
      <w:tr>
        <w:tblPrEx>
          <w:tblW w:w="8591" w:type="dxa"/>
          <w:jc w:val="center"/>
          <w:tblLayout w:type="fixed"/>
          <w:tblCellMar>
            <w:top w:w="0" w:type="dxa"/>
            <w:left w:w="108" w:type="dxa"/>
            <w:bottom w:w="0" w:type="dxa"/>
            <w:right w:w="108" w:type="dxa"/>
          </w:tblCellMar>
        </w:tblPrEx>
        <w:trPr>
          <w:trHeight w:val="174"/>
          <w:jc w:val="center"/>
        </w:trPr>
        <w:tc>
          <w:tcPr>
            <w:tcW w:w="1996" w:type="dxa"/>
            <w:noWrap/>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left"/>
              <w:textAlignment w:val="auto"/>
              <w:rPr>
                <w:rFonts w:ascii="Times New Roman" w:hAnsi="Times New Roman"/>
                <w:sz w:val="24"/>
              </w:rPr>
            </w:pPr>
            <w:r>
              <w:rPr>
                <w:rFonts w:ascii="宋体" w:eastAsia="宋体" w:hAnsi="宋体" w:cs="宋体" w:hint="eastAsia"/>
                <w:color w:val="auto"/>
                <w:kern w:val="0"/>
                <w:sz w:val="20"/>
                <w:szCs w:val="20"/>
                <w:lang w:val="en-US" w:eastAsia="zh-CN" w:bidi="ar"/>
              </w:rPr>
              <w:t>行政许可</w:t>
            </w:r>
          </w:p>
        </w:tc>
        <w:tc>
          <w:tcPr>
            <w:tcW w:w="6595" w:type="dxa"/>
            <w:gridSpan w:val="3"/>
            <w:tcBorders>
              <w:top w:val="single" w:sz="4" w:space="0" w:color="auto"/>
            </w:tcBorders>
            <w:noWrap/>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hAnsi="Times New Roman"/>
                <w:sz w:val="24"/>
              </w:rPr>
            </w:pPr>
            <w:r>
              <w:rPr>
                <w:rFonts w:hint="eastAsia"/>
                <w:color w:val="auto"/>
                <w:lang w:val="en-US" w:eastAsia="zh-CN"/>
              </w:rPr>
              <w:t>0</w:t>
            </w:r>
          </w:p>
        </w:tc>
      </w:tr>
      <w:tr>
        <w:tblPrEx>
          <w:tblW w:w="8591" w:type="dxa"/>
          <w:jc w:val="center"/>
          <w:tblLayout w:type="fixed"/>
          <w:tblCellMar>
            <w:top w:w="0" w:type="dxa"/>
            <w:left w:w="108" w:type="dxa"/>
            <w:bottom w:w="0" w:type="dxa"/>
            <w:right w:w="108" w:type="dxa"/>
          </w:tblCellMar>
        </w:tblPrEx>
        <w:trPr>
          <w:trHeight w:val="406"/>
          <w:jc w:val="center"/>
        </w:trPr>
        <w:tc>
          <w:tcPr>
            <w:tcW w:w="8591" w:type="dxa"/>
            <w:gridSpan w:val="4"/>
            <w:noWrap/>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hAnsi="Times New Roman"/>
                <w:sz w:val="24"/>
              </w:rPr>
            </w:pPr>
            <w:r>
              <w:rPr>
                <w:rFonts w:ascii="宋体" w:eastAsia="宋体" w:hAnsi="宋体" w:cs="宋体" w:hint="eastAsia"/>
                <w:color w:val="auto"/>
                <w:kern w:val="0"/>
                <w:sz w:val="20"/>
                <w:szCs w:val="20"/>
                <w:lang w:val="en-US" w:eastAsia="zh-CN" w:bidi="ar"/>
              </w:rPr>
              <w:t>第二十条第（六）项</w:t>
            </w:r>
          </w:p>
        </w:tc>
      </w:tr>
      <w:tr>
        <w:tblPrEx>
          <w:tblW w:w="8591" w:type="dxa"/>
          <w:jc w:val="center"/>
          <w:tblLayout w:type="fixed"/>
          <w:tblCellMar>
            <w:top w:w="0" w:type="dxa"/>
            <w:left w:w="108" w:type="dxa"/>
            <w:bottom w:w="0" w:type="dxa"/>
            <w:right w:w="108" w:type="dxa"/>
          </w:tblCellMar>
        </w:tblPrEx>
        <w:trPr>
          <w:trHeight w:val="317"/>
          <w:jc w:val="center"/>
        </w:trPr>
        <w:tc>
          <w:tcPr>
            <w:tcW w:w="1996" w:type="dxa"/>
            <w:noWrap/>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rFonts w:ascii="Times New Roman" w:hAnsi="Times New Roman"/>
                <w:sz w:val="24"/>
              </w:rPr>
            </w:pPr>
            <w:r>
              <w:rPr>
                <w:rFonts w:ascii="宋体" w:eastAsia="宋体" w:hAnsi="宋体" w:cs="宋体" w:hint="eastAsia"/>
                <w:color w:val="auto"/>
                <w:kern w:val="0"/>
                <w:sz w:val="20"/>
                <w:szCs w:val="20"/>
                <w:lang w:val="en-US" w:eastAsia="zh-CN" w:bidi="ar"/>
              </w:rPr>
              <w:t>信息内容</w:t>
            </w:r>
          </w:p>
        </w:tc>
        <w:tc>
          <w:tcPr>
            <w:tcW w:w="6595" w:type="dxa"/>
            <w:gridSpan w:val="3"/>
            <w:noWrap/>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rFonts w:ascii="Times New Roman" w:hAnsi="Times New Roman"/>
                <w:sz w:val="24"/>
              </w:rPr>
            </w:pPr>
            <w:r>
              <w:rPr>
                <w:rFonts w:ascii="宋体" w:eastAsia="宋体" w:hAnsi="宋体" w:cs="宋体" w:hint="eastAsia"/>
                <w:color w:val="auto"/>
                <w:kern w:val="0"/>
                <w:sz w:val="20"/>
                <w:szCs w:val="20"/>
                <w:lang w:val="en-US" w:eastAsia="zh-CN" w:bidi="ar"/>
              </w:rPr>
              <w:t>本年处理决定数量</w:t>
            </w:r>
          </w:p>
        </w:tc>
      </w:tr>
      <w:tr>
        <w:tblPrEx>
          <w:tblW w:w="8591" w:type="dxa"/>
          <w:jc w:val="center"/>
          <w:tblLayout w:type="fixed"/>
          <w:tblCellMar>
            <w:top w:w="0" w:type="dxa"/>
            <w:left w:w="108" w:type="dxa"/>
            <w:bottom w:w="0" w:type="dxa"/>
            <w:right w:w="108" w:type="dxa"/>
          </w:tblCellMar>
        </w:tblPrEx>
        <w:trPr>
          <w:trHeight w:val="430"/>
          <w:jc w:val="center"/>
        </w:trPr>
        <w:tc>
          <w:tcPr>
            <w:tcW w:w="1996" w:type="dxa"/>
            <w:noWrap/>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left"/>
              <w:textAlignment w:val="auto"/>
              <w:rPr>
                <w:rFonts w:ascii="Times New Roman" w:hAnsi="Times New Roman"/>
                <w:sz w:val="24"/>
              </w:rPr>
            </w:pPr>
            <w:r>
              <w:rPr>
                <w:rFonts w:ascii="宋体" w:eastAsia="宋体" w:hAnsi="宋体" w:cs="宋体" w:hint="eastAsia"/>
                <w:color w:val="auto"/>
                <w:kern w:val="0"/>
                <w:sz w:val="20"/>
                <w:szCs w:val="20"/>
                <w:lang w:val="en-US" w:eastAsia="zh-CN" w:bidi="ar"/>
              </w:rPr>
              <w:t>行政处罚</w:t>
            </w:r>
          </w:p>
        </w:tc>
        <w:tc>
          <w:tcPr>
            <w:tcW w:w="6595" w:type="dxa"/>
            <w:gridSpan w:val="3"/>
            <w:noWrap/>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hAnsi="Times New Roman"/>
                <w:sz w:val="24"/>
              </w:rPr>
            </w:pPr>
            <w:r>
              <w:rPr>
                <w:rFonts w:hint="eastAsia"/>
                <w:color w:val="auto"/>
                <w:lang w:val="en-US" w:eastAsia="zh-CN"/>
              </w:rPr>
              <w:t>0</w:t>
            </w:r>
          </w:p>
        </w:tc>
      </w:tr>
      <w:tr>
        <w:tblPrEx>
          <w:tblW w:w="8591" w:type="dxa"/>
          <w:jc w:val="center"/>
          <w:tblLayout w:type="fixed"/>
          <w:tblCellMar>
            <w:top w:w="0" w:type="dxa"/>
            <w:left w:w="108" w:type="dxa"/>
            <w:bottom w:w="0" w:type="dxa"/>
            <w:right w:w="108" w:type="dxa"/>
          </w:tblCellMar>
        </w:tblPrEx>
        <w:trPr>
          <w:trHeight w:val="250"/>
          <w:jc w:val="center"/>
        </w:trPr>
        <w:tc>
          <w:tcPr>
            <w:tcW w:w="1996" w:type="dxa"/>
            <w:noWrap/>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left"/>
              <w:textAlignment w:val="auto"/>
              <w:rPr>
                <w:rFonts w:ascii="Times New Roman" w:hAnsi="Times New Roman"/>
                <w:sz w:val="24"/>
              </w:rPr>
            </w:pPr>
            <w:r>
              <w:rPr>
                <w:rFonts w:ascii="宋体" w:eastAsia="宋体" w:hAnsi="宋体" w:cs="宋体" w:hint="eastAsia"/>
                <w:color w:val="auto"/>
                <w:kern w:val="0"/>
                <w:sz w:val="20"/>
                <w:szCs w:val="20"/>
                <w:lang w:val="en-US" w:eastAsia="zh-CN" w:bidi="ar"/>
              </w:rPr>
              <w:t>行政强制</w:t>
            </w:r>
          </w:p>
        </w:tc>
        <w:tc>
          <w:tcPr>
            <w:tcW w:w="6595" w:type="dxa"/>
            <w:gridSpan w:val="3"/>
            <w:noWrap/>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hAnsi="Times New Roman"/>
                <w:sz w:val="24"/>
              </w:rPr>
            </w:pPr>
            <w:r>
              <w:rPr>
                <w:rFonts w:hint="eastAsia"/>
                <w:color w:val="auto"/>
                <w:lang w:val="en-US" w:eastAsia="zh-CN"/>
              </w:rPr>
              <w:t>0</w:t>
            </w:r>
          </w:p>
        </w:tc>
      </w:tr>
      <w:tr>
        <w:tblPrEx>
          <w:tblW w:w="8591" w:type="dxa"/>
          <w:jc w:val="center"/>
          <w:tblLayout w:type="fixed"/>
          <w:tblCellMar>
            <w:top w:w="0" w:type="dxa"/>
            <w:left w:w="108" w:type="dxa"/>
            <w:bottom w:w="0" w:type="dxa"/>
            <w:right w:w="108" w:type="dxa"/>
          </w:tblCellMar>
        </w:tblPrEx>
        <w:trPr>
          <w:trHeight w:val="474"/>
          <w:jc w:val="center"/>
        </w:trPr>
        <w:tc>
          <w:tcPr>
            <w:tcW w:w="8591" w:type="dxa"/>
            <w:gridSpan w:val="4"/>
            <w:noWrap/>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hAnsi="Times New Roman"/>
                <w:sz w:val="24"/>
              </w:rPr>
            </w:pPr>
            <w:r>
              <w:rPr>
                <w:rFonts w:ascii="宋体" w:eastAsia="宋体" w:hAnsi="宋体" w:cs="宋体" w:hint="eastAsia"/>
                <w:color w:val="auto"/>
                <w:kern w:val="0"/>
                <w:sz w:val="20"/>
                <w:szCs w:val="20"/>
                <w:lang w:val="en-US" w:eastAsia="zh-CN" w:bidi="ar"/>
              </w:rPr>
              <w:t>第二十条第（八）项</w:t>
            </w:r>
          </w:p>
        </w:tc>
      </w:tr>
      <w:tr>
        <w:tblPrEx>
          <w:tblW w:w="8591" w:type="dxa"/>
          <w:jc w:val="center"/>
          <w:tblLayout w:type="fixed"/>
          <w:tblCellMar>
            <w:top w:w="0" w:type="dxa"/>
            <w:left w:w="108" w:type="dxa"/>
            <w:bottom w:w="0" w:type="dxa"/>
            <w:right w:w="108" w:type="dxa"/>
          </w:tblCellMar>
        </w:tblPrEx>
        <w:trPr>
          <w:trHeight w:val="321"/>
          <w:jc w:val="center"/>
        </w:trPr>
        <w:tc>
          <w:tcPr>
            <w:tcW w:w="1996" w:type="dxa"/>
            <w:noWrap/>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hAnsi="Times New Roman"/>
                <w:sz w:val="24"/>
              </w:rPr>
            </w:pPr>
            <w:r>
              <w:rPr>
                <w:rFonts w:ascii="宋体" w:eastAsia="宋体" w:hAnsi="宋体" w:cs="宋体" w:hint="eastAsia"/>
                <w:color w:val="auto"/>
                <w:kern w:val="0"/>
                <w:sz w:val="20"/>
                <w:szCs w:val="20"/>
                <w:lang w:val="en-US" w:eastAsia="zh-CN" w:bidi="ar"/>
              </w:rPr>
              <w:t>信息内容</w:t>
            </w:r>
          </w:p>
        </w:tc>
        <w:tc>
          <w:tcPr>
            <w:tcW w:w="6595" w:type="dxa"/>
            <w:gridSpan w:val="3"/>
            <w:noWrap/>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hAnsi="Times New Roman"/>
                <w:sz w:val="24"/>
              </w:rPr>
            </w:pPr>
            <w:r>
              <w:rPr>
                <w:rFonts w:ascii="宋体" w:eastAsia="宋体" w:hAnsi="宋体" w:cs="宋体" w:hint="eastAsia"/>
                <w:color w:val="auto"/>
                <w:kern w:val="0"/>
                <w:sz w:val="20"/>
                <w:szCs w:val="20"/>
                <w:lang w:val="en-US" w:eastAsia="zh-CN" w:bidi="ar"/>
              </w:rPr>
              <w:t>本年收费金额（单位：万元）</w:t>
            </w:r>
          </w:p>
        </w:tc>
      </w:tr>
      <w:tr>
        <w:tblPrEx>
          <w:tblW w:w="8591" w:type="dxa"/>
          <w:jc w:val="center"/>
          <w:tblLayout w:type="fixed"/>
          <w:tblCellMar>
            <w:top w:w="0" w:type="dxa"/>
            <w:left w:w="108" w:type="dxa"/>
            <w:bottom w:w="0" w:type="dxa"/>
            <w:right w:w="108" w:type="dxa"/>
          </w:tblCellMar>
        </w:tblPrEx>
        <w:trPr>
          <w:trHeight w:val="114"/>
          <w:jc w:val="center"/>
        </w:trPr>
        <w:tc>
          <w:tcPr>
            <w:tcW w:w="1996" w:type="dxa"/>
            <w:noWrap/>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left"/>
              <w:textAlignment w:val="auto"/>
              <w:rPr>
                <w:rFonts w:ascii="Times New Roman" w:hAnsi="Times New Roman"/>
                <w:sz w:val="24"/>
              </w:rPr>
            </w:pPr>
            <w:r>
              <w:rPr>
                <w:rFonts w:ascii="宋体" w:eastAsia="宋体" w:hAnsi="宋体" w:cs="宋体" w:hint="eastAsia"/>
                <w:color w:val="auto"/>
                <w:kern w:val="0"/>
                <w:sz w:val="20"/>
                <w:szCs w:val="20"/>
                <w:lang w:val="en-US" w:eastAsia="zh-CN" w:bidi="ar"/>
              </w:rPr>
              <w:t>行政事业性收费</w:t>
            </w:r>
          </w:p>
        </w:tc>
        <w:tc>
          <w:tcPr>
            <w:tcW w:w="6595" w:type="dxa"/>
            <w:gridSpan w:val="3"/>
            <w:noWrap/>
            <w:vAlign w:val="center"/>
          </w:tcPr>
          <w:p>
            <w:pPr>
              <w:keepNext w:val="0"/>
              <w:keepLines w:val="0"/>
              <w:pageBreakBefore w:val="0"/>
              <w:widowControl w:val="0"/>
              <w:kinsoku/>
              <w:wordWrap/>
              <w:overflowPunct/>
              <w:topLinePunct w:val="0"/>
              <w:autoSpaceDN/>
              <w:bidi w:val="0"/>
              <w:adjustRightInd/>
              <w:snapToGrid/>
              <w:textAlignment w:val="auto"/>
              <w:rPr>
                <w:rFonts w:ascii="Times New Roman" w:eastAsia="宋体" w:hAnsi="Times New Roman" w:hint="eastAsia"/>
                <w:sz w:val="24"/>
                <w:lang w:eastAsia="zh-CN"/>
              </w:rPr>
            </w:pPr>
            <w:r>
              <w:rPr>
                <w:rFonts w:ascii="Times New Roman" w:hAnsi="Times New Roman" w:hint="eastAsia"/>
                <w:sz w:val="24"/>
                <w:lang w:eastAsia="zh-CN"/>
              </w:rPr>
              <w:t>无</w:t>
            </w:r>
          </w:p>
        </w:tc>
      </w:tr>
    </w:tbl>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right="0" w:firstLine="640" w:firstLineChars="200"/>
        <w:jc w:val="both"/>
        <w:textAlignment w:val="auto"/>
        <w:rPr>
          <w:rFonts w:ascii="宋体" w:eastAsia="宋体" w:hAnsi="宋体" w:cs="宋体" w:hint="eastAsia"/>
          <w:i w:val="0"/>
          <w:iCs w:val="0"/>
          <w:caps w:val="0"/>
          <w:color w:val="auto"/>
          <w:spacing w:val="0"/>
          <w:sz w:val="24"/>
          <w:szCs w:val="24"/>
        </w:rPr>
      </w:pPr>
      <w:r>
        <w:rPr>
          <w:rFonts w:ascii="仿宋_GB2312" w:eastAsia="仿宋_GB2312" w:hAnsi="Times New Roman" w:cs="Times New Roman" w:hint="eastAsia"/>
          <w:b/>
          <w:kern w:val="2"/>
          <w:sz w:val="32"/>
          <w:szCs w:val="32"/>
          <w:lang w:val="en-US" w:eastAsia="zh-CN" w:bidi="ar-SA"/>
        </w:rPr>
        <w:t>三、收到和处理政府信息公开申请情况</w:t>
      </w:r>
    </w:p>
    <w:tbl>
      <w:tblPr>
        <w:tblStyle w:val="TableNormal"/>
        <w:tblW w:w="878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
      <w:tblGrid>
        <w:gridCol w:w="240"/>
        <w:gridCol w:w="943"/>
        <w:gridCol w:w="3220"/>
        <w:gridCol w:w="688"/>
        <w:gridCol w:w="688"/>
        <w:gridCol w:w="688"/>
        <w:gridCol w:w="688"/>
        <w:gridCol w:w="688"/>
        <w:gridCol w:w="688"/>
        <w:gridCol w:w="257"/>
      </w:tblGrid>
      <w:tr>
        <w:tblPrEx>
          <w:tblW w:w="878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Ex>
        <w:trPr>
          <w:jc w:val="center"/>
        </w:trPr>
        <w:tc>
          <w:tcPr>
            <w:tcW w:w="4403" w:type="dxa"/>
            <w:gridSpan w:val="3"/>
            <w:vMerge w:val="restart"/>
            <w:tcBorders>
              <w:top w:val="single" w:sz="8" w:space="0" w:color="auto"/>
              <w:left w:val="single" w:sz="8" w:space="0" w:color="auto"/>
              <w:bottom w:val="outset"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楷体" w:eastAsia="楷体" w:hAnsi="楷体" w:cs="楷体" w:hint="eastAsia"/>
                <w:color w:val="auto"/>
                <w:kern w:val="0"/>
                <w:sz w:val="20"/>
                <w:szCs w:val="20"/>
                <w:lang w:val="en-US" w:eastAsia="zh-CN" w:bidi="ar"/>
              </w:rPr>
              <w:t>（本列数据的勾稽关系为：第一项加第二项之和，等于第三项加第四项之和）</w:t>
            </w:r>
          </w:p>
        </w:tc>
        <w:tc>
          <w:tcPr>
            <w:tcW w:w="4385" w:type="dxa"/>
            <w:gridSpan w:val="7"/>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申请人情况</w:t>
            </w:r>
          </w:p>
        </w:tc>
      </w:tr>
      <w:tr>
        <w:tblPrEx>
          <w:tblW w:w="8788" w:type="dxa"/>
          <w:jc w:val="center"/>
          <w:tblLayout w:type="fixed"/>
          <w:tblCellMar>
            <w:top w:w="0" w:type="dxa"/>
            <w:left w:w="0" w:type="dxa"/>
            <w:bottom w:w="0" w:type="dxa"/>
            <w:right w:w="0" w:type="dxa"/>
          </w:tblCellMar>
        </w:tblPrEx>
        <w:trPr>
          <w:jc w:val="center"/>
        </w:trPr>
        <w:tc>
          <w:tcPr>
            <w:tcW w:w="4403" w:type="dxa"/>
            <w:gridSpan w:val="3"/>
            <w:vMerge/>
            <w:tcBorders>
              <w:top w:val="single" w:sz="8" w:space="0" w:color="auto"/>
              <w:left w:val="single" w:sz="8" w:space="0" w:color="auto"/>
              <w:bottom w:val="outset"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88" w:type="dxa"/>
            <w:vMerge w:val="restart"/>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自然人</w:t>
            </w:r>
          </w:p>
        </w:tc>
        <w:tc>
          <w:tcPr>
            <w:tcW w:w="3440" w:type="dxa"/>
            <w:gridSpan w:val="5"/>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法人或其他组织</w:t>
            </w:r>
          </w:p>
        </w:tc>
        <w:tc>
          <w:tcPr>
            <w:tcW w:w="257" w:type="dxa"/>
            <w:vMerge w:val="restart"/>
            <w:tcBorders>
              <w:top w:val="single"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总计</w:t>
            </w:r>
          </w:p>
        </w:tc>
      </w:tr>
      <w:tr>
        <w:tblPrEx>
          <w:tblW w:w="8788" w:type="dxa"/>
          <w:jc w:val="center"/>
          <w:tblLayout w:type="fixed"/>
          <w:tblCellMar>
            <w:top w:w="0" w:type="dxa"/>
            <w:left w:w="0" w:type="dxa"/>
            <w:bottom w:w="0" w:type="dxa"/>
            <w:right w:w="0" w:type="dxa"/>
          </w:tblCellMar>
        </w:tblPrEx>
        <w:trPr>
          <w:trHeight w:val="1454"/>
          <w:jc w:val="center"/>
        </w:trPr>
        <w:tc>
          <w:tcPr>
            <w:tcW w:w="4403" w:type="dxa"/>
            <w:gridSpan w:val="3"/>
            <w:vMerge/>
            <w:tcBorders>
              <w:top w:val="single" w:sz="8" w:space="0" w:color="auto"/>
              <w:left w:val="single" w:sz="8" w:space="0" w:color="auto"/>
              <w:bottom w:val="outset"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88" w:type="dxa"/>
            <w:vMerge/>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商业</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企业</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科研</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机构</w:t>
            </w:r>
          </w:p>
        </w:tc>
        <w:tc>
          <w:tcPr>
            <w:tcW w:w="688"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社会公益组织</w:t>
            </w:r>
          </w:p>
        </w:tc>
        <w:tc>
          <w:tcPr>
            <w:tcW w:w="688"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法律服务机构</w:t>
            </w:r>
          </w:p>
        </w:tc>
        <w:tc>
          <w:tcPr>
            <w:tcW w:w="688"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其他</w:t>
            </w:r>
          </w:p>
        </w:tc>
        <w:tc>
          <w:tcPr>
            <w:tcW w:w="257" w:type="dxa"/>
            <w:vMerge/>
            <w:tcBorders>
              <w:top w:val="single"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r>
      <w:tr>
        <w:tblPrEx>
          <w:tblW w:w="8788" w:type="dxa"/>
          <w:jc w:val="center"/>
          <w:tblLayout w:type="fixed"/>
          <w:tblCellMar>
            <w:top w:w="0" w:type="dxa"/>
            <w:left w:w="0" w:type="dxa"/>
            <w:bottom w:w="0" w:type="dxa"/>
            <w:right w:w="0" w:type="dxa"/>
          </w:tblCellMar>
        </w:tblPrEx>
        <w:trPr>
          <w:jc w:val="center"/>
        </w:trPr>
        <w:tc>
          <w:tcPr>
            <w:tcW w:w="4403" w:type="dxa"/>
            <w:gridSpan w:val="3"/>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一、本年新收政府信息公开申请数量</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eastAsia="宋体" w:hint="eastAsia"/>
                <w:color w:val="auto"/>
                <w:lang w:val="en-US" w:eastAsia="zh-CN"/>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eastAsia="宋体" w:hint="eastAsia"/>
                <w:color w:val="auto"/>
                <w:lang w:val="en-US" w:eastAsia="zh-CN"/>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257"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8788" w:type="dxa"/>
          <w:jc w:val="center"/>
          <w:tblLayout w:type="fixed"/>
          <w:tblCellMar>
            <w:top w:w="0" w:type="dxa"/>
            <w:left w:w="0" w:type="dxa"/>
            <w:bottom w:w="0" w:type="dxa"/>
            <w:right w:w="0" w:type="dxa"/>
          </w:tblCellMar>
        </w:tblPrEx>
        <w:trPr>
          <w:jc w:val="center"/>
        </w:trPr>
        <w:tc>
          <w:tcPr>
            <w:tcW w:w="4403" w:type="dxa"/>
            <w:gridSpan w:val="3"/>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二、上年结转政府信息公开申请数量</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257"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8788" w:type="dxa"/>
          <w:jc w:val="center"/>
          <w:tblLayout w:type="fixed"/>
          <w:tblCellMar>
            <w:top w:w="0" w:type="dxa"/>
            <w:left w:w="0" w:type="dxa"/>
            <w:bottom w:w="0" w:type="dxa"/>
            <w:right w:w="0" w:type="dxa"/>
          </w:tblCellMar>
        </w:tblPrEx>
        <w:trPr>
          <w:jc w:val="center"/>
        </w:trPr>
        <w:tc>
          <w:tcPr>
            <w:tcW w:w="240" w:type="dxa"/>
            <w:vMerge w:val="restart"/>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三、本年度办理结果</w:t>
            </w:r>
          </w:p>
        </w:tc>
        <w:tc>
          <w:tcPr>
            <w:tcW w:w="4163" w:type="dxa"/>
            <w:gridSpan w:val="2"/>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（一）予以公开</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257"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8788" w:type="dxa"/>
          <w:jc w:val="center"/>
          <w:tblLayout w:type="fixed"/>
          <w:tblCellMar>
            <w:top w:w="0" w:type="dxa"/>
            <w:left w:w="0" w:type="dxa"/>
            <w:bottom w:w="0" w:type="dxa"/>
            <w:right w:w="0" w:type="dxa"/>
          </w:tblCellMar>
        </w:tblPrEx>
        <w:trPr>
          <w:jc w:val="center"/>
        </w:trPr>
        <w:tc>
          <w:tcPr>
            <w:tcW w:w="240"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4163" w:type="dxa"/>
            <w:gridSpan w:val="2"/>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（二）部分公开</w:t>
            </w:r>
            <w:r>
              <w:rPr>
                <w:rFonts w:ascii="楷体" w:eastAsia="楷体" w:hAnsi="楷体" w:cs="楷体" w:hint="eastAsia"/>
                <w:color w:val="auto"/>
                <w:kern w:val="0"/>
                <w:sz w:val="20"/>
                <w:szCs w:val="20"/>
                <w:lang w:val="en-US" w:eastAsia="zh-CN" w:bidi="ar"/>
              </w:rPr>
              <w:t>（区分处理的，只计这一情形，不计其他情形）</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257"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8788" w:type="dxa"/>
          <w:jc w:val="center"/>
          <w:tblLayout w:type="fixed"/>
          <w:tblCellMar>
            <w:top w:w="0" w:type="dxa"/>
            <w:left w:w="0" w:type="dxa"/>
            <w:bottom w:w="0" w:type="dxa"/>
            <w:right w:w="0" w:type="dxa"/>
          </w:tblCellMar>
        </w:tblPrEx>
        <w:trPr>
          <w:jc w:val="center"/>
        </w:trPr>
        <w:tc>
          <w:tcPr>
            <w:tcW w:w="240"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（三）不予公开</w:t>
            </w: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1.属于国家秘密</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257"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8788" w:type="dxa"/>
          <w:jc w:val="center"/>
          <w:tblLayout w:type="fixed"/>
          <w:tblCellMar>
            <w:top w:w="0" w:type="dxa"/>
            <w:left w:w="0" w:type="dxa"/>
            <w:bottom w:w="0" w:type="dxa"/>
            <w:right w:w="0" w:type="dxa"/>
          </w:tblCellMar>
        </w:tblPrEx>
        <w:trPr>
          <w:jc w:val="center"/>
        </w:trPr>
        <w:tc>
          <w:tcPr>
            <w:tcW w:w="240"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2.其他法律行政法规禁止公开</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257"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8788" w:type="dxa"/>
          <w:jc w:val="center"/>
          <w:tblLayout w:type="fixed"/>
          <w:tblCellMar>
            <w:top w:w="0" w:type="dxa"/>
            <w:left w:w="0" w:type="dxa"/>
            <w:bottom w:w="0" w:type="dxa"/>
            <w:right w:w="0" w:type="dxa"/>
          </w:tblCellMar>
        </w:tblPrEx>
        <w:trPr>
          <w:jc w:val="center"/>
        </w:trPr>
        <w:tc>
          <w:tcPr>
            <w:tcW w:w="240"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3.危及“三安全一稳定”</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257"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8788" w:type="dxa"/>
          <w:jc w:val="center"/>
          <w:tblLayout w:type="fixed"/>
          <w:tblCellMar>
            <w:top w:w="0" w:type="dxa"/>
            <w:left w:w="0" w:type="dxa"/>
            <w:bottom w:w="0" w:type="dxa"/>
            <w:right w:w="0" w:type="dxa"/>
          </w:tblCellMar>
        </w:tblPrEx>
        <w:trPr>
          <w:jc w:val="center"/>
        </w:trPr>
        <w:tc>
          <w:tcPr>
            <w:tcW w:w="240"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4.保护第三方合法权益</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257"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8788" w:type="dxa"/>
          <w:jc w:val="center"/>
          <w:tblLayout w:type="fixed"/>
          <w:tblCellMar>
            <w:top w:w="0" w:type="dxa"/>
            <w:left w:w="0" w:type="dxa"/>
            <w:bottom w:w="0" w:type="dxa"/>
            <w:right w:w="0" w:type="dxa"/>
          </w:tblCellMar>
        </w:tblPrEx>
        <w:trPr>
          <w:jc w:val="center"/>
        </w:trPr>
        <w:tc>
          <w:tcPr>
            <w:tcW w:w="240"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5.属于三类内部事务信息</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257"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8788" w:type="dxa"/>
          <w:jc w:val="center"/>
          <w:tblLayout w:type="fixed"/>
          <w:tblCellMar>
            <w:top w:w="0" w:type="dxa"/>
            <w:left w:w="0" w:type="dxa"/>
            <w:bottom w:w="0" w:type="dxa"/>
            <w:right w:w="0" w:type="dxa"/>
          </w:tblCellMar>
        </w:tblPrEx>
        <w:trPr>
          <w:jc w:val="center"/>
        </w:trPr>
        <w:tc>
          <w:tcPr>
            <w:tcW w:w="240"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6.属于四类过程性信息</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257"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8788" w:type="dxa"/>
          <w:jc w:val="center"/>
          <w:tblLayout w:type="fixed"/>
          <w:tblCellMar>
            <w:top w:w="0" w:type="dxa"/>
            <w:left w:w="0" w:type="dxa"/>
            <w:bottom w:w="0" w:type="dxa"/>
            <w:right w:w="0" w:type="dxa"/>
          </w:tblCellMar>
        </w:tblPrEx>
        <w:trPr>
          <w:jc w:val="center"/>
        </w:trPr>
        <w:tc>
          <w:tcPr>
            <w:tcW w:w="240"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7.属于行政执法案卷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257"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8788" w:type="dxa"/>
          <w:jc w:val="center"/>
          <w:tblLayout w:type="fixed"/>
          <w:tblCellMar>
            <w:top w:w="0" w:type="dxa"/>
            <w:left w:w="0" w:type="dxa"/>
            <w:bottom w:w="0" w:type="dxa"/>
            <w:right w:w="0" w:type="dxa"/>
          </w:tblCellMar>
        </w:tblPrEx>
        <w:trPr>
          <w:jc w:val="center"/>
        </w:trPr>
        <w:tc>
          <w:tcPr>
            <w:tcW w:w="240"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8.属于行政查询事项</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257"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8788" w:type="dxa"/>
          <w:jc w:val="center"/>
          <w:tblLayout w:type="fixed"/>
          <w:tblCellMar>
            <w:top w:w="0" w:type="dxa"/>
            <w:left w:w="0" w:type="dxa"/>
            <w:bottom w:w="0" w:type="dxa"/>
            <w:right w:w="0" w:type="dxa"/>
          </w:tblCellMar>
        </w:tblPrEx>
        <w:trPr>
          <w:jc w:val="center"/>
        </w:trPr>
        <w:tc>
          <w:tcPr>
            <w:tcW w:w="240"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（四）无法提供</w:t>
            </w: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1.本机关不掌握相关政府信息</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257"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8788" w:type="dxa"/>
          <w:jc w:val="center"/>
          <w:tblLayout w:type="fixed"/>
          <w:tblCellMar>
            <w:top w:w="0" w:type="dxa"/>
            <w:left w:w="0" w:type="dxa"/>
            <w:bottom w:w="0" w:type="dxa"/>
            <w:right w:w="0" w:type="dxa"/>
          </w:tblCellMar>
        </w:tblPrEx>
        <w:trPr>
          <w:jc w:val="center"/>
        </w:trPr>
        <w:tc>
          <w:tcPr>
            <w:tcW w:w="240"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2.没有现成信息需要另行制作</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257"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8788" w:type="dxa"/>
          <w:jc w:val="center"/>
          <w:tblLayout w:type="fixed"/>
          <w:tblCellMar>
            <w:top w:w="0" w:type="dxa"/>
            <w:left w:w="0" w:type="dxa"/>
            <w:bottom w:w="0" w:type="dxa"/>
            <w:right w:w="0" w:type="dxa"/>
          </w:tblCellMar>
        </w:tblPrEx>
        <w:trPr>
          <w:jc w:val="center"/>
        </w:trPr>
        <w:tc>
          <w:tcPr>
            <w:tcW w:w="240"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3.补正后申请内容仍不明确</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257"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8788" w:type="dxa"/>
          <w:jc w:val="center"/>
          <w:tblLayout w:type="fixed"/>
          <w:tblCellMar>
            <w:top w:w="0" w:type="dxa"/>
            <w:left w:w="0" w:type="dxa"/>
            <w:bottom w:w="0" w:type="dxa"/>
            <w:right w:w="0" w:type="dxa"/>
          </w:tblCellMar>
        </w:tblPrEx>
        <w:trPr>
          <w:jc w:val="center"/>
        </w:trPr>
        <w:tc>
          <w:tcPr>
            <w:tcW w:w="240"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（五）不予处理</w:t>
            </w: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1.信访举报投诉类申请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257"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8788" w:type="dxa"/>
          <w:jc w:val="center"/>
          <w:tblLayout w:type="fixed"/>
          <w:tblCellMar>
            <w:top w:w="0" w:type="dxa"/>
            <w:left w:w="0" w:type="dxa"/>
            <w:bottom w:w="0" w:type="dxa"/>
            <w:right w:w="0" w:type="dxa"/>
          </w:tblCellMar>
        </w:tblPrEx>
        <w:trPr>
          <w:jc w:val="center"/>
        </w:trPr>
        <w:tc>
          <w:tcPr>
            <w:tcW w:w="240"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2.重复申请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257"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8788" w:type="dxa"/>
          <w:jc w:val="center"/>
          <w:tblLayout w:type="fixed"/>
          <w:tblCellMar>
            <w:top w:w="0" w:type="dxa"/>
            <w:left w:w="0" w:type="dxa"/>
            <w:bottom w:w="0" w:type="dxa"/>
            <w:right w:w="0" w:type="dxa"/>
          </w:tblCellMar>
        </w:tblPrEx>
        <w:trPr>
          <w:jc w:val="center"/>
        </w:trPr>
        <w:tc>
          <w:tcPr>
            <w:tcW w:w="240"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3.要求提供公开出版物</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257"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8788" w:type="dxa"/>
          <w:jc w:val="center"/>
          <w:tblLayout w:type="fixed"/>
          <w:tblCellMar>
            <w:top w:w="0" w:type="dxa"/>
            <w:left w:w="0" w:type="dxa"/>
            <w:bottom w:w="0" w:type="dxa"/>
            <w:right w:w="0" w:type="dxa"/>
          </w:tblCellMar>
        </w:tblPrEx>
        <w:trPr>
          <w:jc w:val="center"/>
        </w:trPr>
        <w:tc>
          <w:tcPr>
            <w:tcW w:w="240"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4.无正当理由大量反复申请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257"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8788" w:type="dxa"/>
          <w:jc w:val="center"/>
          <w:tblLayout w:type="fixed"/>
          <w:tblCellMar>
            <w:top w:w="0" w:type="dxa"/>
            <w:left w:w="0" w:type="dxa"/>
            <w:bottom w:w="0" w:type="dxa"/>
            <w:right w:w="0" w:type="dxa"/>
          </w:tblCellMar>
        </w:tblPrEx>
        <w:trPr>
          <w:trHeight w:val="779"/>
          <w:jc w:val="center"/>
        </w:trPr>
        <w:tc>
          <w:tcPr>
            <w:tcW w:w="240"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both"/>
              <w:textAlignment w:val="auto"/>
              <w:rPr>
                <w:color w:val="auto"/>
              </w:rPr>
            </w:pPr>
            <w:r>
              <w:rPr>
                <w:rFonts w:ascii="宋体" w:eastAsia="宋体" w:hAnsi="宋体" w:cs="宋体" w:hint="eastAsia"/>
                <w:color w:val="auto"/>
                <w:kern w:val="0"/>
                <w:sz w:val="20"/>
                <w:szCs w:val="20"/>
                <w:lang w:val="en-US" w:eastAsia="zh-CN" w:bidi="ar"/>
              </w:rPr>
              <w:t>5.要求行政机关确认或重新出具已获取信息</w:t>
            </w:r>
          </w:p>
        </w:tc>
        <w:tc>
          <w:tcPr>
            <w:tcW w:w="688"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257"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8788" w:type="dxa"/>
          <w:jc w:val="center"/>
          <w:tblLayout w:type="fixed"/>
          <w:tblCellMar>
            <w:top w:w="0" w:type="dxa"/>
            <w:left w:w="0" w:type="dxa"/>
            <w:bottom w:w="0" w:type="dxa"/>
            <w:right w:w="0" w:type="dxa"/>
          </w:tblCellMar>
        </w:tblPrEx>
        <w:trPr>
          <w:jc w:val="center"/>
        </w:trPr>
        <w:tc>
          <w:tcPr>
            <w:tcW w:w="240"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outset"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（六）其他处理</w:t>
            </w: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both"/>
              <w:textAlignment w:val="auto"/>
              <w:rPr>
                <w:color w:val="auto"/>
              </w:rPr>
            </w:pPr>
            <w:r>
              <w:rPr>
                <w:rFonts w:ascii="宋体" w:eastAsia="宋体" w:hAnsi="宋体" w:cs="宋体" w:hint="eastAsia"/>
                <w:color w:val="auto"/>
                <w:kern w:val="0"/>
                <w:sz w:val="20"/>
                <w:szCs w:val="20"/>
                <w:lang w:val="en-US" w:eastAsia="zh-CN" w:bidi="ar"/>
              </w:rPr>
              <w:t>1.申请人无正当理由逾期不补正、行政机关不再处理其政府信息公开申请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257"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8788" w:type="dxa"/>
          <w:jc w:val="center"/>
          <w:tblLayout w:type="fixed"/>
          <w:tblCellMar>
            <w:top w:w="0" w:type="dxa"/>
            <w:left w:w="0" w:type="dxa"/>
            <w:bottom w:w="0" w:type="dxa"/>
            <w:right w:w="0" w:type="dxa"/>
          </w:tblCellMar>
        </w:tblPrEx>
        <w:trPr>
          <w:jc w:val="center"/>
        </w:trPr>
        <w:tc>
          <w:tcPr>
            <w:tcW w:w="240"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outset"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both"/>
              <w:textAlignment w:val="auto"/>
              <w:rPr>
                <w:color w:val="auto"/>
              </w:rPr>
            </w:pPr>
            <w:r>
              <w:rPr>
                <w:rFonts w:ascii="宋体" w:eastAsia="宋体" w:hAnsi="宋体" w:cs="宋体" w:hint="eastAsia"/>
                <w:color w:val="auto"/>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257"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8788" w:type="dxa"/>
          <w:jc w:val="center"/>
          <w:tblLayout w:type="fixed"/>
          <w:tblCellMar>
            <w:top w:w="0" w:type="dxa"/>
            <w:left w:w="0" w:type="dxa"/>
            <w:bottom w:w="0" w:type="dxa"/>
            <w:right w:w="0" w:type="dxa"/>
          </w:tblCellMar>
        </w:tblPrEx>
        <w:trPr>
          <w:jc w:val="center"/>
        </w:trPr>
        <w:tc>
          <w:tcPr>
            <w:tcW w:w="240"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outset"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3.其他</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257"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8788" w:type="dxa"/>
          <w:jc w:val="center"/>
          <w:tblLayout w:type="fixed"/>
          <w:tblCellMar>
            <w:top w:w="0" w:type="dxa"/>
            <w:left w:w="0" w:type="dxa"/>
            <w:bottom w:w="0" w:type="dxa"/>
            <w:right w:w="0" w:type="dxa"/>
          </w:tblCellMar>
        </w:tblPrEx>
        <w:trPr>
          <w:jc w:val="center"/>
        </w:trPr>
        <w:tc>
          <w:tcPr>
            <w:tcW w:w="240"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4163" w:type="dxa"/>
            <w:gridSpan w:val="2"/>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（七）总计</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257"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8788" w:type="dxa"/>
          <w:jc w:val="center"/>
          <w:tblLayout w:type="fixed"/>
          <w:tblCellMar>
            <w:top w:w="0" w:type="dxa"/>
            <w:left w:w="0" w:type="dxa"/>
            <w:bottom w:w="0" w:type="dxa"/>
            <w:right w:w="0" w:type="dxa"/>
          </w:tblCellMar>
        </w:tblPrEx>
        <w:trPr>
          <w:jc w:val="center"/>
        </w:trPr>
        <w:tc>
          <w:tcPr>
            <w:tcW w:w="4403" w:type="dxa"/>
            <w:gridSpan w:val="3"/>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四、结转下年度继续办理</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257"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宋体" w:hint="eastAsia"/>
                <w:color w:val="auto"/>
                <w:sz w:val="24"/>
                <w:szCs w:val="24"/>
              </w:rPr>
            </w:pPr>
            <w:r>
              <w:rPr>
                <w:rFonts w:hint="eastAsia"/>
                <w:color w:val="auto"/>
                <w:lang w:val="en-US" w:eastAsia="zh-CN"/>
              </w:rPr>
              <w:t>0</w:t>
            </w:r>
          </w:p>
        </w:tc>
      </w:tr>
    </w:tbl>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right="0" w:firstLine="640" w:firstLineChars="200"/>
        <w:jc w:val="both"/>
        <w:textAlignment w:val="auto"/>
        <w:rPr>
          <w:rFonts w:ascii="仿宋_GB2312" w:eastAsia="仿宋_GB2312" w:hAnsi="Times New Roman" w:cs="Times New Roman" w:hint="eastAsia"/>
          <w:b/>
          <w:kern w:val="2"/>
          <w:sz w:val="32"/>
          <w:szCs w:val="32"/>
          <w:lang w:val="en-US" w:eastAsia="zh-CN" w:bidi="ar-SA"/>
        </w:rPr>
      </w:pP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right="0" w:firstLine="640" w:firstLineChars="200"/>
        <w:jc w:val="both"/>
        <w:textAlignment w:val="auto"/>
        <w:rPr>
          <w:rFonts w:ascii="仿宋_GB2312" w:eastAsia="仿宋_GB2312" w:hAnsi="Times New Roman" w:cs="Times New Roman" w:hint="eastAsia"/>
          <w:b/>
          <w:kern w:val="2"/>
          <w:sz w:val="32"/>
          <w:szCs w:val="32"/>
          <w:lang w:val="en-US" w:eastAsia="zh-CN" w:bidi="ar-SA"/>
        </w:rPr>
      </w:pPr>
      <w:r>
        <w:rPr>
          <w:rFonts w:ascii="仿宋_GB2312" w:eastAsia="仿宋_GB2312" w:hAnsi="Times New Roman" w:cs="Times New Roman" w:hint="eastAsia"/>
          <w:b/>
          <w:kern w:val="2"/>
          <w:sz w:val="32"/>
          <w:szCs w:val="32"/>
          <w:lang w:val="en-US" w:eastAsia="zh-CN" w:bidi="ar-SA"/>
        </w:rPr>
        <w:t>四、政府信息公开行政复议、行政诉讼情况</w:t>
      </w:r>
    </w:p>
    <w:tbl>
      <w:tblPr>
        <w:tblStyle w:val="TableNormal"/>
        <w:tblW w:w="9095"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
      <w:tblGrid>
        <w:gridCol w:w="268"/>
        <w:gridCol w:w="649"/>
        <w:gridCol w:w="649"/>
        <w:gridCol w:w="649"/>
        <w:gridCol w:w="649"/>
        <w:gridCol w:w="649"/>
        <w:gridCol w:w="649"/>
        <w:gridCol w:w="650"/>
        <w:gridCol w:w="650"/>
        <w:gridCol w:w="650"/>
        <w:gridCol w:w="651"/>
        <w:gridCol w:w="651"/>
        <w:gridCol w:w="651"/>
        <w:gridCol w:w="651"/>
        <w:gridCol w:w="379"/>
      </w:tblGrid>
      <w:tr>
        <w:tblPrEx>
          <w:tblW w:w="9095"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Ex>
        <w:trPr>
          <w:jc w:val="center"/>
        </w:trPr>
        <w:tc>
          <w:tcPr>
            <w:tcW w:w="2864" w:type="dxa"/>
            <w:gridSpan w:val="5"/>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行政复议</w:t>
            </w:r>
          </w:p>
        </w:tc>
        <w:tc>
          <w:tcPr>
            <w:tcW w:w="6231" w:type="dxa"/>
            <w:gridSpan w:val="10"/>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行政诉讼</w:t>
            </w:r>
          </w:p>
        </w:tc>
      </w:tr>
      <w:tr>
        <w:tblPrEx>
          <w:tblW w:w="9095" w:type="dxa"/>
          <w:jc w:val="center"/>
          <w:tblLayout w:type="fixed"/>
          <w:tblCellMar>
            <w:top w:w="0" w:type="dxa"/>
            <w:left w:w="0" w:type="dxa"/>
            <w:bottom w:w="0" w:type="dxa"/>
            <w:right w:w="0" w:type="dxa"/>
          </w:tblCellMar>
        </w:tblPrEx>
        <w:trPr>
          <w:jc w:val="center"/>
        </w:trPr>
        <w:tc>
          <w:tcPr>
            <w:tcW w:w="268" w:type="dxa"/>
            <w:vMerge w:val="restart"/>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结果维持</w:t>
            </w:r>
          </w:p>
        </w:tc>
        <w:tc>
          <w:tcPr>
            <w:tcW w:w="649" w:type="dxa"/>
            <w:vMerge w:val="restart"/>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结果</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纠正</w:t>
            </w:r>
          </w:p>
        </w:tc>
        <w:tc>
          <w:tcPr>
            <w:tcW w:w="649" w:type="dxa"/>
            <w:vMerge w:val="restart"/>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其他</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p>
        </w:tc>
        <w:tc>
          <w:tcPr>
            <w:tcW w:w="649" w:type="dxa"/>
            <w:vMerge w:val="restart"/>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尚未</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审结</w:t>
            </w:r>
          </w:p>
        </w:tc>
        <w:tc>
          <w:tcPr>
            <w:tcW w:w="649" w:type="dxa"/>
            <w:vMerge w:val="restart"/>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总计</w:t>
            </w:r>
          </w:p>
        </w:tc>
        <w:tc>
          <w:tcPr>
            <w:tcW w:w="3248" w:type="dxa"/>
            <w:gridSpan w:val="5"/>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未经复议直接起诉</w:t>
            </w:r>
          </w:p>
        </w:tc>
        <w:tc>
          <w:tcPr>
            <w:tcW w:w="2983" w:type="dxa"/>
            <w:gridSpan w:val="5"/>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复议后起诉</w:t>
            </w:r>
          </w:p>
        </w:tc>
      </w:tr>
      <w:tr>
        <w:tblPrEx>
          <w:tblW w:w="9095" w:type="dxa"/>
          <w:jc w:val="center"/>
          <w:tblLayout w:type="fixed"/>
          <w:tblCellMar>
            <w:top w:w="0" w:type="dxa"/>
            <w:left w:w="0" w:type="dxa"/>
            <w:bottom w:w="0" w:type="dxa"/>
            <w:right w:w="0" w:type="dxa"/>
          </w:tblCellMar>
        </w:tblPrEx>
        <w:trPr>
          <w:jc w:val="center"/>
        </w:trPr>
        <w:tc>
          <w:tcPr>
            <w:tcW w:w="268" w:type="dxa"/>
            <w:vMerge/>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结果</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维持</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结果</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纠正</w:t>
            </w:r>
          </w:p>
        </w:tc>
        <w:tc>
          <w:tcPr>
            <w:tcW w:w="650"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其他</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p>
        </w:tc>
        <w:tc>
          <w:tcPr>
            <w:tcW w:w="650"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尚未</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审结</w:t>
            </w:r>
          </w:p>
        </w:tc>
        <w:tc>
          <w:tcPr>
            <w:tcW w:w="650"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总计</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结果</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维持</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结果</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纠正</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其他</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尚未</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审结</w:t>
            </w:r>
          </w:p>
        </w:tc>
        <w:tc>
          <w:tcPr>
            <w:tcW w:w="379"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总计</w:t>
            </w:r>
          </w:p>
        </w:tc>
      </w:tr>
      <w:tr>
        <w:tblPrEx>
          <w:tblW w:w="9095" w:type="dxa"/>
          <w:jc w:val="center"/>
          <w:tblLayout w:type="fixed"/>
          <w:tblCellMar>
            <w:top w:w="0" w:type="dxa"/>
            <w:left w:w="0" w:type="dxa"/>
            <w:bottom w:w="0" w:type="dxa"/>
            <w:right w:w="0" w:type="dxa"/>
          </w:tblCellMar>
        </w:tblPrEx>
        <w:trPr>
          <w:trHeight w:val="672"/>
          <w:jc w:val="center"/>
        </w:trPr>
        <w:tc>
          <w:tcPr>
            <w:tcW w:w="268"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eastAsia="宋体" w:hint="eastAsia"/>
                <w:color w:val="auto"/>
                <w:lang w:val="en-US" w:eastAsia="zh-CN"/>
              </w:rPr>
            </w:pPr>
            <w:r>
              <w:rPr>
                <w:rFonts w:hint="eastAsia"/>
                <w:color w:val="auto"/>
                <w:lang w:val="en-US" w:eastAsia="zh-CN"/>
              </w:rPr>
              <w:t>0</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eastAsia="宋体" w:hint="eastAsia"/>
                <w:color w:val="auto"/>
                <w:lang w:val="en-US" w:eastAsia="zh-CN"/>
              </w:rPr>
            </w:pPr>
            <w:r>
              <w:rPr>
                <w:rFonts w:hint="eastAsia"/>
                <w:color w:val="auto"/>
                <w:lang w:val="en-US" w:eastAsia="zh-CN"/>
              </w:rPr>
              <w:t>0</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eastAsia="宋体" w:hint="eastAsia"/>
                <w:color w:val="auto"/>
                <w:lang w:val="en-US" w:eastAsia="zh-CN"/>
              </w:rPr>
            </w:pPr>
            <w:r>
              <w:rPr>
                <w:rFonts w:hint="eastAsia"/>
                <w:color w:val="auto"/>
                <w:lang w:val="en-US" w:eastAsia="zh-CN"/>
              </w:rPr>
              <w:t>0</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eastAsia="宋体" w:hint="eastAsia"/>
                <w:color w:val="auto"/>
                <w:lang w:val="en-US" w:eastAsia="zh-CN"/>
              </w:rPr>
            </w:pPr>
            <w:r>
              <w:rPr>
                <w:rFonts w:hint="eastAsia"/>
                <w:color w:val="auto"/>
                <w:lang w:val="en-US" w:eastAsia="zh-CN"/>
              </w:rPr>
              <w:t>0</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color w:val="auto"/>
              </w:rPr>
            </w:pPr>
            <w:r>
              <w:rPr>
                <w:rFonts w:hint="eastAsia"/>
                <w:color w:val="auto"/>
                <w:lang w:val="en-US" w:eastAsia="zh-CN"/>
              </w:rPr>
              <w:t>0</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color w:val="auto"/>
              </w:rPr>
            </w:pPr>
            <w:r>
              <w:rPr>
                <w:rFonts w:hint="eastAsia"/>
                <w:color w:val="auto"/>
                <w:lang w:val="en-US" w:eastAsia="zh-CN"/>
              </w:rPr>
              <w:t>0</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color w:val="auto"/>
              </w:rPr>
            </w:pPr>
            <w:r>
              <w:rPr>
                <w:rFonts w:hint="eastAsia"/>
                <w:color w:val="auto"/>
                <w:lang w:val="en-US" w:eastAsia="zh-CN"/>
              </w:rPr>
              <w:t>0</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color w:val="auto"/>
              </w:rPr>
            </w:pPr>
            <w:r>
              <w:rPr>
                <w:rFonts w:hint="eastAsia"/>
                <w:color w:val="auto"/>
                <w:lang w:val="en-US" w:eastAsia="zh-CN"/>
              </w:rPr>
              <w:t>0</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color w:val="auto"/>
              </w:rPr>
            </w:pPr>
            <w:r>
              <w:rPr>
                <w:rFonts w:hint="eastAsia"/>
                <w:color w:val="auto"/>
                <w:lang w:val="en-US" w:eastAsia="zh-CN"/>
              </w:rPr>
              <w:t>0</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color w:val="auto"/>
              </w:rPr>
            </w:pPr>
            <w:r>
              <w:rPr>
                <w:rFonts w:hint="eastAsia"/>
                <w:color w:val="auto"/>
                <w:lang w:val="en-US" w:eastAsia="zh-CN"/>
              </w:rPr>
              <w:t>0</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color w:val="auto"/>
              </w:rPr>
            </w:pPr>
            <w:r>
              <w:rPr>
                <w:rFonts w:hint="eastAsia"/>
                <w:color w:val="auto"/>
                <w:lang w:val="en-US" w:eastAsia="zh-CN"/>
              </w:rPr>
              <w:t>0</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color w:val="auto"/>
              </w:rPr>
            </w:pPr>
            <w:r>
              <w:rPr>
                <w:rFonts w:hint="eastAsia"/>
                <w:color w:val="auto"/>
                <w:lang w:val="en-US" w:eastAsia="zh-CN"/>
              </w:rPr>
              <w:t>0</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color w:val="auto"/>
              </w:rPr>
            </w:pPr>
            <w:r>
              <w:rPr>
                <w:rFonts w:hint="eastAsia"/>
                <w:color w:val="auto"/>
                <w:lang w:val="en-US" w:eastAsia="zh-CN"/>
              </w:rPr>
              <w:t>0</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color w:val="auto"/>
              </w:rPr>
            </w:pPr>
            <w:r>
              <w:rPr>
                <w:rFonts w:hint="eastAsia"/>
                <w:color w:val="auto"/>
                <w:lang w:val="en-US" w:eastAsia="zh-CN"/>
              </w:rPr>
              <w:t>0</w:t>
            </w:r>
          </w:p>
        </w:tc>
        <w:tc>
          <w:tcPr>
            <w:tcW w:w="37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rFonts w:ascii="宋体" w:hint="eastAsia"/>
                <w:color w:val="auto"/>
                <w:sz w:val="24"/>
                <w:szCs w:val="24"/>
              </w:rPr>
            </w:pPr>
            <w:r>
              <w:rPr>
                <w:rFonts w:hint="eastAsia"/>
                <w:color w:val="auto"/>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imes New Roman" w:cs="Times New Roman" w:hint="eastAsia"/>
          <w:b/>
          <w:kern w:val="2"/>
          <w:sz w:val="32"/>
          <w:szCs w:val="32"/>
          <w:lang w:val="en-US" w:eastAsia="zh-CN" w:bidi="ar-SA"/>
        </w:rPr>
      </w:pPr>
      <w:r>
        <w:rPr>
          <w:rFonts w:ascii="仿宋_GB2312" w:eastAsia="仿宋_GB2312" w:hAnsi="Times New Roman" w:cs="Times New Roman" w:hint="eastAsia"/>
          <w:b/>
          <w:kern w:val="2"/>
          <w:sz w:val="32"/>
          <w:szCs w:val="32"/>
          <w:lang w:val="en-US" w:eastAsia="zh-CN" w:bidi="ar-SA"/>
        </w:rPr>
        <w:t>五、存在的主要问题及改进情况</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ascii="仿宋_GB2312" w:eastAsia="仿宋_GB2312" w:hint="default"/>
          <w:sz w:val="32"/>
          <w:szCs w:val="32"/>
          <w:lang w:val="en-US" w:eastAsia="zh-CN"/>
        </w:rPr>
      </w:pPr>
      <w:r>
        <w:rPr>
          <w:rFonts w:ascii="仿宋_GB2312" w:eastAsia="仿宋_GB2312" w:hint="eastAsia"/>
          <w:sz w:val="32"/>
          <w:szCs w:val="32"/>
          <w:lang w:val="en-US" w:eastAsia="zh-CN"/>
        </w:rPr>
        <w:t>存在的问题：一是部分公开栏信息更新不够及时，信息公开质量不高；二是公开形式比较单一。</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ascii="仿宋_GB2312" w:eastAsia="仿宋_GB2312" w:hint="eastAsia"/>
          <w:sz w:val="32"/>
          <w:szCs w:val="32"/>
          <w:lang w:val="en-US" w:eastAsia="zh-CN"/>
        </w:rPr>
      </w:pPr>
      <w:r>
        <w:rPr>
          <w:rFonts w:ascii="仿宋_GB2312" w:eastAsia="仿宋_GB2312" w:hint="eastAsia"/>
          <w:sz w:val="32"/>
          <w:szCs w:val="32"/>
          <w:lang w:val="en-US" w:eastAsia="zh-CN"/>
        </w:rPr>
        <w:t>改进措施：</w:t>
      </w:r>
      <w:r>
        <w:rPr>
          <w:rFonts w:ascii="仿宋_GB2312" w:eastAsia="仿宋_GB2312" w:hAnsi="仿宋_GB2312" w:cs="仿宋_GB2312" w:hint="eastAsia"/>
          <w:b w:val="0"/>
          <w:bCs w:val="0"/>
          <w:sz w:val="32"/>
          <w:szCs w:val="32"/>
        </w:rPr>
        <w:t>一是加强政府信息公开队伍建设。通过参加上级组织的业务培训或主动学习其他单位的经验做法等多种途径，加强相关人员素质的培养和锻炼，提高工作人员的能力水平</w:t>
      </w:r>
      <w:r>
        <w:rPr>
          <w:rFonts w:ascii="仿宋_GB2312" w:eastAsia="仿宋_GB2312" w:hint="eastAsia"/>
          <w:sz w:val="32"/>
          <w:szCs w:val="32"/>
          <w:lang w:val="en-US" w:eastAsia="zh-CN"/>
        </w:rPr>
        <w:t>；二是提高政务公开的质量，多</w:t>
      </w:r>
      <w:r>
        <w:rPr>
          <w:rFonts w:ascii="仿宋_GB2312" w:eastAsia="仿宋_GB2312" w:hAnsi="仿宋_GB2312" w:cs="仿宋_GB2312" w:hint="eastAsia"/>
          <w:b w:val="0"/>
          <w:bCs w:val="0"/>
          <w:sz w:val="32"/>
          <w:szCs w:val="32"/>
        </w:rPr>
        <w:t>渠道规范发布政府信息</w:t>
      </w:r>
      <w:r>
        <w:rPr>
          <w:rFonts w:ascii="仿宋_GB2312" w:eastAsia="仿宋_GB2312" w:hAnsi="仿宋_GB2312" w:cs="仿宋_GB2312" w:hint="eastAsia"/>
          <w:b w:val="0"/>
          <w:bCs w:val="0"/>
          <w:sz w:val="32"/>
          <w:szCs w:val="32"/>
          <w:lang w:eastAsia="zh-CN"/>
        </w:rPr>
        <w:t>，</w:t>
      </w:r>
      <w:r>
        <w:rPr>
          <w:rFonts w:ascii="仿宋_GB2312" w:eastAsia="仿宋_GB2312" w:hAnsi="仿宋_GB2312" w:cs="仿宋_GB2312" w:hint="eastAsia"/>
          <w:b w:val="0"/>
          <w:bCs w:val="0"/>
          <w:sz w:val="32"/>
          <w:szCs w:val="32"/>
          <w:lang w:val="en-US" w:eastAsia="zh-CN"/>
        </w:rPr>
        <w:t>丰富公开形式</w:t>
      </w:r>
      <w:r>
        <w:rPr>
          <w:rFonts w:ascii="仿宋_GB2312" w:eastAsia="仿宋_GB2312" w:hint="eastAsia"/>
          <w:sz w:val="32"/>
          <w:szCs w:val="32"/>
          <w:lang w:val="en-US" w:eastAsia="zh-CN"/>
        </w:rPr>
        <w:t>；</w:t>
      </w:r>
      <w:r>
        <w:rPr>
          <w:rFonts w:ascii="仿宋_GB2312" w:eastAsia="仿宋_GB2312" w:hAnsi="仿宋_GB2312" w:cs="仿宋_GB2312" w:hint="eastAsia"/>
          <w:b w:val="0"/>
          <w:bCs w:val="0"/>
          <w:sz w:val="32"/>
          <w:szCs w:val="32"/>
          <w:lang w:val="en-US" w:eastAsia="zh-CN"/>
        </w:rPr>
        <w:t>三</w:t>
      </w:r>
      <w:r>
        <w:rPr>
          <w:rFonts w:ascii="仿宋_GB2312" w:eastAsia="仿宋_GB2312" w:hAnsi="仿宋_GB2312" w:cs="仿宋_GB2312" w:hint="eastAsia"/>
          <w:b w:val="0"/>
          <w:bCs w:val="0"/>
          <w:sz w:val="32"/>
          <w:szCs w:val="32"/>
        </w:rPr>
        <w:t>是加强监督，建立长效管理机制。进一步增强主动公开，并鼓励干部积极参与政府公开信息发布的监督，更好地服务政府、社会和群众。</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ascii="仿宋_GB2312" w:eastAsia="仿宋_GB2312" w:hAnsi="Times New Roman" w:cs="Times New Roman" w:hint="eastAsia"/>
          <w:b/>
          <w:kern w:val="2"/>
          <w:sz w:val="32"/>
          <w:szCs w:val="32"/>
          <w:lang w:val="en-US" w:eastAsia="zh-CN" w:bidi="ar-SA"/>
        </w:rPr>
      </w:pPr>
      <w:r>
        <w:rPr>
          <w:rFonts w:ascii="仿宋_GB2312" w:eastAsia="仿宋_GB2312" w:hAnsi="Times New Roman" w:cs="Times New Roman" w:hint="eastAsia"/>
          <w:b/>
          <w:kern w:val="2"/>
          <w:sz w:val="32"/>
          <w:szCs w:val="32"/>
          <w:lang w:val="en-US" w:eastAsia="zh-CN" w:bidi="ar-SA"/>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hint="eastAsia"/>
          <w:lang w:eastAsia="zh-CN"/>
        </w:rPr>
      </w:pPr>
      <w:r>
        <w:rPr>
          <w:rFonts w:ascii="仿宋_GB2312" w:eastAsia="仿宋_GB2312" w:hAnsi="仿宋_GB2312" w:cs="仿宋_GB2312" w:hint="eastAsia"/>
          <w:sz w:val="32"/>
          <w:szCs w:val="32"/>
        </w:rPr>
        <w:t>本机关按照《国务院办公厅关于印发＜政府信息公开信息处理费管理办法＞的通知》（国办函〔2020〕109号）规定的按件、按量收费标准，本年度没有产生信息公开处理费</w:t>
      </w:r>
      <w:r>
        <w:rPr>
          <w:rFonts w:ascii="仿宋_GB2312" w:eastAsia="仿宋_GB2312" w:hAnsi="仿宋_GB2312" w:cs="仿宋_GB2312" w:hint="eastAsia"/>
          <w:sz w:val="32"/>
          <w:szCs w:val="32"/>
          <w:lang w:eastAsia="zh-CN"/>
        </w:rPr>
        <w:t>。</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00116B"/>
    <w:rsid w:val="010B3A84"/>
    <w:rsid w:val="051C1D5A"/>
    <w:rsid w:val="1CA37774"/>
    <w:rsid w:val="2E615C7E"/>
    <w:rsid w:val="3E851009"/>
    <w:rsid w:val="4A7F3F42"/>
    <w:rsid w:val="550C12E7"/>
    <w:rsid w:val="5B8A3F5F"/>
    <w:rsid w:val="5C2D11A2"/>
    <w:rsid w:val="62D0348E"/>
    <w:rsid w:val="66043BC7"/>
    <w:rsid w:val="7A00116B"/>
    <w:rsid w:val="7DBC11E8"/>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qFormat="1"/>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3"/>
    <w:qFormat/>
    <w:pPr>
      <w:widowControl w:val="0"/>
      <w:jc w:val="both"/>
    </w:pPr>
    <w:rPr>
      <w:rFonts w:ascii="Calibri" w:eastAsia="宋体" w:hAnsi="Calibri" w:cs="Times New Roman"/>
      <w:kern w:val="2"/>
      <w:sz w:val="21"/>
      <w:szCs w:val="24"/>
      <w:lang w:val="en-US" w:eastAsia="zh-CN" w:bidi="ar-SA"/>
    </w:rPr>
  </w:style>
  <w:style w:type="paragraph" w:styleId="Heading3">
    <w:name w:val="heading 3"/>
    <w:basedOn w:val="Normal"/>
    <w:next w:val="Normal"/>
    <w:semiHidden/>
    <w:unhideWhenUsed/>
    <w:qFormat/>
    <w:pPr>
      <w:keepNext/>
      <w:keepLines/>
      <w:tabs>
        <w:tab w:val="center" w:leader="dot" w:pos="4153"/>
        <w:tab w:val="right" w:pos="8306"/>
      </w:tabs>
      <w:spacing w:beforeLines="0" w:beforeAutospacing="0" w:afterLines="0" w:afterAutospacing="0" w:line="500" w:lineRule="exact"/>
      <w:ind w:firstLine="420" w:firstLineChars="200"/>
      <w:outlineLvl w:val="2"/>
    </w:pPr>
    <w:rPr>
      <w:rFonts w:eastAsia="楷体_GB2312" w:asciiTheme="minorAscii" w:hAnsiTheme="minorAscii"/>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BodyTextIndent2">
    <w:name w:val="Body Text Indent 2"/>
    <w:basedOn w:val="Normal"/>
    <w:next w:val="Normal"/>
    <w:qFormat/>
    <w:pPr>
      <w:spacing w:before="100" w:beforeAutospacing="1" w:line="480" w:lineRule="auto"/>
      <w:ind w:left="420" w:leftChars="200"/>
    </w:pPr>
  </w:style>
  <w:style w:type="paragraph" w:styleId="NormalWeb">
    <w:name w:val="Normal (Web)"/>
    <w:basedOn w:val="Normal"/>
    <w:qFormat/>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9</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九0后的小青年</dc:creator>
  <cp:lastModifiedBy>喜文</cp:lastModifiedBy>
  <cp:revision>1</cp:revision>
  <cp:lastPrinted>2024-01-16T11:18:00Z</cp:lastPrinted>
  <dcterms:created xsi:type="dcterms:W3CDTF">2024-01-16T08:59:00Z</dcterms:created>
  <dcterms:modified xsi:type="dcterms:W3CDTF">2024-01-29T03:52:51Z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593A95F867684E739B9D583D49168FE1_12</vt:lpwstr>
  </property>
  <property fmtid="{D5CDD505-2E9C-101B-9397-08002B2CF9AE}" pid="3" name="KSOProductBuildVer">
    <vt:lpwstr>2052-12.1.0.15374</vt:lpwstr>
  </property>
</Properties>
</file>