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pStyle w:val="Heading1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ascii="方正小标宋简体" w:eastAsia="方正小标宋简体" w:hAnsi="方正小标宋简体" w:cs="方正小标宋简体" w:hint="eastAsia"/>
          <w:b/>
          <w:i w:val="0"/>
          <w:caps w:val="0"/>
          <w:color w:val="333333"/>
          <w:spacing w:val="0"/>
          <w:sz w:val="44"/>
          <w:szCs w:val="44"/>
          <w:shd w:val="clear" w:color="auto" w:fill="FFFFFF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/>
          <w:i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乌苏市</w:t>
      </w:r>
      <w:r>
        <w:rPr>
          <w:rFonts w:ascii="方正小标宋简体" w:eastAsia="方正小标宋简体" w:hAnsi="方正小标宋简体" w:cs="方正小标宋简体" w:hint="eastAsia"/>
          <w:b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统计局2023年政府信息公开</w:t>
      </w:r>
    </w:p>
    <w:p>
      <w:pPr>
        <w:pStyle w:val="Heading1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ascii="方正小标宋简体" w:eastAsia="方正小标宋简体" w:hAnsi="方正小标宋简体" w:cs="方正小标宋简体" w:hint="eastAsia"/>
          <w:b/>
          <w:i w:val="0"/>
          <w:caps w:val="0"/>
          <w:color w:val="333333"/>
          <w:spacing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工作年度报告</w:t>
      </w:r>
    </w:p>
    <w:bookmarkEnd w:id="0"/>
    <w:p>
      <w:pPr>
        <w:ind w:firstLine="640" w:firstLineChars="2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根据《中华人民共和国政府信息公开条例》和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自治区、地区</w:t>
      </w:r>
      <w:r>
        <w:rPr>
          <w:rFonts w:ascii="仿宋_GB2312" w:eastAsia="仿宋_GB2312" w:hAnsi="仿宋_GB2312" w:cs="仿宋_GB2312" w:hint="eastAsia"/>
          <w:sz w:val="32"/>
          <w:szCs w:val="32"/>
        </w:rPr>
        <w:t>、市相关规定，特向社会公布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乌苏市</w:t>
      </w:r>
      <w:r>
        <w:rPr>
          <w:rFonts w:ascii="仿宋_GB2312" w:eastAsia="仿宋_GB2312" w:hAnsi="仿宋_GB2312" w:cs="仿宋_GB2312" w:hint="eastAsia"/>
          <w:sz w:val="32"/>
          <w:szCs w:val="32"/>
        </w:rPr>
        <w:t>统计局2023年度政府信息公开工作年度报告。本报告由总体情况、主动公开政府信息情况、收到和处理政府信息公开申请情况、政府信息公开行政复议和行政诉讼情况、存在的主要问题及改进情况、其他需要报告的事项共六个部分组成。本报告中所列数据的统计期限自2023年1月1日起至2023年12月31日止。如对本报告有疑问，请与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市</w:t>
      </w:r>
      <w:r>
        <w:rPr>
          <w:rFonts w:ascii="仿宋_GB2312" w:eastAsia="仿宋_GB2312" w:hAnsi="仿宋_GB2312" w:cs="仿宋_GB2312" w:hint="eastAsia"/>
          <w:sz w:val="32"/>
          <w:szCs w:val="32"/>
        </w:rPr>
        <w:t>统计局联系，地址：</w:t>
      </w:r>
      <w:bookmarkStart w:id="1" w:name="hmcheck_6f273304343741e3acbb678b9c44e76b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eastAsia="zh-CN"/>
        </w:rPr>
        <w:t>乌苏市长</w:t>
      </w:r>
      <w:bookmarkEnd w:id="1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江路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139号市统计局</w:t>
      </w:r>
      <w:r>
        <w:rPr>
          <w:rFonts w:ascii="仿宋_GB2312" w:eastAsia="仿宋_GB2312" w:hAnsi="仿宋_GB2312" w:cs="仿宋_GB2312" w:hint="eastAsia"/>
          <w:sz w:val="32"/>
          <w:szCs w:val="32"/>
        </w:rPr>
        <w:t>办公室，电话：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0992</w:t>
      </w:r>
      <w:r>
        <w:rPr>
          <w:rFonts w:ascii="仿宋_GB2312" w:eastAsia="仿宋_GB2312" w:hAnsi="仿宋_GB2312" w:cs="仿宋_GB2312" w:hint="eastAsia"/>
          <w:sz w:val="32"/>
          <w:szCs w:val="32"/>
        </w:rPr>
        <w:t>—8205822。</w:t>
      </w:r>
    </w:p>
    <w:p>
      <w:pPr>
        <w:ind w:firstLine="640" w:firstLineChars="20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一、总体情况</w:t>
      </w:r>
    </w:p>
    <w:p>
      <w:pPr>
        <w:ind w:firstLine="640" w:firstLineChars="2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2023年，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乌苏市</w:t>
      </w:r>
      <w:r>
        <w:rPr>
          <w:rFonts w:ascii="仿宋_GB2312" w:eastAsia="仿宋_GB2312" w:hAnsi="仿宋_GB2312" w:cs="仿宋_GB2312" w:hint="eastAsia"/>
          <w:sz w:val="32"/>
          <w:szCs w:val="32"/>
        </w:rPr>
        <w:t>统计局严格学习贯彻《中华人民共和国政府信息公开条例》有关要求，着力深化统计工作试点领域基层政务公开，加大回应群众关切力度，不断提升政务公开工作质量，有力推动政府信息工作迈上新台阶。</w:t>
      </w:r>
    </w:p>
    <w:p>
      <w:pPr>
        <w:ind w:firstLine="640" w:firstLineChars="2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（一）主动公开方面。通过政府门户网站公开政府信息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>12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件，</w:t>
      </w:r>
      <w:r>
        <w:rPr>
          <w:rFonts w:ascii="仿宋_GB2312" w:eastAsia="仿宋_GB2312" w:hAnsi="仿宋_GB2312" w:cs="仿宋_GB2312" w:hint="eastAsia"/>
          <w:sz w:val="32"/>
          <w:szCs w:val="32"/>
        </w:rPr>
        <w:t>包括统计信息、财政预算决算等。</w:t>
      </w:r>
    </w:p>
    <w:p>
      <w:pPr>
        <w:ind w:firstLine="640" w:firstLineChars="2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（二）依申请公开方面。2023年，我局未收到政府信息公开申请。</w:t>
      </w:r>
    </w:p>
    <w:p>
      <w:pPr>
        <w:ind w:firstLine="640" w:firstLineChars="2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政府信息管理方面。我局严格依据《中华人民共和国政府信息公开条例》及相关要求，对发布的网站信息严格审核和管理，严格执行“三审三校”，确保信息准确无误、合法合规，发布及时有效，确保信息公开的准确性、权威性、完整性和时效性，把责任具体落实到每个人和每个工作岗位上。</w:t>
      </w:r>
    </w:p>
    <w:p>
      <w:pPr>
        <w:ind w:firstLine="640" w:firstLineChars="2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（四）监督保障方面。成立了以局长任组长的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乌苏市</w:t>
      </w:r>
      <w:r>
        <w:rPr>
          <w:rFonts w:ascii="仿宋_GB2312" w:eastAsia="仿宋_GB2312" w:hAnsi="仿宋_GB2312" w:cs="仿宋_GB2312" w:hint="eastAsia"/>
          <w:sz w:val="32"/>
          <w:szCs w:val="32"/>
        </w:rPr>
        <w:t>统计局政府信息公开工作领导小组，下设政府信息公开工作办公室，落实具体责任人负责本单位政府信息公开工作。形成了“一把手负总责、分管领导具体抓、信息工作人员具体负责”的工作机制。把政府信息公开工作纳入局内全年工作目标，并制定了年度计划、目标和措施，做到与统计工作同安排、同部署、同检查。紧紧围绕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市</w:t>
      </w:r>
      <w:r>
        <w:rPr>
          <w:rFonts w:ascii="仿宋_GB2312" w:eastAsia="仿宋_GB2312" w:hAnsi="仿宋_GB2312" w:cs="仿宋_GB2312" w:hint="eastAsia"/>
          <w:sz w:val="32"/>
          <w:szCs w:val="32"/>
        </w:rPr>
        <w:t>委、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市</w:t>
      </w:r>
      <w:r>
        <w:rPr>
          <w:rFonts w:ascii="仿宋_GB2312" w:eastAsia="仿宋_GB2312" w:hAnsi="仿宋_GB2312" w:cs="仿宋_GB2312" w:hint="eastAsia"/>
          <w:sz w:val="32"/>
          <w:szCs w:val="32"/>
        </w:rPr>
        <w:t>政府中心工作，全方位、多角度、立体化展示全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市</w:t>
      </w:r>
      <w:r>
        <w:rPr>
          <w:rFonts w:ascii="仿宋_GB2312" w:eastAsia="仿宋_GB2312" w:hAnsi="仿宋_GB2312" w:cs="仿宋_GB2312" w:hint="eastAsia"/>
          <w:sz w:val="32"/>
          <w:szCs w:val="32"/>
        </w:rPr>
        <w:t>经济社会发展态势及特色亮点。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eastAsia="黑体" w:hAnsi="黑体" w:cs="黑体" w:hint="eastAsia"/>
          <w:b w:val="0"/>
          <w:i w:val="0"/>
          <w:sz w:val="32"/>
          <w:szCs w:val="32"/>
        </w:rPr>
      </w:pPr>
      <w:r>
        <w:rPr>
          <w:rFonts w:ascii="黑体" w:eastAsia="黑体" w:hAnsi="黑体" w:cs="黑体" w:hint="eastAsia"/>
          <w:b w:val="0"/>
          <w:i w:val="0"/>
          <w:caps w:val="0"/>
          <w:color w:val="000000"/>
          <w:spacing w:val="0"/>
          <w:sz w:val="32"/>
          <w:szCs w:val="32"/>
        </w:rPr>
        <w:t>二、主动公开政府信息情况</w:t>
      </w:r>
    </w:p>
    <w:tbl>
      <w:tblPr>
        <w:tblStyle w:val="TableNormal"/>
        <w:tblW w:w="8322" w:type="dxa"/>
        <w:tblInd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245"/>
        <w:gridCol w:w="2246"/>
        <w:gridCol w:w="2246"/>
        <w:gridCol w:w="1585"/>
      </w:tblGrid>
      <w:tr>
        <w:tblPrEx>
          <w:tblW w:w="8322" w:type="dxa"/>
          <w:tblInd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32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第二十条第（一）项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信息内容</w:t>
            </w:r>
          </w:p>
        </w:tc>
        <w:tc>
          <w:tcPr>
            <w:tcW w:w="2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本年制发件数</w:t>
            </w:r>
          </w:p>
        </w:tc>
        <w:tc>
          <w:tcPr>
            <w:tcW w:w="2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本年废止件数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现行有效件数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规章</w:t>
            </w:r>
          </w:p>
        </w:tc>
        <w:tc>
          <w:tcPr>
            <w:tcW w:w="2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2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行政规范性文件</w:t>
            </w:r>
          </w:p>
        </w:tc>
        <w:tc>
          <w:tcPr>
            <w:tcW w:w="2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2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32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第二十条第（五）项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信息内容</w:t>
            </w:r>
          </w:p>
        </w:tc>
        <w:tc>
          <w:tcPr>
            <w:tcW w:w="607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本年处理决定数量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行政许可</w:t>
            </w:r>
          </w:p>
        </w:tc>
        <w:tc>
          <w:tcPr>
            <w:tcW w:w="607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32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第二十条第（六）项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信息内容</w:t>
            </w:r>
          </w:p>
        </w:tc>
        <w:tc>
          <w:tcPr>
            <w:tcW w:w="607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本年处理决定数量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行政处罚</w:t>
            </w:r>
          </w:p>
        </w:tc>
        <w:tc>
          <w:tcPr>
            <w:tcW w:w="607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行政强制</w:t>
            </w:r>
          </w:p>
        </w:tc>
        <w:tc>
          <w:tcPr>
            <w:tcW w:w="607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832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第二十条第（八）项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信息内容</w:t>
            </w:r>
          </w:p>
        </w:tc>
        <w:tc>
          <w:tcPr>
            <w:tcW w:w="607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本年收费金额（单位：万元）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行政事业性收费</w:t>
            </w:r>
          </w:p>
        </w:tc>
        <w:tc>
          <w:tcPr>
            <w:tcW w:w="6077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</w:tr>
    </w:tbl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450" w:beforeAutospacing="0" w:after="150" w:afterAutospacing="0" w:line="23" w:lineRule="atLeast"/>
        <w:ind w:left="0" w:right="0" w:firstLine="420"/>
        <w:jc w:val="both"/>
        <w:rPr>
          <w:rFonts w:ascii="黑体" w:eastAsia="黑体" w:hAnsi="黑体" w:cs="黑体" w:hint="eastAsia"/>
          <w:b w:val="0"/>
          <w:i w:val="0"/>
          <w:sz w:val="32"/>
          <w:szCs w:val="32"/>
        </w:rPr>
      </w:pPr>
      <w:r>
        <w:rPr>
          <w:rFonts w:ascii="黑体" w:eastAsia="黑体" w:hAnsi="黑体" w:cs="黑体" w:hint="eastAsia"/>
          <w:b w:val="0"/>
          <w:i w:val="0"/>
          <w:caps w:val="0"/>
          <w:color w:val="000000"/>
          <w:spacing w:val="0"/>
          <w:sz w:val="32"/>
          <w:szCs w:val="32"/>
        </w:rPr>
        <w:t>三、收到和处理政府信息公开申请情况</w:t>
      </w:r>
    </w:p>
    <w:tbl>
      <w:tblPr>
        <w:tblStyle w:val="TableNormal"/>
        <w:tblW w:w="8322" w:type="dxa"/>
        <w:tblInd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782"/>
        <w:gridCol w:w="1025"/>
        <w:gridCol w:w="2466"/>
        <w:gridCol w:w="596"/>
        <w:gridCol w:w="596"/>
        <w:gridCol w:w="596"/>
        <w:gridCol w:w="596"/>
        <w:gridCol w:w="596"/>
        <w:gridCol w:w="628"/>
        <w:gridCol w:w="441"/>
      </w:tblGrid>
      <w:tr>
        <w:tblPrEx>
          <w:tblW w:w="8322" w:type="dxa"/>
          <w:tblInd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273" w:type="dxa"/>
            <w:gridSpan w:val="3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（本列数据的</w:t>
            </w:r>
            <w:bookmarkStart w:id="2" w:name="hmcheck_b3dce21b9b5348c79c180be0c52dd5e9"/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  <w:shd w:val="clear" w:color="auto" w:fill="FFFFFF"/>
              </w:rPr>
              <w:t>勾稽</w:t>
            </w:r>
            <w:bookmarkEnd w:id="2"/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关系为：第一项加第二项之和，等于第三项加第四项之和）</w:t>
            </w:r>
          </w:p>
        </w:tc>
        <w:tc>
          <w:tcPr>
            <w:tcW w:w="4049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申请人情况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273" w:type="dxa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9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自然人</w:t>
            </w:r>
          </w:p>
        </w:tc>
        <w:tc>
          <w:tcPr>
            <w:tcW w:w="3012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法人或其他组织</w:t>
            </w:r>
          </w:p>
        </w:tc>
        <w:tc>
          <w:tcPr>
            <w:tcW w:w="44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总计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273" w:type="dxa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商业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企业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科研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机构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社会公益组织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法律服务机构</w:t>
            </w:r>
          </w:p>
        </w:tc>
        <w:tc>
          <w:tcPr>
            <w:tcW w:w="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其他</w:t>
            </w:r>
          </w:p>
        </w:tc>
        <w:tc>
          <w:tcPr>
            <w:tcW w:w="44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27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27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8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三、本年度办理结果</w:t>
            </w:r>
          </w:p>
        </w:tc>
        <w:tc>
          <w:tcPr>
            <w:tcW w:w="34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（一）予以公开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（二）部分公开（区分处理的，只</w:t>
            </w:r>
            <w:bookmarkStart w:id="3" w:name="hmcheck_a5b78591e2ea4411a2ffbac4866838a5"/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  <w:shd w:val="clear" w:color="auto" w:fill="FFFFFF"/>
              </w:rPr>
              <w:t>计</w:t>
            </w:r>
            <w:bookmarkEnd w:id="3"/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这一情形，不计其他情形）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（三）不予公开</w:t>
            </w:r>
          </w:p>
        </w:tc>
        <w:tc>
          <w:tcPr>
            <w:tcW w:w="2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1.属于国家秘密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2.其他法律行政法规禁止公开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3.危及“三安全一稳定”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4.保护第三方合法权益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5.属于三类内部事务信息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6.属于四类过程性信息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7.属于行政执法案卷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8.属于行政查询事项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（四）无法提供</w:t>
            </w:r>
          </w:p>
        </w:tc>
        <w:tc>
          <w:tcPr>
            <w:tcW w:w="2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1.本机关不掌握相关政府信息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2.没有现成信息需要另行制作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3.补正后申请内容仍不明确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（五）不予处理</w:t>
            </w:r>
          </w:p>
        </w:tc>
        <w:tc>
          <w:tcPr>
            <w:tcW w:w="2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1.信访举报投诉类申请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2.重复申请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3.要求提供公开出版物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89"/>
        </w:trPr>
        <w:tc>
          <w:tcPr>
            <w:tcW w:w="7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4.无正当理由大量反复申请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（六）其他处理</w:t>
            </w:r>
          </w:p>
        </w:tc>
        <w:tc>
          <w:tcPr>
            <w:tcW w:w="2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1.申请人无正当理由逾期不补正、行政机关不再处理其政府信息公开申请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2.申请人逾期未按收费通知要求缴纳费用、行政机关不再处理其政府信息公开申请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3.其他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8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（七）总计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27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both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四、结转下年度继续办理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</w:tr>
    </w:tbl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450" w:beforeAutospacing="0" w:after="150" w:afterAutospacing="0" w:line="23" w:lineRule="atLeast"/>
        <w:ind w:left="0" w:right="0" w:firstLine="420"/>
        <w:jc w:val="both"/>
        <w:rPr>
          <w:rFonts w:ascii="黑体" w:eastAsia="黑体" w:hAnsi="黑体" w:cs="黑体" w:hint="eastAsia"/>
          <w:b w:val="0"/>
          <w:i w:val="0"/>
          <w:sz w:val="32"/>
          <w:szCs w:val="32"/>
        </w:rPr>
      </w:pPr>
      <w:r>
        <w:rPr>
          <w:rFonts w:ascii="黑体" w:eastAsia="黑体" w:hAnsi="黑体" w:cs="黑体" w:hint="eastAsia"/>
          <w:b w:val="0"/>
          <w:i w:val="0"/>
          <w:caps w:val="0"/>
          <w:color w:val="000000"/>
          <w:spacing w:val="0"/>
          <w:sz w:val="32"/>
          <w:szCs w:val="32"/>
        </w:rPr>
        <w:t>四、政府信息公开行政复议、行政诉讼情况</w:t>
      </w:r>
    </w:p>
    <w:tbl>
      <w:tblPr>
        <w:tblStyle w:val="TableNormal"/>
        <w:tblW w:w="8322" w:type="dxa"/>
        <w:tblInd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558"/>
        <w:gridCol w:w="558"/>
        <w:gridCol w:w="558"/>
        <w:gridCol w:w="558"/>
        <w:gridCol w:w="574"/>
        <w:gridCol w:w="558"/>
        <w:gridCol w:w="558"/>
        <w:gridCol w:w="558"/>
        <w:gridCol w:w="558"/>
        <w:gridCol w:w="574"/>
        <w:gridCol w:w="558"/>
        <w:gridCol w:w="558"/>
        <w:gridCol w:w="559"/>
        <w:gridCol w:w="559"/>
        <w:gridCol w:w="476"/>
      </w:tblGrid>
      <w:tr>
        <w:tblPrEx>
          <w:tblW w:w="8322" w:type="dxa"/>
          <w:tblInd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80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行政复议</w:t>
            </w:r>
          </w:p>
        </w:tc>
        <w:tc>
          <w:tcPr>
            <w:tcW w:w="5516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行政诉讼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5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结果维持</w:t>
            </w:r>
          </w:p>
        </w:tc>
        <w:tc>
          <w:tcPr>
            <w:tcW w:w="55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结果</w:t>
            </w:r>
          </w:p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纠正</w:t>
            </w:r>
          </w:p>
        </w:tc>
        <w:tc>
          <w:tcPr>
            <w:tcW w:w="55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其他</w:t>
            </w:r>
          </w:p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结果</w:t>
            </w:r>
          </w:p>
        </w:tc>
        <w:tc>
          <w:tcPr>
            <w:tcW w:w="55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尚未</w:t>
            </w:r>
          </w:p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审结</w:t>
            </w:r>
          </w:p>
        </w:tc>
        <w:tc>
          <w:tcPr>
            <w:tcW w:w="57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总</w:t>
            </w:r>
          </w:p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计</w:t>
            </w:r>
          </w:p>
        </w:tc>
        <w:tc>
          <w:tcPr>
            <w:tcW w:w="280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未经复议直接起诉</w:t>
            </w:r>
          </w:p>
        </w:tc>
        <w:tc>
          <w:tcPr>
            <w:tcW w:w="271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复议后起诉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075"/>
        </w:trPr>
        <w:tc>
          <w:tcPr>
            <w:tcW w:w="55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5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结果</w:t>
            </w:r>
          </w:p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维持</w:t>
            </w:r>
          </w:p>
        </w:tc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结果</w:t>
            </w:r>
          </w:p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纠正</w:t>
            </w:r>
          </w:p>
        </w:tc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其他</w:t>
            </w:r>
          </w:p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结果</w:t>
            </w:r>
          </w:p>
        </w:tc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尚未</w:t>
            </w:r>
          </w:p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审结</w:t>
            </w:r>
          </w:p>
        </w:tc>
        <w:tc>
          <w:tcPr>
            <w:tcW w:w="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总</w:t>
            </w:r>
          </w:p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计</w:t>
            </w:r>
          </w:p>
        </w:tc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结果</w:t>
            </w:r>
          </w:p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维持</w:t>
            </w:r>
          </w:p>
        </w:tc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结果</w:t>
            </w:r>
          </w:p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纠正</w:t>
            </w:r>
          </w:p>
        </w:tc>
        <w:tc>
          <w:tcPr>
            <w:tcW w:w="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其他</w:t>
            </w:r>
          </w:p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结果</w:t>
            </w:r>
          </w:p>
        </w:tc>
        <w:tc>
          <w:tcPr>
            <w:tcW w:w="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尚未</w:t>
            </w:r>
          </w:p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审结</w:t>
            </w:r>
          </w:p>
        </w:tc>
        <w:tc>
          <w:tcPr>
            <w:tcW w:w="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460" w:lineRule="exact"/>
              <w:ind w:left="0" w:right="0"/>
              <w:jc w:val="center"/>
              <w:textAlignment w:val="auto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总计</w:t>
            </w:r>
          </w:p>
        </w:tc>
      </w:tr>
      <w:tr>
        <w:tblPrEx>
          <w:tblW w:w="8322" w:type="dxa"/>
          <w:tblInd w:w="0" w:type="dxa"/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pacing w:before="0" w:beforeAutospacing="0" w:after="150" w:afterAutospacing="0" w:line="23" w:lineRule="atLeast"/>
              <w:ind w:left="0" w:right="0"/>
              <w:jc w:val="center"/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i w:val="0"/>
                <w:sz w:val="24"/>
                <w:szCs w:val="24"/>
              </w:rPr>
              <w:t>0</w:t>
            </w:r>
          </w:p>
        </w:tc>
      </w:tr>
    </w:tbl>
    <w:p>
      <w:pPr>
        <w:ind w:firstLine="640" w:firstLineChars="2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五、存在的主要问题及改进情况</w:t>
      </w:r>
    </w:p>
    <w:p>
      <w:pPr>
        <w:ind w:firstLine="640" w:firstLineChars="2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我局信息公开工作取得了一定成绩，但还存在一些差距和不足，一是政府信息公开领域需进一步拓宽。二是政府信息公开质量需进一步提高。</w:t>
      </w:r>
    </w:p>
    <w:p>
      <w:pPr>
        <w:ind w:firstLine="640" w:firstLineChars="2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改进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情况</w:t>
      </w:r>
      <w:r>
        <w:rPr>
          <w:rFonts w:ascii="仿宋_GB2312" w:eastAsia="仿宋_GB2312" w:hAnsi="仿宋_GB2312" w:cs="仿宋_GB2312" w:hint="eastAsia"/>
          <w:sz w:val="32"/>
          <w:szCs w:val="32"/>
        </w:rPr>
        <w:t>：一是丰富公开内容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和形式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增加相关指标；</w:t>
      </w:r>
      <w:r>
        <w:rPr>
          <w:rFonts w:ascii="仿宋_GB2312" w:eastAsia="仿宋_GB2312" w:hAnsi="仿宋_GB2312" w:cs="仿宋_GB2312" w:hint="eastAsia"/>
          <w:sz w:val="32"/>
          <w:szCs w:val="32"/>
        </w:rPr>
        <w:t>以图片、图表等多种形式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对</w:t>
      </w:r>
      <w:r>
        <w:rPr>
          <w:rFonts w:ascii="仿宋_GB2312" w:eastAsia="仿宋_GB2312" w:hAnsi="仿宋_GB2312" w:cs="仿宋_GB2312" w:hint="eastAsia"/>
          <w:sz w:val="32"/>
          <w:szCs w:val="32"/>
        </w:rPr>
        <w:t>数据进行解读。二是继续积极贯彻落实上级有关文件精神，做好本部门信息公开工作，加强业务指导和培训，提升写作能力水平。进一步推进政府信息公开工作再上新台阶。</w:t>
      </w:r>
    </w:p>
    <w:p>
      <w:pPr>
        <w:ind w:firstLine="640" w:firstLineChars="2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六、其他需要报告的事项</w:t>
      </w:r>
    </w:p>
    <w:p>
      <w:pPr>
        <w:ind w:firstLine="640" w:firstLineChars="2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2023年，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市</w:t>
      </w:r>
      <w:r>
        <w:rPr>
          <w:rFonts w:ascii="仿宋_GB2312" w:eastAsia="仿宋_GB2312" w:hAnsi="仿宋_GB2312" w:cs="仿宋_GB2312" w:hint="eastAsia"/>
          <w:sz w:val="32"/>
          <w:szCs w:val="32"/>
        </w:rPr>
        <w:t>统计局未收取信息公开处理费，无其他需要报告的事项。</w:t>
      </w:r>
    </w:p>
    <w:p>
      <w:pPr>
        <w:ind w:firstLine="640" w:firstLineChars="200"/>
        <w:rPr>
          <w:rFonts w:ascii="仿宋_GB2312" w:eastAsia="仿宋_GB2312" w:hAnsi="仿宋_GB2312" w:cs="仿宋_GB2312" w:hint="eastAsia"/>
          <w:sz w:val="32"/>
          <w:szCs w:val="32"/>
        </w:rPr>
      </w:pPr>
    </w:p>
    <w:p>
      <w:pPr>
        <w:ind w:firstLine="640" w:firstLineChars="200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                            乌苏市统计局</w:t>
      </w:r>
    </w:p>
    <w:p>
      <w:pPr>
        <w:ind w:firstLine="640" w:firstLineChars="200"/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                          2024年1月15日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F54D09"/>
    <w:rsid w:val="19F54D09"/>
    <w:rsid w:val="1F9C5CF6"/>
    <w:rsid w:val="542425E2"/>
    <w:rsid w:val="65892DD0"/>
    <w:rsid w:val="7A7E439C"/>
  </w:rsids>
  <w:docVars>
    <w:docVar w:name="commondata" w:val="eyJoZGlkIjoiMzdhNmE5ZmEyNmY1ZWIzOTkyNjI5YWViZGQ1MjJlYmY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喜文</cp:lastModifiedBy>
  <cp:revision>1</cp:revision>
  <dcterms:created xsi:type="dcterms:W3CDTF">2024-01-15T08:22:00Z</dcterms:created>
  <dcterms:modified xsi:type="dcterms:W3CDTF">2024-01-29T05:06:54Z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mcheck_markmode">
    <vt:i4>0</vt:i4>
  </property>
  <property fmtid="{D5CDD505-2E9C-101B-9397-08002B2CF9AE}" pid="3" name="hmcheck_result_6f273304343741e3acbb678b9c44e76b_correctwords">
    <vt:lpwstr>["乌苏市市长"]</vt:lpwstr>
  </property>
  <property fmtid="{D5CDD505-2E9C-101B-9397-08002B2CF9AE}" pid="4" name="hmcheck_result_6f273304343741e3acbb678b9c44e76b_errorword">
    <vt:lpwstr>乌苏市长</vt:lpwstr>
  </property>
  <property fmtid="{D5CDD505-2E9C-101B-9397-08002B2CF9AE}" pid="5" name="hmcheck_result_6f273304343741e3acbb678b9c44e76b_level">
    <vt:i4>1</vt:i4>
  </property>
  <property fmtid="{D5CDD505-2E9C-101B-9397-08002B2CF9AE}" pid="6" name="hmcheck_result_6f273304343741e3acbb678b9c44e76b_modifiedtype">
    <vt:i4>1</vt:i4>
  </property>
  <property fmtid="{D5CDD505-2E9C-101B-9397-08002B2CF9AE}" pid="7" name="hmcheck_result_6f273304343741e3acbb678b9c44e76b_type">
    <vt:i4>7</vt:i4>
  </property>
  <property fmtid="{D5CDD505-2E9C-101B-9397-08002B2CF9AE}" pid="8" name="hmcheck_result_a5b78591e2ea4411a2ffbac4866838a5_correctwords">
    <vt:lpwstr>[]</vt:lpwstr>
  </property>
  <property fmtid="{D5CDD505-2E9C-101B-9397-08002B2CF9AE}" pid="9" name="hmcheck_result_a5b78591e2ea4411a2ffbac4866838a5_errorword">
    <vt:lpwstr>计</vt:lpwstr>
  </property>
  <property fmtid="{D5CDD505-2E9C-101B-9397-08002B2CF9AE}" pid="10" name="hmcheck_result_a5b78591e2ea4411a2ffbac4866838a5_level">
    <vt:i4>2</vt:i4>
  </property>
  <property fmtid="{D5CDD505-2E9C-101B-9397-08002B2CF9AE}" pid="11" name="hmcheck_result_a5b78591e2ea4411a2ffbac4866838a5_modifiedtype">
    <vt:i4>1</vt:i4>
  </property>
  <property fmtid="{D5CDD505-2E9C-101B-9397-08002B2CF9AE}" pid="12" name="hmcheck_result_a5b78591e2ea4411a2ffbac4866838a5_type">
    <vt:i4>0</vt:i4>
  </property>
  <property fmtid="{D5CDD505-2E9C-101B-9397-08002B2CF9AE}" pid="13" name="hmcheck_result_b3dce21b9b5348c79c180be0c52dd5e9_correctwords">
    <vt:lpwstr>["钩稽"]</vt:lpwstr>
  </property>
  <property fmtid="{D5CDD505-2E9C-101B-9397-08002B2CF9AE}" pid="14" name="hmcheck_result_b3dce21b9b5348c79c180be0c52dd5e9_errorword">
    <vt:lpwstr>勾稽</vt:lpwstr>
  </property>
  <property fmtid="{D5CDD505-2E9C-101B-9397-08002B2CF9AE}" pid="15" name="hmcheck_result_b3dce21b9b5348c79c180be0c52dd5e9_level">
    <vt:i4>1</vt:i4>
  </property>
  <property fmtid="{D5CDD505-2E9C-101B-9397-08002B2CF9AE}" pid="16" name="hmcheck_result_b3dce21b9b5348c79c180be0c52dd5e9_modifiedtype">
    <vt:i4>1</vt:i4>
  </property>
  <property fmtid="{D5CDD505-2E9C-101B-9397-08002B2CF9AE}" pid="17" name="hmcheck_result_b3dce21b9b5348c79c180be0c52dd5e9_type">
    <vt:i4>5</vt:i4>
  </property>
  <property fmtid="{D5CDD505-2E9C-101B-9397-08002B2CF9AE}" pid="18" name="ICV">
    <vt:lpwstr>DB8B1DDDCBA9461CB76C36B7E42A8823</vt:lpwstr>
  </property>
  <property fmtid="{D5CDD505-2E9C-101B-9397-08002B2CF9AE}" pid="19" name="KSOProductBuildVer">
    <vt:lpwstr>2052-12.1.0.15374</vt:lpwstr>
  </property>
</Properties>
</file>