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outlineLvl w:val="0"/>
        <w:rPr>
          <w:rFonts w:ascii="方正小标宋_GBK" w:eastAsia="方正小标宋_GBK" w:hAnsi="仿宋_GB2312" w:cs="仿宋_GB2312" w:hint="eastAsia"/>
          <w:color w:val="auto"/>
          <w:kern w:val="0"/>
          <w:sz w:val="44"/>
          <w:szCs w:val="44"/>
        </w:rPr>
      </w:pPr>
      <w:r>
        <w:rPr>
          <w:rFonts w:ascii="方正小标宋_GBK" w:eastAsia="方正小标宋_GBK" w:hAnsi="仿宋_GB2312" w:cs="仿宋_GB2312" w:hint="eastAsia"/>
          <w:color w:val="auto"/>
          <w:kern w:val="0"/>
          <w:sz w:val="44"/>
          <w:szCs w:val="44"/>
          <w:lang w:val="en-US" w:eastAsia="zh-CN"/>
        </w:rPr>
        <w:t>乌苏市古尔图镇中心学校</w:t>
      </w:r>
      <w:r>
        <w:rPr>
          <w:rFonts w:ascii="方正小标宋_GBK" w:eastAsia="方正小标宋_GBK" w:hAnsi="仿宋_GB2312" w:cs="仿宋_GB2312" w:hint="eastAsia"/>
          <w:color w:val="auto"/>
          <w:kern w:val="0"/>
          <w:sz w:val="44"/>
          <w:szCs w:val="44"/>
        </w:rPr>
        <w:t>部门单位整体</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支出绩效自评报告</w:t>
      </w:r>
    </w:p>
    <w:p>
      <w:pPr>
        <w:spacing w:line="540" w:lineRule="exact"/>
        <w:jc w:val="center"/>
        <w:rPr>
          <w:rFonts w:ascii="仿宋_GB2312" w:eastAsia="仿宋_GB2312" w:hAnsi="仿宋_GB2312" w:cs="仿宋_GB2312"/>
          <w:b/>
          <w:color w:val="auto"/>
          <w:kern w:val="0"/>
          <w:sz w:val="44"/>
          <w:szCs w:val="44"/>
        </w:rPr>
      </w:pPr>
    </w:p>
    <w:p>
      <w:pPr>
        <w:spacing w:line="540" w:lineRule="exact"/>
        <w:jc w:val="center"/>
        <w:outlineLvl w:val="0"/>
        <w:rPr>
          <w:rFonts w:ascii="仿宋_GB2312" w:eastAsia="仿宋_GB2312" w:hAnsi="仿宋_GB2312" w:cs="仿宋_GB2312"/>
          <w:color w:val="auto"/>
          <w:kern w:val="0"/>
          <w:sz w:val="28"/>
          <w:szCs w:val="28"/>
        </w:rPr>
      </w:pPr>
      <w:r>
        <w:rPr>
          <w:rFonts w:ascii="仿宋_GB2312" w:eastAsia="仿宋_GB2312" w:hAnsi="仿宋_GB2312" w:cs="仿宋_GB2312" w:hint="eastAsia"/>
          <w:color w:val="auto"/>
          <w:kern w:val="0"/>
          <w:sz w:val="44"/>
          <w:szCs w:val="44"/>
        </w:rPr>
        <w:t>（2022年度）</w:t>
      </w: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widowControl/>
        <w:ind w:left="2558" w:hanging="1600" w:leftChars="456" w:hangingChars="500"/>
        <w:jc w:val="left"/>
        <w:rPr>
          <w:rFonts w:ascii="仿宋_GB2312" w:hAnsi="Times New Roman" w:cs="Times New Roman" w:hint="eastAsia"/>
          <w:color w:val="auto"/>
          <w:kern w:val="0"/>
          <w:sz w:val="32"/>
          <w:szCs w:val="32"/>
          <w:lang w:bidi="en-US"/>
        </w:rPr>
      </w:pPr>
      <w:r>
        <w:rPr>
          <w:rFonts w:ascii="仿宋_GB2312" w:hAnsi="Times New Roman" w:cs="Times New Roman" w:hint="eastAsia"/>
          <w:color w:val="auto"/>
          <w:kern w:val="0"/>
          <w:sz w:val="32"/>
          <w:szCs w:val="32"/>
          <w:lang w:bidi="en-US"/>
        </w:rPr>
        <w:t>项目名称：2022年乌苏市古尔图镇中心学校化解ZW项目</w:t>
      </w:r>
    </w:p>
    <w:p>
      <w:pPr>
        <w:spacing w:line="480" w:lineRule="auto"/>
        <w:ind w:firstLine="960" w:firstLineChars="300"/>
        <w:jc w:val="left"/>
        <w:rPr>
          <w:rFonts w:ascii="仿宋_GB2312" w:hAnsi="Times New Roman" w:cs="Times New Roman" w:hint="eastAsia"/>
          <w:color w:val="auto"/>
          <w:kern w:val="0"/>
          <w:sz w:val="32"/>
          <w:szCs w:val="32"/>
          <w:lang w:bidi="en-US"/>
        </w:rPr>
      </w:pPr>
      <w:r>
        <w:rPr>
          <w:rFonts w:ascii="仿宋_GB2312" w:hAnsi="Times New Roman" w:cs="Times New Roman" w:hint="eastAsia"/>
          <w:color w:val="auto"/>
          <w:kern w:val="0"/>
          <w:sz w:val="32"/>
          <w:szCs w:val="32"/>
          <w:lang w:bidi="en-US"/>
        </w:rPr>
        <w:t>实施单位（公章）：乌苏市古尔图镇中心学校</w:t>
      </w:r>
    </w:p>
    <w:p>
      <w:pPr>
        <w:spacing w:line="480" w:lineRule="auto"/>
        <w:ind w:firstLine="960" w:firstLineChars="300"/>
        <w:jc w:val="left"/>
        <w:rPr>
          <w:rFonts w:ascii="仿宋_GB2312" w:hAnsi="Times New Roman" w:cs="Times New Roman" w:hint="eastAsia"/>
          <w:color w:val="auto"/>
          <w:kern w:val="0"/>
          <w:sz w:val="32"/>
          <w:szCs w:val="32"/>
          <w:lang w:bidi="en-US"/>
        </w:rPr>
      </w:pPr>
      <w:r>
        <w:rPr>
          <w:rFonts w:ascii="仿宋_GB2312" w:hAnsi="Times New Roman" w:cs="Times New Roman" w:hint="eastAsia"/>
          <w:color w:val="auto"/>
          <w:kern w:val="0"/>
          <w:sz w:val="32"/>
          <w:szCs w:val="32"/>
          <w:lang w:bidi="en-US"/>
        </w:rPr>
        <w:t>主管部门（公章）：乌苏市古尔图镇中心学校</w:t>
      </w:r>
    </w:p>
    <w:p>
      <w:pPr>
        <w:spacing w:line="480" w:lineRule="auto"/>
        <w:ind w:firstLine="960" w:firstLineChars="300"/>
        <w:jc w:val="left"/>
        <w:rPr>
          <w:rFonts w:ascii="仿宋_GB2312" w:eastAsia="宋体" w:hAnsi="Times New Roman" w:cs="Times New Roman" w:hint="default"/>
          <w:color w:val="auto"/>
          <w:kern w:val="0"/>
          <w:sz w:val="32"/>
          <w:szCs w:val="32"/>
          <w:lang w:val="en-US" w:eastAsia="zh-CN" w:bidi="en-US"/>
        </w:rPr>
      </w:pPr>
      <w:r>
        <w:rPr>
          <w:rFonts w:ascii="仿宋_GB2312" w:hAnsi="Times New Roman" w:cs="Times New Roman" w:hint="eastAsia"/>
          <w:color w:val="auto"/>
          <w:kern w:val="0"/>
          <w:sz w:val="32"/>
          <w:szCs w:val="32"/>
          <w:lang w:bidi="en-US"/>
        </w:rPr>
        <w:t>项目负责人（签章）：</w:t>
      </w:r>
      <w:r>
        <w:rPr>
          <w:rFonts w:ascii="仿宋_GB2312" w:hAnsi="Times New Roman" w:cs="Times New Roman" w:hint="eastAsia"/>
          <w:color w:val="auto"/>
          <w:kern w:val="0"/>
          <w:sz w:val="32"/>
          <w:szCs w:val="32"/>
          <w:lang w:val="en-US" w:eastAsia="zh-CN" w:bidi="en-US"/>
        </w:rPr>
        <w:t>柳永泮</w:t>
      </w:r>
      <w:bookmarkStart w:id="0" w:name="_GoBack"/>
      <w:bookmarkEnd w:id="0"/>
    </w:p>
    <w:p>
      <w:pPr>
        <w:spacing w:line="480" w:lineRule="auto"/>
        <w:ind w:firstLine="960" w:firstLineChars="300"/>
        <w:jc w:val="left"/>
        <w:rPr>
          <w:rFonts w:ascii="仿宋_GB2312" w:hAnsi="Times New Roman" w:cs="Times New Roman"/>
          <w:color w:val="auto"/>
          <w:kern w:val="0"/>
          <w:sz w:val="32"/>
          <w:szCs w:val="32"/>
          <w:lang w:bidi="en-US"/>
        </w:rPr>
      </w:pPr>
      <w:r>
        <w:rPr>
          <w:rFonts w:ascii="仿宋_GB2312" w:hAnsi="Times New Roman" w:cs="Times New Roman" w:hint="eastAsia"/>
          <w:color w:val="auto"/>
          <w:kern w:val="0"/>
          <w:sz w:val="32"/>
          <w:szCs w:val="32"/>
          <w:lang w:bidi="en-US"/>
        </w:rPr>
        <w:t>填报时间：202</w:t>
      </w:r>
      <w:r>
        <w:rPr>
          <w:rFonts w:ascii="仿宋_GB2312" w:hAnsi="Times New Roman" w:cs="Times New Roman"/>
          <w:color w:val="auto"/>
          <w:kern w:val="0"/>
          <w:sz w:val="32"/>
          <w:szCs w:val="32"/>
          <w:lang w:bidi="en-US"/>
        </w:rPr>
        <w:t>3</w:t>
      </w:r>
      <w:r>
        <w:rPr>
          <w:rFonts w:ascii="仿宋_GB2312" w:hAnsi="Times New Roman" w:cs="Times New Roman" w:hint="eastAsia"/>
          <w:color w:val="auto"/>
          <w:kern w:val="0"/>
          <w:sz w:val="32"/>
          <w:szCs w:val="32"/>
          <w:lang w:bidi="en-US"/>
        </w:rPr>
        <w:t>年</w:t>
      </w:r>
      <w:r>
        <w:rPr>
          <w:rFonts w:ascii="仿宋_GB2312" w:hAnsi="Times New Roman" w:cs="Times New Roman"/>
          <w:color w:val="auto"/>
          <w:kern w:val="0"/>
          <w:sz w:val="32"/>
          <w:szCs w:val="32"/>
          <w:lang w:bidi="en-US"/>
        </w:rPr>
        <w:t>2</w:t>
      </w:r>
      <w:r>
        <w:rPr>
          <w:rFonts w:ascii="仿宋_GB2312" w:hAnsi="Times New Roman" w:cs="Times New Roman" w:hint="eastAsia"/>
          <w:color w:val="auto"/>
          <w:kern w:val="0"/>
          <w:sz w:val="32"/>
          <w:szCs w:val="32"/>
          <w:lang w:bidi="en-US"/>
        </w:rPr>
        <w:t>月</w:t>
      </w:r>
    </w:p>
    <w:p>
      <w:pPr>
        <w:spacing w:line="540" w:lineRule="exact"/>
        <w:rPr>
          <w:rFonts w:ascii="仿宋_GB2312" w:eastAsia="仿宋_GB2312" w:hAnsi="仿宋_GB2312" w:cs="仿宋_GB2312"/>
          <w:color w:val="auto"/>
          <w:kern w:val="0"/>
          <w:sz w:val="28"/>
          <w:szCs w:val="28"/>
        </w:rPr>
      </w:pPr>
    </w:p>
    <w:p>
      <w:pPr>
        <w:spacing w:line="700" w:lineRule="exact"/>
        <w:jc w:val="left"/>
        <w:rPr>
          <w:rFonts w:ascii="仿宋_GB2312" w:eastAsia="仿宋_GB2312" w:hAnsi="仿宋_GB2312" w:cs="仿宋_GB2312"/>
          <w:color w:val="auto"/>
          <w:kern w:val="0"/>
          <w:sz w:val="28"/>
          <w:szCs w:val="28"/>
        </w:rPr>
      </w:pPr>
      <w:r>
        <w:rPr>
          <w:rFonts w:ascii="仿宋_GB2312" w:eastAsia="仿宋_GB2312" w:hAnsi="仿宋_GB2312" w:cs="仿宋_GB2312" w:hint="eastAsia"/>
          <w:color w:val="auto"/>
          <w:kern w:val="0"/>
          <w:sz w:val="28"/>
          <w:szCs w:val="28"/>
        </w:rPr>
        <w:t xml:space="preserve">  </w:t>
      </w:r>
    </w:p>
    <w:p>
      <w:pPr>
        <w:pStyle w:val="ListParagraph"/>
        <w:numPr>
          <w:ilvl w:val="0"/>
          <w:numId w:val="1"/>
        </w:numPr>
        <w:snapToGrid w:val="0"/>
        <w:spacing w:line="540" w:lineRule="exact"/>
        <w:ind w:firstLineChars="0"/>
        <w:outlineLvl w:val="0"/>
        <w:rPr>
          <w:rFonts w:ascii="黑体" w:eastAsia="黑体" w:hAnsi="黑体" w:cs="仿宋_GB2312"/>
          <w:color w:val="auto"/>
          <w:sz w:val="28"/>
          <w:szCs w:val="28"/>
          <w:lang w:bidi="ar"/>
        </w:rPr>
      </w:pPr>
      <w:bookmarkStart w:id="1" w:name="_Toc23945_WPSOffice_Level1"/>
      <w:r>
        <w:rPr>
          <w:rFonts w:ascii="黑体" w:eastAsia="黑体" w:hAnsi="黑体" w:cs="仿宋_GB2312" w:hint="eastAsia"/>
          <w:color w:val="auto"/>
          <w:sz w:val="28"/>
          <w:szCs w:val="28"/>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1.部门主要职能</w:t>
      </w:r>
    </w:p>
    <w:p>
      <w:pPr>
        <w:pStyle w:val="ListParagraph"/>
        <w:snapToGrid w:val="0"/>
        <w:spacing w:line="540" w:lineRule="exact"/>
        <w:ind w:firstLine="643"/>
        <w:outlineLvl w:val="2"/>
        <w:rPr>
          <w:rStyle w:val="Strong"/>
          <w:rFonts w:ascii="仿宋_GB2312" w:eastAsia="仿宋_GB2312" w:hAnsi="仿宋_GB2312" w:cs="仿宋_GB2312" w:hint="eastAsia"/>
          <w:bCs w:val="0"/>
          <w:color w:val="auto"/>
          <w:sz w:val="28"/>
          <w:szCs w:val="28"/>
          <w:lang w:bidi="ar"/>
        </w:rPr>
      </w:pPr>
      <w:r>
        <w:rPr>
          <w:rStyle w:val="Strong"/>
          <w:rFonts w:ascii="仿宋_GB2312" w:eastAsia="仿宋_GB2312" w:hAnsi="仿宋_GB2312" w:cs="仿宋_GB2312" w:hint="eastAsia"/>
          <w:bCs w:val="0"/>
          <w:color w:val="auto"/>
          <w:sz w:val="28"/>
          <w:szCs w:val="28"/>
          <w:lang w:bidi="ar"/>
        </w:rPr>
        <w:t>1、主要职能：</w:t>
      </w:r>
    </w:p>
    <w:p>
      <w:pPr>
        <w:spacing w:line="560" w:lineRule="exact"/>
        <w:ind w:firstLine="560" w:firstLineChars="200"/>
        <w:rPr>
          <w:rFonts w:ascii="仿宋" w:eastAsia="仿宋" w:hAnsi="仿宋" w:cs="仿宋" w:hint="eastAsia"/>
          <w:color w:val="auto"/>
          <w:sz w:val="28"/>
          <w:szCs w:val="28"/>
        </w:rPr>
      </w:pPr>
      <w:r>
        <w:rPr>
          <w:rStyle w:val="Strong"/>
          <w:rFonts w:ascii="仿宋_GB2312" w:eastAsia="仿宋_GB2312" w:hAnsi="楷体" w:hint="eastAsia"/>
          <w:b w:val="0"/>
          <w:color w:val="auto"/>
          <w:spacing w:val="-4"/>
          <w:sz w:val="28"/>
          <w:szCs w:val="28"/>
        </w:rPr>
        <w:t>（</w:t>
      </w:r>
      <w:r>
        <w:rPr>
          <w:rStyle w:val="Strong"/>
          <w:rFonts w:ascii="仿宋_GB2312" w:eastAsia="仿宋_GB2312" w:hAnsi="楷体" w:hint="eastAsia"/>
          <w:b w:val="0"/>
          <w:color w:val="auto"/>
          <w:spacing w:val="-4"/>
          <w:sz w:val="28"/>
          <w:szCs w:val="28"/>
          <w:lang w:val="en-US" w:eastAsia="zh-CN"/>
        </w:rPr>
        <w:t>1</w:t>
      </w:r>
      <w:r>
        <w:rPr>
          <w:rStyle w:val="Strong"/>
          <w:rFonts w:ascii="仿宋_GB2312" w:eastAsia="仿宋_GB2312" w:hAnsi="楷体" w:hint="eastAsia"/>
          <w:b w:val="0"/>
          <w:color w:val="auto"/>
          <w:spacing w:val="-4"/>
          <w:sz w:val="28"/>
          <w:szCs w:val="28"/>
        </w:rPr>
        <w:t>）</w:t>
      </w:r>
      <w:r>
        <w:rPr>
          <w:rFonts w:ascii="仿宋" w:eastAsia="仿宋" w:hAnsi="仿宋" w:cs="仿宋" w:hint="eastAsia"/>
          <w:color w:val="auto"/>
          <w:sz w:val="28"/>
          <w:szCs w:val="28"/>
        </w:rPr>
        <w:t>全面贯彻执行党的教育方针、政策和法规，遵循教育规律，实施小学义务教育，促进基础教育发展</w:t>
      </w:r>
      <w:r>
        <w:rPr>
          <w:rFonts w:ascii="仿宋" w:eastAsia="仿宋" w:hAnsi="仿宋" w:cs="仿宋" w:hint="eastAsia"/>
          <w:color w:val="auto"/>
          <w:sz w:val="28"/>
          <w:szCs w:val="28"/>
          <w:lang w:eastAsia="zh-CN"/>
        </w:rPr>
        <w:t>，</w:t>
      </w:r>
      <w:r>
        <w:rPr>
          <w:rStyle w:val="Strong"/>
          <w:rFonts w:ascii="仿宋_GB2312" w:eastAsia="仿宋_GB2312" w:hAnsi="楷体" w:hint="eastAsia"/>
          <w:b w:val="0"/>
          <w:color w:val="auto"/>
          <w:spacing w:val="-4"/>
          <w:sz w:val="28"/>
          <w:szCs w:val="28"/>
        </w:rPr>
        <w:t>坚持依法治教、依法治学</w:t>
      </w:r>
      <w:r>
        <w:rPr>
          <w:rFonts w:ascii="仿宋" w:eastAsia="仿宋" w:hAnsi="仿宋" w:cs="仿宋" w:hint="eastAsia"/>
          <w:color w:val="auto"/>
          <w:sz w:val="28"/>
          <w:szCs w:val="28"/>
        </w:rPr>
        <w:t>。                      </w:t>
      </w:r>
    </w:p>
    <w:p>
      <w:pPr>
        <w:spacing w:line="560" w:lineRule="exact"/>
        <w:ind w:firstLine="560" w:firstLineChars="200"/>
        <w:rPr>
          <w:rFonts w:ascii="仿宋" w:eastAsia="仿宋" w:hAnsi="仿宋" w:cs="仿宋" w:hint="eastAsia"/>
          <w:color w:val="auto"/>
          <w:sz w:val="28"/>
          <w:szCs w:val="28"/>
        </w:rPr>
      </w:pPr>
      <w:r>
        <w:rPr>
          <w:rStyle w:val="Strong"/>
          <w:rFonts w:ascii="仿宋_GB2312" w:eastAsia="仿宋_GB2312" w:hAnsi="楷体" w:hint="eastAsia"/>
          <w:b w:val="0"/>
          <w:color w:val="auto"/>
          <w:spacing w:val="-4"/>
          <w:sz w:val="28"/>
          <w:szCs w:val="28"/>
        </w:rPr>
        <w:t>（</w:t>
      </w:r>
      <w:r>
        <w:rPr>
          <w:rStyle w:val="Strong"/>
          <w:rFonts w:ascii="仿宋_GB2312" w:eastAsia="仿宋_GB2312" w:hAnsi="楷体" w:hint="eastAsia"/>
          <w:b w:val="0"/>
          <w:color w:val="auto"/>
          <w:spacing w:val="-4"/>
          <w:sz w:val="28"/>
          <w:szCs w:val="28"/>
          <w:lang w:val="en-US" w:eastAsia="zh-CN"/>
        </w:rPr>
        <w:t>2</w:t>
      </w:r>
      <w:r>
        <w:rPr>
          <w:rStyle w:val="Strong"/>
          <w:rFonts w:ascii="仿宋_GB2312" w:eastAsia="仿宋_GB2312" w:hAnsi="楷体" w:hint="eastAsia"/>
          <w:b w:val="0"/>
          <w:color w:val="auto"/>
          <w:spacing w:val="-4"/>
          <w:sz w:val="28"/>
          <w:szCs w:val="28"/>
        </w:rPr>
        <w:t>）</w:t>
      </w:r>
      <w:r>
        <w:rPr>
          <w:rFonts w:ascii="仿宋" w:eastAsia="仿宋" w:hAnsi="仿宋" w:cs="仿宋" w:hint="eastAsia"/>
          <w:color w:val="auto"/>
          <w:sz w:val="28"/>
          <w:szCs w:val="28"/>
        </w:rPr>
        <w:t>根据党和国家的有关方针、政策、法规，按上级主管部门的要求，结合实际制定学校发展规划和工作计划并予以落实</w:t>
      </w:r>
      <w:r>
        <w:rPr>
          <w:rFonts w:ascii="仿宋" w:eastAsia="仿宋" w:hAnsi="仿宋" w:cs="仿宋" w:hint="eastAsia"/>
          <w:color w:val="auto"/>
          <w:sz w:val="28"/>
          <w:szCs w:val="28"/>
          <w:lang w:eastAsia="zh-CN"/>
        </w:rPr>
        <w:t>，</w:t>
      </w:r>
      <w:r>
        <w:rPr>
          <w:rStyle w:val="Strong"/>
          <w:rFonts w:ascii="仿宋_GB2312" w:eastAsia="仿宋_GB2312" w:hAnsi="楷体" w:hint="eastAsia"/>
          <w:b w:val="0"/>
          <w:color w:val="auto"/>
          <w:spacing w:val="-4"/>
          <w:sz w:val="28"/>
          <w:szCs w:val="28"/>
        </w:rPr>
        <w:t>全力推进素质教育</w:t>
      </w:r>
      <w:r>
        <w:rPr>
          <w:rStyle w:val="Strong"/>
          <w:rFonts w:ascii="仿宋_GB2312" w:eastAsia="仿宋_GB2312" w:hAnsi="楷体" w:hint="eastAsia"/>
          <w:b w:val="0"/>
          <w:color w:val="auto"/>
          <w:spacing w:val="-4"/>
          <w:sz w:val="28"/>
          <w:szCs w:val="28"/>
          <w:lang w:val="en-US" w:eastAsia="zh-CN"/>
        </w:rPr>
        <w:t>及</w:t>
      </w:r>
      <w:r>
        <w:rPr>
          <w:rStyle w:val="Strong"/>
          <w:rFonts w:ascii="仿宋_GB2312" w:eastAsia="仿宋_GB2312" w:hAnsi="楷体" w:hint="eastAsia"/>
          <w:b w:val="0"/>
          <w:color w:val="auto"/>
          <w:spacing w:val="-4"/>
          <w:sz w:val="28"/>
          <w:szCs w:val="28"/>
        </w:rPr>
        <w:t>本单位教育教学管理及教研教改工作</w:t>
      </w:r>
      <w:r>
        <w:rPr>
          <w:rFonts w:ascii="仿宋" w:eastAsia="仿宋" w:hAnsi="仿宋" w:cs="仿宋" w:hint="eastAsia"/>
          <w:color w:val="auto"/>
          <w:sz w:val="28"/>
          <w:szCs w:val="28"/>
        </w:rPr>
        <w:t>。   </w:t>
      </w:r>
    </w:p>
    <w:p>
      <w:pPr>
        <w:spacing w:line="540" w:lineRule="exact"/>
        <w:ind w:firstLine="507" w:firstLineChars="181"/>
        <w:rPr>
          <w:rFonts w:ascii="仿宋" w:eastAsia="仿宋" w:hAnsi="仿宋" w:cs="仿宋" w:hint="eastAsia"/>
          <w:color w:val="auto"/>
          <w:sz w:val="28"/>
          <w:szCs w:val="28"/>
        </w:rPr>
      </w:pP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val="en-US" w:eastAsia="zh-CN"/>
        </w:rPr>
        <w:t>3</w:t>
      </w: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rPr>
        <w:t>充分发挥教代会参与学校民主管理的作用。加强对学校工作的领导与管理。搞好学校、家庭、社会三结合教育，提高办学效益。</w:t>
      </w:r>
    </w:p>
    <w:p>
      <w:pPr>
        <w:spacing w:line="540" w:lineRule="exact"/>
        <w:ind w:firstLine="507" w:firstLineChars="181"/>
        <w:rPr>
          <w:rFonts w:ascii="仿宋" w:eastAsia="仿宋" w:hAnsi="仿宋" w:cs="仿宋" w:hint="eastAsia"/>
          <w:color w:val="auto"/>
          <w:sz w:val="28"/>
          <w:szCs w:val="28"/>
          <w:lang w:eastAsia="zh-CN"/>
        </w:rPr>
      </w:pP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val="en-US" w:eastAsia="zh-CN"/>
        </w:rPr>
        <w:t>4</w:t>
      </w:r>
      <w:r>
        <w:rPr>
          <w:rFonts w:ascii="仿宋" w:eastAsia="仿宋" w:hAnsi="仿宋" w:cs="仿宋" w:hint="eastAsia"/>
          <w:color w:val="auto"/>
          <w:sz w:val="28"/>
          <w:szCs w:val="28"/>
          <w:lang w:eastAsia="zh-CN"/>
        </w:rPr>
        <w:t>）坚持以德育为首，以教学为中心，深化教育改革，全面实施素质教育。认真抓好体育、卫生、美育、劳动教育和财务后勤工作。培养良好的校风，不断提高教育教学质量。</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2.部门机构设置及人员构成</w:t>
      </w:r>
    </w:p>
    <w:p>
      <w:pPr>
        <w:spacing w:line="540" w:lineRule="exact"/>
        <w:ind w:firstLine="507" w:firstLineChars="181"/>
        <w:rPr>
          <w:rStyle w:val="Strong"/>
          <w:rFonts w:ascii="仿宋_GB2312" w:eastAsia="仿宋_GB2312" w:hAnsi="楷体" w:hint="eastAsia"/>
          <w:b w:val="0"/>
          <w:color w:val="auto"/>
          <w:spacing w:val="-4"/>
          <w:sz w:val="28"/>
          <w:szCs w:val="28"/>
        </w:rPr>
      </w:pPr>
      <w:r>
        <w:rPr>
          <w:rStyle w:val="Strong"/>
          <w:rFonts w:ascii="仿宋_GB2312" w:eastAsia="仿宋_GB2312" w:hAnsi="楷体" w:hint="eastAsia"/>
          <w:b w:val="0"/>
          <w:color w:val="auto"/>
          <w:spacing w:val="-4"/>
          <w:sz w:val="28"/>
          <w:szCs w:val="28"/>
          <w:lang w:val="en-US" w:eastAsia="zh-CN"/>
        </w:rPr>
        <w:t>乌苏市古尔图镇中心学校</w:t>
      </w:r>
      <w:r>
        <w:rPr>
          <w:rStyle w:val="Strong"/>
          <w:rFonts w:ascii="仿宋_GB2312" w:eastAsia="仿宋_GB2312" w:hAnsi="楷体" w:hint="eastAsia"/>
          <w:b w:val="0"/>
          <w:color w:val="auto"/>
          <w:spacing w:val="-4"/>
          <w:sz w:val="28"/>
          <w:szCs w:val="28"/>
        </w:rPr>
        <w:t>编制人数为</w:t>
      </w:r>
      <w:r>
        <w:rPr>
          <w:rStyle w:val="Strong"/>
          <w:rFonts w:ascii="仿宋_GB2312" w:eastAsia="仿宋_GB2312" w:hAnsi="楷体" w:hint="eastAsia"/>
          <w:b w:val="0"/>
          <w:color w:val="auto"/>
          <w:spacing w:val="-4"/>
          <w:sz w:val="28"/>
          <w:szCs w:val="28"/>
          <w:lang w:val="en-US" w:eastAsia="zh-CN"/>
        </w:rPr>
        <w:t>114</w:t>
      </w:r>
      <w:r>
        <w:rPr>
          <w:rStyle w:val="Strong"/>
          <w:rFonts w:ascii="仿宋_GB2312" w:eastAsia="仿宋_GB2312" w:hAnsi="楷体" w:hint="eastAsia"/>
          <w:b w:val="0"/>
          <w:color w:val="auto"/>
          <w:spacing w:val="-4"/>
          <w:sz w:val="28"/>
          <w:szCs w:val="28"/>
        </w:rPr>
        <w:t>人，其事业编制</w:t>
      </w:r>
      <w:r>
        <w:rPr>
          <w:rStyle w:val="Strong"/>
          <w:rFonts w:ascii="仿宋_GB2312" w:eastAsia="仿宋_GB2312" w:hAnsi="楷体" w:hint="eastAsia"/>
          <w:b w:val="0"/>
          <w:color w:val="auto"/>
          <w:spacing w:val="-4"/>
          <w:sz w:val="28"/>
          <w:szCs w:val="28"/>
          <w:lang w:val="en-US" w:eastAsia="zh-CN"/>
        </w:rPr>
        <w:t>114</w:t>
      </w:r>
      <w:r>
        <w:rPr>
          <w:rStyle w:val="Strong"/>
          <w:rFonts w:ascii="仿宋_GB2312" w:eastAsia="仿宋_GB2312" w:hAnsi="楷体" w:hint="eastAsia"/>
          <w:b w:val="0"/>
          <w:color w:val="auto"/>
          <w:spacing w:val="-4"/>
          <w:sz w:val="28"/>
          <w:szCs w:val="28"/>
        </w:rPr>
        <w:t>人,</w:t>
      </w:r>
      <w:r>
        <w:rPr>
          <w:rStyle w:val="Strong"/>
          <w:rFonts w:ascii="仿宋_GB2312" w:eastAsia="仿宋_GB2312" w:hAnsi="楷体" w:hint="eastAsia"/>
          <w:b w:val="0"/>
          <w:color w:val="auto"/>
          <w:spacing w:val="-4"/>
          <w:sz w:val="28"/>
          <w:szCs w:val="28"/>
          <w:lang w:val="en-US" w:eastAsia="zh-CN"/>
        </w:rPr>
        <w:t>实有人数121人</w:t>
      </w:r>
      <w:r>
        <w:rPr>
          <w:rStyle w:val="Strong"/>
          <w:rFonts w:ascii="仿宋_GB2312" w:eastAsia="仿宋_GB2312" w:hAnsi="楷体" w:hint="eastAsia"/>
          <w:b w:val="0"/>
          <w:color w:val="auto"/>
          <w:spacing w:val="-4"/>
          <w:sz w:val="28"/>
          <w:szCs w:val="28"/>
        </w:rPr>
        <w:t>。</w:t>
      </w:r>
    </w:p>
    <w:p>
      <w:pPr>
        <w:pStyle w:val="ListParagraph"/>
        <w:snapToGrid w:val="0"/>
        <w:spacing w:line="540" w:lineRule="exact"/>
        <w:ind w:firstLine="643"/>
        <w:outlineLvl w:val="2"/>
        <w:rPr>
          <w:rFonts w:ascii="仿宋_GB2312" w:eastAsia="仿宋_GB2312" w:hint="eastAsia"/>
          <w:color w:val="auto"/>
          <w:sz w:val="28"/>
          <w:szCs w:val="28"/>
        </w:rPr>
      </w:pPr>
      <w:r>
        <w:rPr>
          <w:rStyle w:val="Strong"/>
          <w:rFonts w:ascii="仿宋_GB2312" w:eastAsia="仿宋_GB2312" w:hAnsi="仿宋_GB2312" w:cs="仿宋_GB2312" w:hint="eastAsia"/>
          <w:bCs w:val="0"/>
          <w:color w:val="auto"/>
          <w:sz w:val="28"/>
          <w:szCs w:val="28"/>
          <w:lang w:val="en-US" w:eastAsia="zh-CN" w:bidi="ar"/>
        </w:rPr>
        <w:t>3.</w:t>
      </w:r>
      <w:r>
        <w:rPr>
          <w:rStyle w:val="Strong"/>
          <w:rFonts w:ascii="仿宋_GB2312" w:eastAsia="仿宋_GB2312" w:hAnsi="仿宋_GB2312" w:cs="仿宋_GB2312" w:hint="eastAsia"/>
          <w:bCs w:val="0"/>
          <w:color w:val="auto"/>
          <w:sz w:val="28"/>
          <w:szCs w:val="28"/>
          <w:lang w:bidi="ar"/>
        </w:rPr>
        <w:t>年度重点工</w:t>
      </w:r>
      <w:r>
        <w:rPr>
          <w:rStyle w:val="Strong"/>
          <w:rFonts w:ascii="仿宋_GB2312" w:eastAsia="仿宋_GB2312" w:hAnsi="仿宋_GB2312" w:cs="仿宋_GB2312" w:hint="eastAsia"/>
          <w:bCs w:val="0"/>
          <w:color w:val="auto"/>
          <w:sz w:val="28"/>
          <w:szCs w:val="28"/>
          <w:lang w:eastAsia="zh-CN" w:bidi="ar"/>
        </w:rPr>
        <w:t>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一</w:t>
      </w:r>
      <w:r>
        <w:rPr>
          <w:rStyle w:val="Strong"/>
          <w:rFonts w:ascii="仿宋" w:eastAsia="仿宋" w:hAnsi="仿宋" w:cs="仿宋" w:hint="default"/>
          <w:b w:val="0"/>
          <w:color w:val="auto"/>
          <w:kern w:val="2"/>
          <w:sz w:val="28"/>
          <w:szCs w:val="28"/>
          <w:lang w:val="en-US" w:eastAsia="zh-CN" w:bidi="ar"/>
        </w:rPr>
        <w:t>）教育教学工作：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1</w:t>
      </w:r>
      <w:r>
        <w:rPr>
          <w:rStyle w:val="Strong"/>
          <w:rFonts w:ascii="仿宋" w:eastAsia="仿宋" w:hAnsi="仿宋" w:cs="仿宋" w:hint="default"/>
          <w:b w:val="0"/>
          <w:color w:val="auto"/>
          <w:kern w:val="2"/>
          <w:sz w:val="28"/>
          <w:szCs w:val="28"/>
          <w:lang w:val="en-US" w:eastAsia="zh-CN" w:bidi="ar"/>
        </w:rPr>
        <w:t>）强化教学常规管理，完善教师评价体系。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2</w:t>
      </w:r>
      <w:r>
        <w:rPr>
          <w:rStyle w:val="Strong"/>
          <w:rFonts w:ascii="仿宋" w:eastAsia="仿宋" w:hAnsi="仿宋" w:cs="仿宋" w:hint="default"/>
          <w:b w:val="0"/>
          <w:color w:val="auto"/>
          <w:kern w:val="2"/>
          <w:sz w:val="28"/>
          <w:szCs w:val="28"/>
          <w:lang w:val="en-US" w:eastAsia="zh-CN" w:bidi="ar"/>
        </w:rPr>
        <w:t>）优化集体备课</w:t>
      </w:r>
      <w:r>
        <w:rPr>
          <w:rStyle w:val="Strong"/>
          <w:rFonts w:ascii="仿宋" w:eastAsia="仿宋" w:hAnsi="仿宋" w:cs="仿宋" w:hint="eastAsia"/>
          <w:b w:val="0"/>
          <w:color w:val="auto"/>
          <w:kern w:val="2"/>
          <w:sz w:val="28"/>
          <w:szCs w:val="28"/>
          <w:lang w:val="en-US" w:eastAsia="zh-CN" w:bidi="ar"/>
        </w:rPr>
        <w:t>，</w:t>
      </w:r>
      <w:r>
        <w:rPr>
          <w:rStyle w:val="Strong"/>
          <w:rFonts w:ascii="仿宋" w:eastAsia="仿宋" w:hAnsi="仿宋" w:cs="仿宋" w:hint="default"/>
          <w:b w:val="0"/>
          <w:color w:val="auto"/>
          <w:kern w:val="2"/>
          <w:sz w:val="28"/>
          <w:szCs w:val="28"/>
          <w:lang w:val="en-US" w:eastAsia="zh-CN" w:bidi="ar"/>
        </w:rPr>
        <w:t>定集备程序。切实提高课堂教学效率，促使教师真正面向全体学生，全面提升学科教学质量。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3</w:t>
      </w:r>
      <w:r>
        <w:rPr>
          <w:rStyle w:val="Strong"/>
          <w:rFonts w:ascii="仿宋" w:eastAsia="仿宋" w:hAnsi="仿宋" w:cs="仿宋" w:hint="default"/>
          <w:b w:val="0"/>
          <w:color w:val="auto"/>
          <w:kern w:val="2"/>
          <w:sz w:val="28"/>
          <w:szCs w:val="28"/>
          <w:lang w:val="en-US" w:eastAsia="zh-CN" w:bidi="ar"/>
        </w:rPr>
        <w:t>）规范教研组、备课组活动流程，提高教研活动的质量。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4</w:t>
      </w:r>
      <w:r>
        <w:rPr>
          <w:rStyle w:val="Strong"/>
          <w:rFonts w:ascii="仿宋" w:eastAsia="仿宋" w:hAnsi="仿宋" w:cs="仿宋" w:hint="default"/>
          <w:b w:val="0"/>
          <w:color w:val="auto"/>
          <w:kern w:val="2"/>
          <w:sz w:val="28"/>
          <w:szCs w:val="28"/>
          <w:lang w:val="en-US" w:eastAsia="zh-CN" w:bidi="ar"/>
        </w:rPr>
        <w:t>）提高作业设计质量。从“作业设计”“作业管理”“作业评价”三方面整体推进作业变革，设计有素养导向的单元作业、指向深度学习的拓展延伸类作业、满足学生多样化需求的综合实践类作业。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5</w:t>
      </w:r>
      <w:r>
        <w:rPr>
          <w:rStyle w:val="Strong"/>
          <w:rFonts w:ascii="仿宋" w:eastAsia="仿宋" w:hAnsi="仿宋" w:cs="仿宋" w:hint="default"/>
          <w:b w:val="0"/>
          <w:color w:val="auto"/>
          <w:kern w:val="2"/>
          <w:sz w:val="28"/>
          <w:szCs w:val="28"/>
          <w:lang w:val="en-US" w:eastAsia="zh-CN" w:bidi="ar"/>
        </w:rPr>
        <w:t>）强化教师队伍建设，通过培训、课堂教学练兵等活动，不断提高教师的教学能力。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二</w:t>
      </w:r>
      <w:r>
        <w:rPr>
          <w:rStyle w:val="Strong"/>
          <w:rFonts w:ascii="仿宋" w:eastAsia="仿宋" w:hAnsi="仿宋" w:cs="仿宋" w:hint="default"/>
          <w:b w:val="0"/>
          <w:color w:val="auto"/>
          <w:kern w:val="2"/>
          <w:sz w:val="28"/>
          <w:szCs w:val="28"/>
          <w:lang w:val="en-US" w:eastAsia="zh-CN" w:bidi="ar"/>
        </w:rPr>
        <w:t>）德育工作：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（1）突出文明礼仪规范养成教育。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（2）创新性地开展劳动教育</w:t>
      </w:r>
      <w:r>
        <w:rPr>
          <w:rStyle w:val="Strong"/>
          <w:rFonts w:ascii="仿宋" w:eastAsia="仿宋" w:hAnsi="仿宋" w:cs="仿宋" w:hint="eastAsia"/>
          <w:b w:val="0"/>
          <w:color w:val="auto"/>
          <w:kern w:val="2"/>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（3）进行主题教育,培养爱国精神、民族精神，康续革命传统,培育和践行社会主义核心价值观，树立正确的世界观、人生观和价值观。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（4）加强校园文化和班级文化建设。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（5）加强德育队伍建设。提高班主任老师的理论水平和管理水平。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三</w:t>
      </w:r>
      <w:r>
        <w:rPr>
          <w:rStyle w:val="Strong"/>
          <w:rFonts w:ascii="仿宋" w:eastAsia="仿宋" w:hAnsi="仿宋" w:cs="仿宋" w:hint="default"/>
          <w:b w:val="0"/>
          <w:color w:val="auto"/>
          <w:kern w:val="2"/>
          <w:sz w:val="28"/>
          <w:szCs w:val="28"/>
          <w:lang w:val="en-US" w:eastAsia="zh-CN" w:bidi="ar"/>
        </w:rPr>
        <w:t>）党建工作：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（1）加强改进教师思想政治教育。规范开展教师党员党内学习教育，加强教师党员党性修养。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（2）把党支部建成党员之家、教师之家，形成教师有困难找支部、有问题找党员的常态化机制，不断增强教师归属感、获得感。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（3）继续实施双培养机制，把骨干教师培养成党员，把党员教师培养成教学科研和管理骨干。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_GB2312" w:eastAsia="仿宋_GB2312" w:hAnsi="仿宋_GB2312" w:cs="仿宋_GB2312"/>
          <w:bCs w:val="0"/>
          <w:color w:val="auto"/>
          <w:sz w:val="28"/>
          <w:szCs w:val="28"/>
          <w:lang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四</w:t>
      </w:r>
      <w:r>
        <w:rPr>
          <w:rStyle w:val="Strong"/>
          <w:rFonts w:ascii="仿宋" w:eastAsia="仿宋" w:hAnsi="仿宋" w:cs="仿宋" w:hint="default"/>
          <w:b w:val="0"/>
          <w:color w:val="auto"/>
          <w:kern w:val="2"/>
          <w:sz w:val="28"/>
          <w:szCs w:val="28"/>
          <w:lang w:val="en-US" w:eastAsia="zh-CN" w:bidi="ar"/>
        </w:rPr>
        <w:t>）财务工作：全面规范资金的收支，实行收支两条线，落实日清月结，按期公示，把每一分钱都用在刀刃上，充分发挥每一分钱的效益，促进学校向纵深发展。</w:t>
      </w:r>
    </w:p>
    <w:p>
      <w:pPr>
        <w:pStyle w:val="Heading1"/>
        <w:rPr>
          <w:color w:val="auto"/>
          <w:sz w:val="28"/>
          <w:szCs w:val="28"/>
        </w:rPr>
      </w:pP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部门项目立项程序规范，项目严格按照规定的程序申请设立；审批文件、材料符合相关要求；项目前期已经过必要的可行性研究、专家论证、风险评估、绩效评估、集体决策。</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预算编制科学，整体项目在资金投入方面，预算编制经过科学论证、有明确标准，资金额度与年度目标相适应，用以反映和考核项目预算编制的科学性、合理性情况。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资金分配合理，整体项目预算资金分配有测算依据，资金分配额度合理，与部门单位的实际情况相适应。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28"/>
          <w:szCs w:val="28"/>
          <w:lang w:val="en-US" w:eastAsia="zh-CN" w:bidi="ar"/>
        </w:rPr>
        <w:t>城乡</w:t>
      </w:r>
      <w:r>
        <w:rPr>
          <w:rStyle w:val="Strong"/>
          <w:rFonts w:ascii="仿宋_GB2312" w:eastAsia="仿宋_GB2312" w:hAnsi="仿宋_GB2312" w:cs="仿宋_GB2312" w:hint="eastAsia"/>
          <w:b w:val="0"/>
          <w:color w:val="auto"/>
          <w:sz w:val="28"/>
          <w:szCs w:val="28"/>
          <w:lang w:eastAsia="zh-CN" w:bidi="ar"/>
        </w:rPr>
        <w:t>义务教育补助</w:t>
      </w:r>
      <w:r>
        <w:rPr>
          <w:rStyle w:val="Strong"/>
          <w:rFonts w:ascii="仿宋_GB2312" w:eastAsia="仿宋_GB2312" w:hAnsi="仿宋_GB2312" w:cs="仿宋_GB2312" w:hint="eastAsia"/>
          <w:b w:val="0"/>
          <w:color w:val="auto"/>
          <w:sz w:val="28"/>
          <w:szCs w:val="28"/>
          <w:lang w:val="en-US" w:eastAsia="zh-CN" w:bidi="ar"/>
        </w:rPr>
        <w:t>保障</w:t>
      </w:r>
      <w:r>
        <w:rPr>
          <w:rStyle w:val="Strong"/>
          <w:rFonts w:ascii="仿宋_GB2312" w:eastAsia="仿宋_GB2312" w:hAnsi="仿宋_GB2312" w:cs="仿宋_GB2312" w:hint="eastAsia"/>
          <w:b w:val="0"/>
          <w:color w:val="auto"/>
          <w:sz w:val="28"/>
          <w:szCs w:val="28"/>
          <w:lang w:eastAsia="zh-CN" w:bidi="ar"/>
        </w:rPr>
        <w:t>经费、农村学前三年免费教育保障机制经费、化解乌苏市古尔图镇中心学校中心双语幼儿园维修</w:t>
      </w:r>
      <w:r>
        <w:rPr>
          <w:rStyle w:val="Strong"/>
          <w:rFonts w:ascii="仿宋_GB2312" w:eastAsia="仿宋_GB2312" w:hAnsi="仿宋_GB2312" w:cs="仿宋_GB2312" w:hint="eastAsia"/>
          <w:b w:val="0"/>
          <w:color w:val="auto"/>
          <w:sz w:val="28"/>
          <w:szCs w:val="28"/>
          <w:lang w:val="en-US" w:eastAsia="zh-CN" w:bidi="ar"/>
        </w:rPr>
        <w:t>项目</w:t>
      </w:r>
      <w:r>
        <w:rPr>
          <w:rStyle w:val="Strong"/>
          <w:rFonts w:ascii="仿宋_GB2312" w:eastAsia="仿宋_GB2312" w:hAnsi="仿宋_GB2312" w:cs="仿宋_GB2312" w:hint="eastAsia"/>
          <w:b w:val="0"/>
          <w:color w:val="auto"/>
          <w:sz w:val="28"/>
          <w:szCs w:val="28"/>
          <w:lang w:eastAsia="zh-CN" w:bidi="ar"/>
        </w:rPr>
        <w:t>及室外工程</w:t>
      </w:r>
      <w:r>
        <w:rPr>
          <w:rStyle w:val="Strong"/>
          <w:rFonts w:ascii="仿宋_GB2312" w:eastAsia="仿宋_GB2312" w:hAnsi="仿宋_GB2312" w:cs="仿宋_GB2312" w:hint="eastAsia"/>
          <w:b w:val="0"/>
          <w:color w:val="auto"/>
          <w:sz w:val="28"/>
          <w:szCs w:val="28"/>
          <w:lang w:val="en-US" w:eastAsia="zh-CN" w:bidi="ar"/>
        </w:rPr>
        <w:t>及</w:t>
      </w:r>
      <w:r>
        <w:rPr>
          <w:rStyle w:val="Strong"/>
          <w:rFonts w:ascii="仿宋_GB2312" w:eastAsia="仿宋_GB2312" w:hAnsi="仿宋_GB2312" w:cs="仿宋_GB2312" w:hint="eastAsia"/>
          <w:b w:val="0"/>
          <w:color w:val="auto"/>
          <w:sz w:val="28"/>
          <w:szCs w:val="28"/>
          <w:lang w:eastAsia="zh-CN" w:bidi="ar"/>
        </w:rPr>
        <w:t>中心学校围墙、教师宿舍、食堂零星工程项目</w:t>
      </w:r>
      <w:r>
        <w:rPr>
          <w:rStyle w:val="Strong"/>
          <w:rFonts w:ascii="仿宋_GB2312" w:eastAsia="仿宋_GB2312" w:hAnsi="仿宋_GB2312" w:cs="仿宋_GB2312" w:hint="eastAsia"/>
          <w:b w:val="0"/>
          <w:color w:val="auto"/>
          <w:sz w:val="28"/>
          <w:szCs w:val="28"/>
          <w:lang w:val="en-US" w:eastAsia="zh-CN" w:bidi="ar"/>
        </w:rPr>
        <w:t>工程款</w:t>
      </w:r>
      <w:r>
        <w:rPr>
          <w:rStyle w:val="Strong"/>
          <w:rFonts w:ascii="仿宋_GB2312" w:eastAsia="仿宋_GB2312" w:hAnsi="仿宋_GB2312" w:cs="仿宋_GB2312" w:hint="eastAsia"/>
          <w:b w:val="0"/>
          <w:color w:val="auto"/>
          <w:sz w:val="28"/>
          <w:szCs w:val="28"/>
          <w:lang w:bidi="ar"/>
        </w:rPr>
        <w:t>等重点项目，履行了</w:t>
      </w:r>
      <w:r>
        <w:rPr>
          <w:rStyle w:val="Strong"/>
          <w:rFonts w:ascii="仿宋_GB2312" w:eastAsia="仿宋_GB2312" w:hAnsi="仿宋_GB2312" w:cs="仿宋_GB2312" w:hint="eastAsia"/>
          <w:b w:val="0"/>
          <w:color w:val="auto"/>
          <w:sz w:val="28"/>
          <w:szCs w:val="28"/>
          <w:lang w:val="en-US" w:eastAsia="zh-CN" w:bidi="ar"/>
        </w:rPr>
        <w:t>乌苏市古尔图镇中心学校的</w:t>
      </w:r>
      <w:r>
        <w:rPr>
          <w:rStyle w:val="Strong"/>
          <w:rFonts w:ascii="仿宋_GB2312" w:eastAsia="仿宋_GB2312" w:hAnsi="仿宋_GB2312" w:cs="仿宋_GB2312" w:hint="eastAsia"/>
          <w:b w:val="0"/>
          <w:color w:val="auto"/>
          <w:sz w:val="28"/>
          <w:szCs w:val="28"/>
          <w:lang w:bidi="ar"/>
        </w:rPr>
        <w:t>主要职责。</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本年度预算安排的重点项目支出</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万元，项目总支出</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万元，重点支出保障率为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（1）年初预算执行情况</w:t>
      </w:r>
    </w:p>
    <w:p>
      <w:pPr>
        <w:pStyle w:val="ListParagraph"/>
        <w:snapToGrid w:val="0"/>
        <w:spacing w:line="540" w:lineRule="exact"/>
        <w:ind w:firstLine="640"/>
        <w:rPr>
          <w:rStyle w:val="Strong"/>
          <w:rFonts w:ascii="仿宋_GB2312" w:eastAsia="仿宋_GB2312" w:hAnsi="仿宋_GB2312" w:cs="仿宋_GB2312" w:hint="eastAsia"/>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我单位年初预算数为</w:t>
      </w:r>
      <w:r>
        <w:rPr>
          <w:rStyle w:val="Strong"/>
          <w:rFonts w:ascii="仿宋_GB2312" w:eastAsia="仿宋_GB2312" w:hAnsi="仿宋_GB2312" w:cs="仿宋_GB2312" w:hint="eastAsia"/>
          <w:b w:val="0"/>
          <w:color w:val="auto"/>
          <w:sz w:val="28"/>
          <w:szCs w:val="28"/>
          <w:lang w:val="en-US" w:eastAsia="zh-CN" w:bidi="ar"/>
        </w:rPr>
        <w:t>1569.04</w:t>
      </w:r>
      <w:r>
        <w:rPr>
          <w:rStyle w:val="Strong"/>
          <w:rFonts w:ascii="仿宋_GB2312" w:eastAsia="仿宋_GB2312" w:hAnsi="仿宋_GB2312" w:cs="仿宋_GB2312" w:hint="eastAsia"/>
          <w:b w:val="0"/>
          <w:color w:val="auto"/>
          <w:sz w:val="28"/>
          <w:szCs w:val="28"/>
          <w:lang w:bidi="ar"/>
        </w:rPr>
        <w:t>万元，实际预算执行数</w:t>
      </w:r>
      <w:r>
        <w:rPr>
          <w:rStyle w:val="Strong"/>
          <w:rFonts w:ascii="仿宋_GB2312" w:eastAsia="仿宋_GB2312" w:hAnsi="仿宋_GB2312" w:cs="仿宋_GB2312" w:hint="eastAsia"/>
          <w:b w:val="0"/>
          <w:color w:val="auto"/>
          <w:sz w:val="28"/>
          <w:szCs w:val="28"/>
          <w:lang w:val="en-US" w:eastAsia="zh-CN" w:bidi="ar"/>
        </w:rPr>
        <w:t>1569.04</w:t>
      </w:r>
      <w:r>
        <w:rPr>
          <w:rStyle w:val="Strong"/>
          <w:rFonts w:ascii="仿宋_GB2312" w:eastAsia="仿宋_GB2312" w:hAnsi="仿宋_GB2312" w:cs="仿宋_GB2312" w:hint="eastAsia"/>
          <w:b w:val="0"/>
          <w:color w:val="auto"/>
          <w:sz w:val="28"/>
          <w:szCs w:val="28"/>
          <w:lang w:bidi="ar"/>
        </w:rPr>
        <w:t>万元，年初预算执行率为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全年预算数为</w:t>
      </w:r>
      <w:r>
        <w:rPr>
          <w:rStyle w:val="Strong"/>
          <w:rFonts w:ascii="仿宋_GB2312" w:eastAsia="仿宋_GB2312" w:hAnsi="仿宋_GB2312" w:cs="仿宋_GB2312" w:hint="eastAsia"/>
          <w:b w:val="0"/>
          <w:color w:val="auto"/>
          <w:sz w:val="28"/>
          <w:szCs w:val="28"/>
          <w:lang w:val="en-US" w:eastAsia="zh-CN" w:bidi="ar"/>
        </w:rPr>
        <w:t>2127.47</w:t>
      </w:r>
      <w:r>
        <w:rPr>
          <w:rStyle w:val="Strong"/>
          <w:rFonts w:ascii="仿宋_GB2312" w:eastAsia="仿宋_GB2312" w:hAnsi="仿宋_GB2312" w:cs="仿宋_GB2312" w:hint="eastAsia"/>
          <w:b w:val="0"/>
          <w:color w:val="auto"/>
          <w:sz w:val="28"/>
          <w:szCs w:val="28"/>
          <w:lang w:bidi="ar"/>
        </w:rPr>
        <w:t>万元，全年实际支出资金</w:t>
      </w:r>
      <w:r>
        <w:rPr>
          <w:rStyle w:val="Strong"/>
          <w:rFonts w:ascii="仿宋_GB2312" w:eastAsia="仿宋_GB2312" w:hAnsi="仿宋_GB2312" w:cs="仿宋_GB2312" w:hint="eastAsia"/>
          <w:b w:val="0"/>
          <w:color w:val="auto"/>
          <w:sz w:val="28"/>
          <w:szCs w:val="28"/>
          <w:lang w:val="en-US" w:eastAsia="zh-CN" w:bidi="ar"/>
        </w:rPr>
        <w:t>2127.47</w:t>
      </w:r>
      <w:r>
        <w:rPr>
          <w:rStyle w:val="Strong"/>
          <w:rFonts w:ascii="仿宋_GB2312" w:eastAsia="仿宋_GB2312" w:hAnsi="仿宋_GB2312" w:cs="仿宋_GB2312" w:hint="eastAsia"/>
          <w:b w:val="0"/>
          <w:color w:val="auto"/>
          <w:sz w:val="28"/>
          <w:szCs w:val="28"/>
          <w:lang w:bidi="ar"/>
        </w:rPr>
        <w:t>万元，全年预算执行率为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我单位年初批复预算数</w:t>
      </w:r>
      <w:r>
        <w:rPr>
          <w:rStyle w:val="Strong"/>
          <w:rFonts w:ascii="仿宋_GB2312" w:eastAsia="仿宋_GB2312" w:hAnsi="仿宋_GB2312" w:cs="仿宋_GB2312" w:hint="eastAsia"/>
          <w:b w:val="0"/>
          <w:color w:val="auto"/>
          <w:sz w:val="28"/>
          <w:szCs w:val="28"/>
          <w:lang w:val="en-US" w:eastAsia="zh-CN" w:bidi="ar"/>
        </w:rPr>
        <w:t>1569.04</w:t>
      </w:r>
      <w:r>
        <w:rPr>
          <w:rStyle w:val="Strong"/>
          <w:rFonts w:ascii="仿宋_GB2312" w:eastAsia="仿宋_GB2312" w:hAnsi="仿宋_GB2312" w:cs="仿宋_GB2312" w:hint="eastAsia"/>
          <w:b w:val="0"/>
          <w:color w:val="auto"/>
          <w:sz w:val="28"/>
          <w:szCs w:val="28"/>
          <w:lang w:bidi="ar"/>
        </w:rPr>
        <w:t>万元，年中调整数</w:t>
      </w:r>
      <w:r>
        <w:rPr>
          <w:rStyle w:val="Strong"/>
          <w:rFonts w:ascii="仿宋_GB2312" w:eastAsia="仿宋_GB2312" w:hAnsi="仿宋_GB2312" w:cs="仿宋_GB2312" w:hint="eastAsia"/>
          <w:b w:val="0"/>
          <w:color w:val="auto"/>
          <w:sz w:val="28"/>
          <w:szCs w:val="28"/>
          <w:lang w:val="en-US" w:eastAsia="zh-CN" w:bidi="ar"/>
        </w:rPr>
        <w:t>558.43</w:t>
      </w:r>
      <w:r>
        <w:rPr>
          <w:rStyle w:val="Strong"/>
          <w:rFonts w:ascii="仿宋_GB2312" w:eastAsia="仿宋_GB2312" w:hAnsi="仿宋_GB2312" w:cs="仿宋_GB2312" w:hint="eastAsia"/>
          <w:b w:val="0"/>
          <w:color w:val="auto"/>
          <w:sz w:val="28"/>
          <w:szCs w:val="28"/>
          <w:lang w:bidi="ar"/>
        </w:rPr>
        <w:t>万元，调整后全年预算数</w:t>
      </w:r>
      <w:r>
        <w:rPr>
          <w:rStyle w:val="Strong"/>
          <w:rFonts w:ascii="仿宋_GB2312" w:eastAsia="仿宋_GB2312" w:hAnsi="仿宋_GB2312" w:cs="仿宋_GB2312" w:hint="eastAsia"/>
          <w:b w:val="0"/>
          <w:color w:val="auto"/>
          <w:sz w:val="28"/>
          <w:szCs w:val="28"/>
          <w:lang w:val="en-US" w:eastAsia="zh-CN" w:bidi="ar"/>
        </w:rPr>
        <w:t>2127.47</w:t>
      </w:r>
      <w:r>
        <w:rPr>
          <w:rStyle w:val="Strong"/>
          <w:rFonts w:ascii="仿宋_GB2312" w:eastAsia="仿宋_GB2312" w:hAnsi="仿宋_GB2312" w:cs="仿宋_GB2312" w:hint="eastAsia"/>
          <w:b w:val="0"/>
          <w:color w:val="auto"/>
          <w:sz w:val="28"/>
          <w:szCs w:val="28"/>
          <w:lang w:bidi="ar"/>
        </w:rPr>
        <w:t>万元，预算调整率</w:t>
      </w:r>
      <w:r>
        <w:rPr>
          <w:rStyle w:val="Strong"/>
          <w:rFonts w:ascii="仿宋_GB2312" w:eastAsia="仿宋_GB2312" w:hAnsi="仿宋_GB2312" w:cs="仿宋_GB2312" w:hint="eastAsia"/>
          <w:b w:val="0"/>
          <w:color w:val="auto"/>
          <w:sz w:val="28"/>
          <w:szCs w:val="28"/>
          <w:lang w:val="en-US" w:eastAsia="zh-CN" w:bidi="ar"/>
        </w:rPr>
        <w:t>35.59</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年初政府采购预算数为</w:t>
      </w:r>
      <w:r>
        <w:rPr>
          <w:rStyle w:val="Strong"/>
          <w:rFonts w:ascii="仿宋_GB2312" w:eastAsia="仿宋_GB2312" w:hAnsi="仿宋_GB2312" w:cs="仿宋_GB2312" w:hint="eastAsia"/>
          <w:b w:val="0"/>
          <w:color w:val="auto"/>
          <w:sz w:val="28"/>
          <w:szCs w:val="28"/>
          <w:lang w:val="en-US" w:eastAsia="zh-CN" w:bidi="ar"/>
        </w:rPr>
        <w:t>17.35</w:t>
      </w:r>
      <w:r>
        <w:rPr>
          <w:rStyle w:val="Strong"/>
          <w:rFonts w:ascii="仿宋_GB2312" w:eastAsia="仿宋_GB2312" w:hAnsi="仿宋_GB2312" w:cs="仿宋_GB2312" w:hint="eastAsia"/>
          <w:b w:val="0"/>
          <w:color w:val="auto"/>
          <w:sz w:val="28"/>
          <w:szCs w:val="28"/>
          <w:lang w:bidi="ar"/>
        </w:rPr>
        <w:t>万元，实际政府采购数为</w:t>
      </w:r>
      <w:r>
        <w:rPr>
          <w:rStyle w:val="Strong"/>
          <w:rFonts w:ascii="仿宋_GB2312" w:eastAsia="仿宋_GB2312" w:hAnsi="仿宋_GB2312" w:cs="仿宋_GB2312" w:hint="eastAsia"/>
          <w:b w:val="0"/>
          <w:color w:val="auto"/>
          <w:sz w:val="28"/>
          <w:szCs w:val="28"/>
          <w:lang w:val="en-US" w:eastAsia="zh-CN" w:bidi="ar"/>
        </w:rPr>
        <w:t>17.35</w:t>
      </w:r>
      <w:r>
        <w:rPr>
          <w:rStyle w:val="Strong"/>
          <w:rFonts w:ascii="仿宋_GB2312" w:eastAsia="仿宋_GB2312" w:hAnsi="仿宋_GB2312" w:cs="仿宋_GB2312" w:hint="eastAsia"/>
          <w:b w:val="0"/>
          <w:color w:val="auto"/>
          <w:sz w:val="28"/>
          <w:szCs w:val="28"/>
          <w:lang w:bidi="ar"/>
        </w:rPr>
        <w:t>万元，年初政府采购执行率为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bookmarkStart w:id="2" w:name="_Hlk49856735"/>
      <w:r>
        <w:rPr>
          <w:rStyle w:val="Strong"/>
          <w:rFonts w:ascii="仿宋_GB2312" w:eastAsia="仿宋_GB2312" w:hAnsi="仿宋_GB2312" w:cs="仿宋_GB2312" w:hint="eastAsia"/>
          <w:b w:val="0"/>
          <w:color w:val="auto"/>
          <w:sz w:val="28"/>
          <w:szCs w:val="28"/>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评价的对象及主要内容为:</w:t>
      </w:r>
      <w:r>
        <w:rPr>
          <w:rStyle w:val="Strong"/>
          <w:rFonts w:ascii="仿宋_GB2312" w:eastAsia="仿宋_GB2312" w:hAnsi="仿宋_GB2312" w:cs="仿宋_GB2312" w:hint="eastAsia"/>
          <w:b w:val="0"/>
          <w:bCs w:val="0"/>
          <w:color w:val="auto"/>
          <w:sz w:val="28"/>
          <w:szCs w:val="28"/>
          <w:lang w:bidi="ar"/>
        </w:rPr>
        <w:t>一是</w:t>
      </w:r>
      <w:r>
        <w:rPr>
          <w:rStyle w:val="Strong"/>
          <w:rFonts w:ascii="仿宋_GB2312" w:eastAsia="仿宋_GB2312" w:hAnsi="仿宋_GB2312" w:cs="仿宋_GB2312" w:hint="eastAsia"/>
          <w:b w:val="0"/>
          <w:color w:val="auto"/>
          <w:sz w:val="28"/>
          <w:szCs w:val="28"/>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28"/>
          <w:szCs w:val="28"/>
          <w:lang w:bidi="ar"/>
        </w:rPr>
        <w:t>二是</w:t>
      </w:r>
      <w:r>
        <w:rPr>
          <w:rStyle w:val="Strong"/>
          <w:rFonts w:ascii="仿宋_GB2312" w:eastAsia="仿宋_GB2312" w:hAnsi="仿宋_GB2312" w:cs="仿宋_GB2312" w:hint="eastAsia"/>
          <w:b w:val="0"/>
          <w:color w:val="auto"/>
          <w:sz w:val="28"/>
          <w:szCs w:val="28"/>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28"/>
          <w:szCs w:val="28"/>
          <w:lang w:bidi="ar"/>
        </w:rPr>
        <w:t>三是</w:t>
      </w:r>
      <w:r>
        <w:rPr>
          <w:rStyle w:val="Strong"/>
          <w:rFonts w:ascii="仿宋_GB2312" w:eastAsia="仿宋_GB2312" w:hAnsi="仿宋_GB2312" w:cs="仿宋_GB2312" w:hint="eastAsia"/>
          <w:b w:val="0"/>
          <w:color w:val="auto"/>
          <w:sz w:val="28"/>
          <w:szCs w:val="28"/>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28"/>
          <w:szCs w:val="28"/>
          <w:lang w:bidi="ar"/>
        </w:rPr>
        <w:t>四是</w:t>
      </w:r>
      <w:r>
        <w:rPr>
          <w:rStyle w:val="Strong"/>
          <w:rFonts w:ascii="仿宋_GB2312" w:eastAsia="仿宋_GB2312" w:hAnsi="仿宋_GB2312" w:cs="仿宋_GB2312" w:hint="eastAsia"/>
          <w:b w:val="0"/>
          <w:color w:val="auto"/>
          <w:sz w:val="28"/>
          <w:szCs w:val="28"/>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28"/>
          <w:szCs w:val="28"/>
          <w:lang w:bidi="ar"/>
        </w:rPr>
      </w:pPr>
      <w:bookmarkStart w:id="3" w:name="_Toc32535_WPSOffice_Level1"/>
      <w:r>
        <w:rPr>
          <w:rFonts w:ascii="黑体" w:eastAsia="黑体" w:hAnsi="黑体" w:cs="仿宋_GB2312" w:hint="eastAsia"/>
          <w:color w:val="auto"/>
          <w:sz w:val="28"/>
          <w:szCs w:val="28"/>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本单位为加强预算管理，规范财务行为，已制定《</w:t>
      </w:r>
      <w:r>
        <w:rPr>
          <w:rStyle w:val="Strong"/>
          <w:rFonts w:ascii="仿宋_GB2312" w:eastAsia="仿宋_GB2312" w:hAnsi="仿宋_GB2312" w:cs="仿宋_GB2312" w:hint="eastAsia"/>
          <w:b w:val="0"/>
          <w:color w:val="auto"/>
          <w:sz w:val="28"/>
          <w:szCs w:val="28"/>
          <w:lang w:val="en-US" w:eastAsia="zh-CN" w:bidi="ar"/>
        </w:rPr>
        <w:t>乌苏市古尔图镇中心学校</w:t>
      </w:r>
      <w:r>
        <w:rPr>
          <w:rStyle w:val="Strong"/>
          <w:rFonts w:ascii="仿宋_GB2312" w:eastAsia="仿宋_GB2312" w:hAnsi="仿宋_GB2312" w:cs="仿宋_GB2312" w:hint="eastAsia"/>
          <w:b w:val="0"/>
          <w:color w:val="auto"/>
          <w:sz w:val="28"/>
          <w:szCs w:val="28"/>
          <w:lang w:bidi="ar"/>
        </w:rPr>
        <w:t>部门单位预算绩效管理工作实施办法》，《</w:t>
      </w:r>
      <w:r>
        <w:rPr>
          <w:rStyle w:val="Strong"/>
          <w:rFonts w:ascii="仿宋_GB2312" w:eastAsia="仿宋_GB2312" w:hAnsi="仿宋_GB2312" w:cs="仿宋_GB2312" w:hint="eastAsia"/>
          <w:b w:val="0"/>
          <w:color w:val="auto"/>
          <w:sz w:val="28"/>
          <w:szCs w:val="28"/>
          <w:lang w:val="en-US" w:eastAsia="zh-CN" w:bidi="ar"/>
        </w:rPr>
        <w:t>乌苏市古尔图镇中心学校</w:t>
      </w:r>
      <w:r>
        <w:rPr>
          <w:rStyle w:val="Strong"/>
          <w:rFonts w:ascii="仿宋_GB2312" w:eastAsia="仿宋_GB2312" w:hAnsi="仿宋_GB2312" w:cs="仿宋_GB2312" w:hint="eastAsia"/>
          <w:b w:val="0"/>
          <w:color w:val="auto"/>
          <w:sz w:val="28"/>
          <w:szCs w:val="28"/>
          <w:lang w:bidi="ar"/>
        </w:rPr>
        <w:t>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Fonts w:ascii="仿宋_GB2312" w:eastAsia="仿宋_GB2312" w:hAnsi="仿宋" w:cs="宋体" w:hint="eastAsia"/>
          <w:bCs/>
          <w:color w:val="auto"/>
          <w:sz w:val="28"/>
          <w:szCs w:val="28"/>
          <w:lang w:bidi="ar"/>
        </w:rPr>
        <w:t>按照</w:t>
      </w:r>
      <w:r>
        <w:rPr>
          <w:rFonts w:ascii="仿宋_GB2312" w:eastAsia="仿宋_GB2312" w:hAnsi="仿宋" w:cs="宋体" w:hint="eastAsia"/>
          <w:bCs/>
          <w:color w:val="auto"/>
          <w:sz w:val="28"/>
          <w:szCs w:val="28"/>
          <w:lang w:val="en-US" w:eastAsia="zh-CN" w:bidi="ar"/>
        </w:rPr>
        <w:t>乌苏市</w:t>
      </w:r>
      <w:r>
        <w:rPr>
          <w:rFonts w:ascii="仿宋_GB2312" w:eastAsia="仿宋_GB2312" w:hAnsi="仿宋" w:cs="宋体" w:hint="eastAsia"/>
          <w:bCs/>
          <w:color w:val="auto"/>
          <w:sz w:val="28"/>
          <w:szCs w:val="28"/>
          <w:lang w:bidi="ar"/>
        </w:rPr>
        <w:t>财政局预决算信息公开工作要求，我单位在</w:t>
      </w:r>
      <w:r>
        <w:rPr>
          <w:rFonts w:ascii="仿宋_GB2312" w:eastAsia="仿宋_GB2312" w:hAnsi="仿宋" w:cs="宋体" w:hint="eastAsia"/>
          <w:bCs/>
          <w:color w:val="auto"/>
          <w:sz w:val="28"/>
          <w:szCs w:val="28"/>
          <w:lang w:val="en-US" w:eastAsia="zh-CN" w:bidi="ar"/>
        </w:rPr>
        <w:t>乌苏市</w:t>
      </w:r>
      <w:r>
        <w:rPr>
          <w:rFonts w:ascii="仿宋_GB2312" w:eastAsia="仿宋_GB2312" w:hAnsi="仿宋" w:cs="宋体" w:hint="eastAsia"/>
          <w:bCs/>
          <w:color w:val="auto"/>
          <w:sz w:val="28"/>
          <w:szCs w:val="28"/>
          <w:lang w:bidi="ar"/>
        </w:rPr>
        <w:t>地区政府信息网财政信息公开专栏对本单位预决算信息进行了公开。公开内容主要包括：本单位主要职能、机构及人员情况，收入、支出预算安排及决算情况，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2022年本单位基本支出全年预算总额</w:t>
      </w:r>
      <w:r>
        <w:rPr>
          <w:rStyle w:val="Strong"/>
          <w:rFonts w:ascii="仿宋_GB2312" w:eastAsia="仿宋_GB2312" w:hAnsi="仿宋_GB2312" w:cs="仿宋_GB2312" w:hint="eastAsia"/>
          <w:b w:val="0"/>
          <w:color w:val="auto"/>
          <w:sz w:val="28"/>
          <w:szCs w:val="28"/>
          <w:lang w:val="en-US" w:eastAsia="zh-CN" w:bidi="ar"/>
        </w:rPr>
        <w:t>2008.31</w:t>
      </w:r>
      <w:r>
        <w:rPr>
          <w:rStyle w:val="Strong"/>
          <w:rFonts w:ascii="仿宋_GB2312" w:eastAsia="仿宋_GB2312" w:hAnsi="仿宋_GB2312" w:cs="仿宋_GB2312" w:hint="eastAsia"/>
          <w:b w:val="0"/>
          <w:color w:val="auto"/>
          <w:sz w:val="28"/>
          <w:szCs w:val="28"/>
          <w:lang w:bidi="ar"/>
        </w:rPr>
        <w:t>万元，其中：人员经费</w:t>
      </w:r>
      <w:r>
        <w:rPr>
          <w:rStyle w:val="Strong"/>
          <w:rFonts w:ascii="仿宋_GB2312" w:eastAsia="仿宋_GB2312" w:hAnsi="仿宋_GB2312" w:cs="仿宋_GB2312" w:hint="eastAsia"/>
          <w:b w:val="0"/>
          <w:color w:val="auto"/>
          <w:sz w:val="28"/>
          <w:szCs w:val="28"/>
          <w:lang w:val="en-US" w:eastAsia="zh-CN" w:bidi="ar"/>
        </w:rPr>
        <w:t>2006.06</w:t>
      </w:r>
      <w:r>
        <w:rPr>
          <w:rStyle w:val="Strong"/>
          <w:rFonts w:ascii="仿宋_GB2312" w:eastAsia="仿宋_GB2312" w:hAnsi="仿宋_GB2312" w:cs="仿宋_GB2312" w:hint="eastAsia"/>
          <w:b w:val="0"/>
          <w:color w:val="auto"/>
          <w:sz w:val="28"/>
          <w:szCs w:val="28"/>
          <w:lang w:bidi="ar"/>
        </w:rPr>
        <w:t>万元，公用经费</w:t>
      </w:r>
      <w:r>
        <w:rPr>
          <w:rStyle w:val="Strong"/>
          <w:rFonts w:ascii="仿宋_GB2312" w:eastAsia="仿宋_GB2312" w:hAnsi="仿宋_GB2312" w:cs="仿宋_GB2312" w:hint="eastAsia"/>
          <w:b w:val="0"/>
          <w:color w:val="auto"/>
          <w:sz w:val="28"/>
          <w:szCs w:val="28"/>
          <w:lang w:val="en-US" w:eastAsia="zh-CN" w:bidi="ar"/>
        </w:rPr>
        <w:t>2.25</w:t>
      </w:r>
      <w:r>
        <w:rPr>
          <w:rStyle w:val="Strong"/>
          <w:rFonts w:ascii="仿宋_GB2312" w:eastAsia="仿宋_GB2312" w:hAnsi="仿宋_GB2312" w:cs="仿宋_GB2312" w:hint="eastAsia"/>
          <w:b w:val="0"/>
          <w:color w:val="auto"/>
          <w:sz w:val="28"/>
          <w:szCs w:val="28"/>
          <w:lang w:bidi="ar"/>
        </w:rPr>
        <w:t>万元。实际支出</w:t>
      </w:r>
      <w:r>
        <w:rPr>
          <w:rStyle w:val="Strong"/>
          <w:rFonts w:ascii="仿宋_GB2312" w:eastAsia="仿宋_GB2312" w:hAnsi="仿宋_GB2312" w:cs="仿宋_GB2312" w:hint="eastAsia"/>
          <w:b w:val="0"/>
          <w:color w:val="auto"/>
          <w:sz w:val="28"/>
          <w:szCs w:val="28"/>
          <w:lang w:val="en-US" w:eastAsia="zh-CN" w:bidi="ar"/>
        </w:rPr>
        <w:t>2008.31</w:t>
      </w:r>
      <w:r>
        <w:rPr>
          <w:rStyle w:val="Strong"/>
          <w:rFonts w:ascii="仿宋_GB2312" w:eastAsia="仿宋_GB2312" w:hAnsi="仿宋_GB2312" w:cs="仿宋_GB2312" w:hint="eastAsia"/>
          <w:b w:val="0"/>
          <w:color w:val="auto"/>
          <w:sz w:val="28"/>
          <w:szCs w:val="28"/>
          <w:lang w:bidi="ar"/>
        </w:rPr>
        <w:t>万元，基本支出预算执行率</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2.三公经费控制情况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只减不增。2022年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控制率为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%，其中：因公出国（境）费预算为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万元；公务接待费预算为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万元；公务用车购置费预算为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万元；公务用车运行维护费预算为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万元，公务用车运行维护费控制率</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2022年本单位安排专项支出预算总额</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万元，实际支出</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万元，专项支出预算执行率</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2022年本单位共有</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个资金项目，其中</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个属经常性项目、</w:t>
      </w:r>
      <w:r>
        <w:rPr>
          <w:rStyle w:val="Strong"/>
          <w:rFonts w:ascii="仿宋_GB2312" w:eastAsia="仿宋_GB2312" w:hAnsi="仿宋_GB2312" w:cs="仿宋_GB2312" w:hint="eastAsia"/>
          <w:b w:val="0"/>
          <w:color w:val="auto"/>
          <w:sz w:val="28"/>
          <w:szCs w:val="28"/>
          <w:lang w:val="en-US" w:eastAsia="zh-CN" w:bidi="ar"/>
        </w:rPr>
        <w:t>1</w:t>
      </w:r>
      <w:r>
        <w:rPr>
          <w:rStyle w:val="Strong"/>
          <w:rFonts w:ascii="仿宋_GB2312" w:eastAsia="仿宋_GB2312" w:hAnsi="仿宋_GB2312" w:cs="仿宋_GB2312" w:hint="eastAsia"/>
          <w:b w:val="0"/>
          <w:color w:val="auto"/>
          <w:sz w:val="28"/>
          <w:szCs w:val="28"/>
          <w:lang w:bidi="ar"/>
        </w:rPr>
        <w:t>个属当年度新增项目，已完成项目</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个、未完成项目</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个。</w:t>
      </w:r>
    </w:p>
    <w:p>
      <w:pPr>
        <w:snapToGrid w:val="0"/>
        <w:spacing w:line="540" w:lineRule="exact"/>
        <w:ind w:left="648"/>
        <w:outlineLvl w:val="0"/>
        <w:rPr>
          <w:rFonts w:ascii="黑体" w:eastAsia="黑体" w:hAnsi="黑体" w:cs="仿宋_GB2312"/>
          <w:color w:val="auto"/>
          <w:sz w:val="28"/>
          <w:szCs w:val="28"/>
          <w:lang w:bidi="ar"/>
        </w:rPr>
      </w:pPr>
      <w:bookmarkStart w:id="4" w:name="_Toc1734_WPSOffice_Level1"/>
      <w:r>
        <w:rPr>
          <w:rFonts w:ascii="黑体" w:eastAsia="黑体" w:hAnsi="黑体" w:cs="仿宋_GB2312" w:hint="eastAsia"/>
          <w:color w:val="auto"/>
          <w:sz w:val="28"/>
          <w:szCs w:val="28"/>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Cs w:val="0"/>
          <w:color w:val="auto"/>
          <w:spacing w:val="-4"/>
          <w:sz w:val="28"/>
          <w:szCs w:val="28"/>
        </w:rPr>
      </w:pPr>
      <w:r>
        <w:rPr>
          <w:rStyle w:val="Strong"/>
          <w:rFonts w:ascii="仿宋_GB2312" w:eastAsia="仿宋_GB2312" w:hAnsi="仿宋_GB2312" w:cs="仿宋_GB2312" w:hint="eastAsia"/>
          <w:b w:val="0"/>
          <w:color w:val="auto"/>
          <w:sz w:val="28"/>
          <w:szCs w:val="28"/>
          <w:lang w:bidi="ar"/>
        </w:rPr>
        <w:t>本年我单位实施专项项目</w:t>
      </w:r>
      <w:r>
        <w:rPr>
          <w:rStyle w:val="Strong"/>
          <w:rFonts w:ascii="仿宋_GB2312" w:eastAsia="仿宋_GB2312" w:hAnsi="仿宋_GB2312" w:cs="仿宋_GB2312" w:hint="eastAsia"/>
          <w:b w:val="0"/>
          <w:color w:val="auto"/>
          <w:sz w:val="28"/>
          <w:szCs w:val="28"/>
          <w:lang w:val="en-US" w:eastAsia="zh-CN" w:bidi="ar"/>
        </w:rPr>
        <w:t>6</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万元，其中：中央专项项目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78.41</w:t>
      </w:r>
      <w:r>
        <w:rPr>
          <w:rStyle w:val="Strong"/>
          <w:rFonts w:ascii="仿宋_GB2312" w:eastAsia="仿宋_GB2312" w:hAnsi="仿宋_GB2312" w:cs="仿宋_GB2312" w:hint="eastAsia"/>
          <w:b w:val="0"/>
          <w:color w:val="auto"/>
          <w:sz w:val="28"/>
          <w:szCs w:val="28"/>
          <w:lang w:bidi="ar"/>
        </w:rPr>
        <w:t>万元，自治区专项项目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36.13</w:t>
      </w:r>
      <w:r>
        <w:rPr>
          <w:rStyle w:val="Strong"/>
          <w:rFonts w:ascii="仿宋_GB2312" w:eastAsia="仿宋_GB2312" w:hAnsi="仿宋_GB2312" w:cs="仿宋_GB2312" w:hint="eastAsia"/>
          <w:b w:val="0"/>
          <w:color w:val="auto"/>
          <w:sz w:val="28"/>
          <w:szCs w:val="28"/>
          <w:lang w:bidi="ar"/>
        </w:rPr>
        <w:t>万元，地区本级专项项目</w:t>
      </w:r>
      <w:r>
        <w:rPr>
          <w:rStyle w:val="Strong"/>
          <w:rFonts w:ascii="仿宋_GB2312" w:eastAsia="仿宋_GB2312" w:hAnsi="仿宋_GB2312" w:cs="仿宋_GB2312" w:hint="eastAsia"/>
          <w:b w:val="0"/>
          <w:color w:val="auto"/>
          <w:sz w:val="28"/>
          <w:szCs w:val="28"/>
          <w:lang w:val="en-US" w:eastAsia="zh-CN" w:bidi="ar"/>
        </w:rPr>
        <w:t>2</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4.62</w:t>
      </w:r>
      <w:r>
        <w:rPr>
          <w:rStyle w:val="Strong"/>
          <w:rFonts w:ascii="仿宋_GB2312" w:eastAsia="仿宋_GB2312" w:hAnsi="仿宋_GB2312" w:cs="仿宋_GB2312" w:hint="eastAsia"/>
          <w:b w:val="0"/>
          <w:color w:val="auto"/>
          <w:sz w:val="28"/>
          <w:szCs w:val="28"/>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bCs w:val="0"/>
          <w:color w:val="auto"/>
          <w:spacing w:val="-4"/>
          <w:sz w:val="28"/>
          <w:szCs w:val="28"/>
        </w:rPr>
        <w:t>（一）</w:t>
      </w:r>
      <w:r>
        <w:rPr>
          <w:rStyle w:val="Strong"/>
          <w:rFonts w:ascii="楷体_GB2312" w:eastAsia="楷体_GB2312" w:hAnsi="仿宋_GB2312" w:cs="仿宋_GB2312" w:hint="eastAsia"/>
          <w:bCs w:val="0"/>
          <w:color w:val="auto"/>
          <w:spacing w:val="-4"/>
          <w:sz w:val="28"/>
          <w:szCs w:val="28"/>
          <w:lang w:val="en-US" w:eastAsia="zh-CN"/>
        </w:rPr>
        <w:t>乌苏市古尔图镇中心学校</w:t>
      </w:r>
      <w:r>
        <w:rPr>
          <w:rFonts w:ascii="楷体_GB2312" w:eastAsia="楷体_GB2312" w:hAnsi="仿宋_GB2312" w:cs="仿宋_GB2312" w:hint="eastAsia"/>
          <w:b/>
          <w:color w:val="auto"/>
          <w:sz w:val="28"/>
          <w:szCs w:val="28"/>
          <w:lang w:bidi="ar"/>
        </w:rPr>
        <w:t>单位</w:t>
      </w:r>
      <w:r>
        <w:rPr>
          <w:rStyle w:val="Strong"/>
          <w:rFonts w:ascii="楷体_GB2312" w:eastAsia="楷体_GB2312" w:hAnsi="仿宋_GB2312" w:cs="仿宋_GB2312" w:hint="eastAsia"/>
          <w:bCs w:val="0"/>
          <w:color w:val="auto"/>
          <w:spacing w:val="-4"/>
          <w:sz w:val="28"/>
          <w:szCs w:val="28"/>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1.前期准备</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我单位成立</w:t>
      </w:r>
      <w:r>
        <w:rPr>
          <w:rStyle w:val="Strong"/>
          <w:rFonts w:ascii="仿宋_GB2312" w:eastAsia="仿宋_GB2312" w:hAnsi="仿宋_GB2312" w:cs="仿宋_GB2312" w:hint="eastAsia"/>
          <w:b w:val="0"/>
          <w:color w:val="auto"/>
          <w:sz w:val="28"/>
          <w:szCs w:val="28"/>
          <w:lang w:val="en-US" w:eastAsia="zh-CN" w:bidi="ar"/>
        </w:rPr>
        <w:t>绩效评价工作</w:t>
      </w:r>
      <w:r>
        <w:rPr>
          <w:rStyle w:val="Strong"/>
          <w:rFonts w:ascii="仿宋_GB2312" w:eastAsia="仿宋_GB2312" w:hAnsi="仿宋_GB2312" w:cs="仿宋_GB2312" w:hint="eastAsia"/>
          <w:b w:val="0"/>
          <w:color w:val="auto"/>
          <w:sz w:val="28"/>
          <w:szCs w:val="28"/>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魏建华</w:t>
      </w:r>
      <w:r>
        <w:rPr>
          <w:rStyle w:val="Strong"/>
          <w:rFonts w:ascii="仿宋_GB2312" w:eastAsia="仿宋_GB2312" w:hAnsi="仿宋_GB2312" w:cs="仿宋_GB2312" w:hint="eastAsia"/>
          <w:b w:val="0"/>
          <w:color w:val="auto"/>
          <w:sz w:val="28"/>
          <w:szCs w:val="28"/>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谢文辉、杨峰</w:t>
      </w:r>
      <w:r>
        <w:rPr>
          <w:rStyle w:val="Strong"/>
          <w:rFonts w:ascii="仿宋_GB2312" w:eastAsia="仿宋_GB2312" w:hAnsi="仿宋_GB2312" w:cs="仿宋_GB2312" w:hint="eastAsia"/>
          <w:b w:val="0"/>
          <w:color w:val="auto"/>
          <w:sz w:val="28"/>
          <w:szCs w:val="28"/>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柳永泮、郭鹏、时琴、叶尔夏提</w:t>
      </w:r>
      <w:r>
        <w:rPr>
          <w:rStyle w:val="Strong"/>
          <w:rFonts w:ascii="仿宋_GB2312" w:eastAsia="仿宋_GB2312" w:hAnsi="仿宋_GB2312" w:cs="仿宋_GB2312" w:hint="eastAsia"/>
          <w:b w:val="0"/>
          <w:color w:val="auto"/>
          <w:sz w:val="28"/>
          <w:szCs w:val="28"/>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2.组织实施</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1.项目资金情况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项目预算资金</w:t>
      </w:r>
      <w:r>
        <w:rPr>
          <w:rStyle w:val="Strong"/>
          <w:rFonts w:ascii="仿宋_GB2312" w:eastAsia="仿宋_GB2312" w:hAnsi="仿宋_GB2312" w:cs="仿宋_GB2312" w:hint="eastAsia"/>
          <w:b w:val="0"/>
          <w:bCs w:val="0"/>
          <w:color w:val="auto"/>
          <w:spacing w:val="-4"/>
          <w:sz w:val="28"/>
          <w:szCs w:val="28"/>
          <w:lang w:val="en-US" w:eastAsia="zh-CN"/>
        </w:rPr>
        <w:t>4.62</w:t>
      </w:r>
      <w:r>
        <w:rPr>
          <w:rStyle w:val="Strong"/>
          <w:rFonts w:ascii="仿宋_GB2312" w:eastAsia="仿宋_GB2312" w:hAnsi="仿宋_GB2312" w:cs="仿宋_GB2312" w:hint="eastAsia"/>
          <w:b w:val="0"/>
          <w:bCs w:val="0"/>
          <w:color w:val="auto"/>
          <w:spacing w:val="-4"/>
          <w:sz w:val="28"/>
          <w:szCs w:val="28"/>
        </w:rPr>
        <w:t>万元，实际到位</w:t>
      </w:r>
      <w:r>
        <w:rPr>
          <w:rStyle w:val="Strong"/>
          <w:rFonts w:ascii="仿宋_GB2312" w:eastAsia="仿宋_GB2312" w:hAnsi="仿宋_GB2312" w:cs="仿宋_GB2312" w:hint="eastAsia"/>
          <w:b w:val="0"/>
          <w:bCs w:val="0"/>
          <w:color w:val="auto"/>
          <w:spacing w:val="-4"/>
          <w:sz w:val="28"/>
          <w:szCs w:val="28"/>
          <w:lang w:val="en-US" w:eastAsia="zh-CN"/>
        </w:rPr>
        <w:t>119.16</w:t>
      </w:r>
      <w:r>
        <w:rPr>
          <w:rStyle w:val="Strong"/>
          <w:rFonts w:ascii="仿宋_GB2312" w:eastAsia="仿宋_GB2312" w:hAnsi="仿宋_GB2312" w:cs="仿宋_GB2312" w:hint="eastAsia"/>
          <w:b w:val="0"/>
          <w:bCs w:val="0"/>
          <w:color w:val="auto"/>
          <w:spacing w:val="-4"/>
          <w:sz w:val="28"/>
          <w:szCs w:val="28"/>
        </w:rPr>
        <w:t>万元，实际支出</w:t>
      </w:r>
      <w:r>
        <w:rPr>
          <w:rStyle w:val="Strong"/>
          <w:rFonts w:ascii="仿宋_GB2312" w:eastAsia="仿宋_GB2312" w:hAnsi="仿宋_GB2312" w:cs="仿宋_GB2312" w:hint="eastAsia"/>
          <w:b w:val="0"/>
          <w:bCs w:val="0"/>
          <w:color w:val="auto"/>
          <w:spacing w:val="-4"/>
          <w:sz w:val="28"/>
          <w:szCs w:val="28"/>
          <w:lang w:val="en-US" w:eastAsia="zh-CN"/>
        </w:rPr>
        <w:t>119.16</w:t>
      </w:r>
      <w:r>
        <w:rPr>
          <w:rStyle w:val="Strong"/>
          <w:rFonts w:ascii="仿宋_GB2312" w:eastAsia="仿宋_GB2312" w:hAnsi="仿宋_GB2312" w:cs="仿宋_GB2312" w:hint="eastAsia"/>
          <w:b w:val="0"/>
          <w:bCs w:val="0"/>
          <w:color w:val="auto"/>
          <w:spacing w:val="-4"/>
          <w:sz w:val="28"/>
          <w:szCs w:val="28"/>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28"/>
          <w:szCs w:val="28"/>
          <w:lang w:val="en-US" w:eastAsia="zh-CN"/>
        </w:rPr>
        <w:t>乌苏市古尔图镇中心学校</w:t>
      </w:r>
      <w:r>
        <w:rPr>
          <w:rStyle w:val="Strong"/>
          <w:rFonts w:ascii="仿宋_GB2312" w:eastAsia="仿宋_GB2312" w:hAnsi="仿宋_GB2312" w:cs="仿宋_GB2312" w:hint="eastAsia"/>
          <w:b w:val="0"/>
          <w:bCs w:val="0"/>
          <w:color w:val="auto"/>
          <w:spacing w:val="-4"/>
          <w:sz w:val="28"/>
          <w:szCs w:val="28"/>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项目组织情况：</w:t>
      </w:r>
      <w:r>
        <w:rPr>
          <w:rStyle w:val="Strong"/>
          <w:rFonts w:ascii="仿宋_GB2312" w:eastAsia="仿宋_GB2312" w:hAnsi="仿宋_GB2312" w:cs="仿宋_GB2312" w:hint="eastAsia"/>
          <w:b w:val="0"/>
          <w:bCs w:val="0"/>
          <w:color w:val="auto"/>
          <w:spacing w:val="-4"/>
          <w:sz w:val="28"/>
          <w:szCs w:val="28"/>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项目管理情况：</w:t>
      </w:r>
      <w:r>
        <w:rPr>
          <w:rStyle w:val="Strong"/>
          <w:rFonts w:ascii="仿宋_GB2312" w:eastAsia="仿宋_GB2312" w:hAnsi="仿宋_GB2312" w:cs="仿宋_GB2312" w:hint="eastAsia"/>
          <w:b w:val="0"/>
          <w:bCs w:val="0"/>
          <w:color w:val="auto"/>
          <w:spacing w:val="-4"/>
          <w:sz w:val="28"/>
          <w:szCs w:val="28"/>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项目监管情况：</w:t>
      </w:r>
      <w:r>
        <w:rPr>
          <w:rStyle w:val="Strong"/>
          <w:rFonts w:ascii="仿宋_GB2312" w:eastAsia="仿宋_GB2312" w:hAnsi="仿宋_GB2312" w:cs="仿宋_GB2312" w:hint="eastAsia"/>
          <w:b w:val="0"/>
          <w:bCs w:val="0"/>
          <w:color w:val="auto"/>
          <w:spacing w:val="-4"/>
          <w:sz w:val="28"/>
          <w:szCs w:val="28"/>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成本控制情况：</w:t>
      </w:r>
      <w:r>
        <w:rPr>
          <w:rStyle w:val="Strong"/>
          <w:rFonts w:ascii="仿宋_GB2312" w:eastAsia="仿宋_GB2312" w:hAnsi="仿宋_GB2312" w:cs="仿宋_GB2312" w:hint="eastAsia"/>
          <w:b w:val="0"/>
          <w:bCs w:val="0"/>
          <w:color w:val="auto"/>
          <w:spacing w:val="-4"/>
          <w:sz w:val="28"/>
          <w:szCs w:val="28"/>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成本节约情况：</w:t>
      </w:r>
      <w:r>
        <w:rPr>
          <w:rStyle w:val="Strong"/>
          <w:rFonts w:ascii="仿宋_GB2312" w:eastAsia="仿宋_GB2312" w:hAnsi="仿宋_GB2312" w:cs="仿宋_GB2312" w:hint="eastAsia"/>
          <w:b w:val="0"/>
          <w:bCs w:val="0"/>
          <w:color w:val="auto"/>
          <w:spacing w:val="-4"/>
          <w:sz w:val="28"/>
          <w:szCs w:val="28"/>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项目实施进度：</w:t>
      </w:r>
      <w:r>
        <w:rPr>
          <w:rStyle w:val="Strong"/>
          <w:rFonts w:ascii="仿宋_GB2312" w:eastAsia="仿宋_GB2312" w:hAnsi="仿宋_GB2312" w:cs="仿宋_GB2312" w:hint="eastAsia"/>
          <w:b w:val="0"/>
          <w:bCs w:val="0"/>
          <w:color w:val="auto"/>
          <w:spacing w:val="-4"/>
          <w:sz w:val="28"/>
          <w:szCs w:val="28"/>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项目完成质量：</w:t>
      </w:r>
      <w:r>
        <w:rPr>
          <w:rStyle w:val="Strong"/>
          <w:rFonts w:ascii="仿宋_GB2312" w:eastAsia="仿宋_GB2312" w:hAnsi="仿宋_GB2312" w:cs="仿宋_GB2312" w:hint="eastAsia"/>
          <w:b w:val="0"/>
          <w:bCs w:val="0"/>
          <w:color w:val="auto"/>
          <w:spacing w:val="-4"/>
          <w:sz w:val="28"/>
          <w:szCs w:val="28"/>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预期目标完成程度：</w:t>
      </w:r>
      <w:r>
        <w:rPr>
          <w:rStyle w:val="Strong"/>
          <w:rFonts w:ascii="仿宋_GB2312" w:eastAsia="仿宋_GB2312" w:hAnsi="仿宋_GB2312" w:cs="仿宋_GB2312" w:hint="eastAsia"/>
          <w:b w:val="0"/>
          <w:bCs w:val="0"/>
          <w:color w:val="auto"/>
          <w:spacing w:val="-4"/>
          <w:sz w:val="28"/>
          <w:szCs w:val="28"/>
        </w:rPr>
        <w:t>按预定目标完成了年初所设定的各项指标。专项经费实际支出未超出预算规定，保障了专项工作的开展。</w:t>
      </w:r>
    </w:p>
    <w:p>
      <w:pPr>
        <w:pStyle w:val="ListParagraph"/>
        <w:snapToGrid w:val="0"/>
        <w:spacing w:line="540" w:lineRule="exact"/>
        <w:ind w:left="319" w:firstLine="280" w:leftChars="152" w:firstLineChars="1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项目实施对效益的影响：</w:t>
      </w:r>
      <w:r>
        <w:rPr>
          <w:rStyle w:val="Strong"/>
          <w:rFonts w:ascii="仿宋_GB2312" w:eastAsia="仿宋_GB2312" w:hAnsi="仿宋_GB2312" w:cs="仿宋_GB2312" w:hint="eastAsia"/>
          <w:b w:val="0"/>
          <w:bCs w:val="0"/>
          <w:color w:val="auto"/>
          <w:spacing w:val="-4"/>
          <w:sz w:val="28"/>
          <w:szCs w:val="28"/>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5" w:name="_Toc27846_WPSOffice_Level1"/>
      <w:r>
        <w:rPr>
          <w:rStyle w:val="Strong"/>
          <w:rFonts w:ascii="黑体" w:eastAsia="黑体" w:hAnsi="黑体" w:cs="仿宋_GB2312" w:hint="eastAsia"/>
          <w:b w:val="0"/>
          <w:color w:val="auto"/>
          <w:spacing w:val="-4"/>
          <w:sz w:val="28"/>
          <w:szCs w:val="28"/>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（一）资产管理规范性</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我单位2022年资产合计数为</w:t>
      </w:r>
      <w:r>
        <w:rPr>
          <w:rFonts w:ascii="仿宋_GB2312" w:eastAsia="仿宋_GB2312" w:hAnsi="仿宋" w:cs="宋体" w:hint="eastAsia"/>
          <w:bCs/>
          <w:color w:val="auto"/>
          <w:sz w:val="28"/>
          <w:szCs w:val="28"/>
          <w:lang w:val="en-US" w:eastAsia="zh-CN" w:bidi="ar"/>
        </w:rPr>
        <w:t>1546.39</w:t>
      </w:r>
      <w:r>
        <w:rPr>
          <w:rFonts w:ascii="仿宋_GB2312" w:eastAsia="仿宋_GB2312" w:hAnsi="仿宋" w:cs="宋体" w:hint="eastAsia"/>
          <w:bCs/>
          <w:color w:val="auto"/>
          <w:sz w:val="28"/>
          <w:szCs w:val="28"/>
          <w:lang w:bidi="ar"/>
        </w:rPr>
        <w:t>万元，比上年</w:t>
      </w:r>
      <w:r>
        <w:rPr>
          <w:rFonts w:ascii="仿宋_GB2312" w:eastAsia="仿宋_GB2312" w:hAnsi="仿宋" w:cs="宋体" w:hint="eastAsia"/>
          <w:bCs/>
          <w:color w:val="auto"/>
          <w:sz w:val="28"/>
          <w:szCs w:val="28"/>
          <w:lang w:val="en-US" w:eastAsia="zh-CN" w:bidi="ar"/>
        </w:rPr>
        <w:t>增加72.46</w:t>
      </w:r>
      <w:r>
        <w:rPr>
          <w:rFonts w:ascii="仿宋_GB2312" w:eastAsia="仿宋_GB2312" w:hAnsi="仿宋" w:cs="宋体" w:hint="eastAsia"/>
          <w:bCs/>
          <w:color w:val="auto"/>
          <w:sz w:val="28"/>
          <w:szCs w:val="28"/>
          <w:lang w:bidi="ar"/>
        </w:rPr>
        <w:t>万元，主要原因是</w:t>
      </w:r>
      <w:r>
        <w:rPr>
          <w:rFonts w:ascii="仿宋_GB2312" w:eastAsia="仿宋_GB2312" w:hAnsi="仿宋" w:cs="宋体" w:hint="eastAsia"/>
          <w:bCs/>
          <w:color w:val="auto"/>
          <w:sz w:val="28"/>
          <w:szCs w:val="28"/>
          <w:lang w:val="en-US" w:eastAsia="zh-CN" w:bidi="ar"/>
        </w:rPr>
        <w:t>2022年度我校将在建工程转入固定资产</w:t>
      </w:r>
      <w:r>
        <w:rPr>
          <w:rFonts w:ascii="仿宋_GB2312" w:eastAsia="仿宋_GB2312" w:hAnsi="仿宋" w:cs="宋体" w:hint="eastAsia"/>
          <w:bCs/>
          <w:color w:val="auto"/>
          <w:sz w:val="28"/>
          <w:szCs w:val="28"/>
          <w:lang w:bidi="ar"/>
        </w:rPr>
        <w:t>；财政应返还额度</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万元，比上年相比无变化；房屋</w:t>
      </w:r>
      <w:r>
        <w:rPr>
          <w:rFonts w:ascii="仿宋_GB2312" w:eastAsia="仿宋_GB2312" w:hAnsi="仿宋" w:cs="宋体" w:hint="eastAsia"/>
          <w:bCs/>
          <w:color w:val="auto"/>
          <w:sz w:val="28"/>
          <w:szCs w:val="28"/>
          <w:lang w:val="en-US" w:eastAsia="zh-CN" w:bidi="ar"/>
        </w:rPr>
        <w:t>14515.61</w:t>
      </w:r>
      <w:r>
        <w:rPr>
          <w:rFonts w:ascii="仿宋_GB2312" w:eastAsia="仿宋_GB2312" w:hAnsi="仿宋" w:cs="宋体" w:hint="eastAsia"/>
          <w:bCs/>
          <w:color w:val="auto"/>
          <w:sz w:val="28"/>
          <w:szCs w:val="28"/>
          <w:lang w:bidi="ar"/>
        </w:rPr>
        <w:t>平方米</w:t>
      </w:r>
      <w:r>
        <w:rPr>
          <w:rFonts w:ascii="仿宋_GB2312" w:eastAsia="仿宋_GB2312" w:hAnsi="仿宋" w:cs="宋体" w:hint="eastAsia"/>
          <w:bCs/>
          <w:color w:val="auto"/>
          <w:sz w:val="28"/>
          <w:szCs w:val="28"/>
          <w:lang w:val="en-US" w:eastAsia="zh-CN" w:bidi="ar"/>
        </w:rPr>
        <w:t>1786.94</w:t>
      </w:r>
      <w:r>
        <w:rPr>
          <w:rFonts w:ascii="仿宋_GB2312" w:eastAsia="仿宋_GB2312" w:hAnsi="仿宋" w:cs="宋体" w:hint="eastAsia"/>
          <w:bCs/>
          <w:color w:val="auto"/>
          <w:sz w:val="28"/>
          <w:szCs w:val="28"/>
          <w:lang w:bidi="ar"/>
        </w:rPr>
        <w:t>万元，比上年</w:t>
      </w:r>
      <w:r>
        <w:rPr>
          <w:rFonts w:ascii="仿宋_GB2312" w:eastAsia="仿宋_GB2312" w:hAnsi="仿宋" w:cs="宋体" w:hint="eastAsia"/>
          <w:bCs/>
          <w:color w:val="auto"/>
          <w:sz w:val="28"/>
          <w:szCs w:val="28"/>
          <w:lang w:val="en-US" w:eastAsia="zh-CN" w:bidi="ar"/>
        </w:rPr>
        <w:t>增加11.00</w:t>
      </w:r>
      <w:r>
        <w:rPr>
          <w:rFonts w:ascii="仿宋_GB2312" w:eastAsia="仿宋_GB2312" w:hAnsi="仿宋" w:cs="宋体" w:hint="eastAsia"/>
          <w:bCs/>
          <w:color w:val="auto"/>
          <w:sz w:val="28"/>
          <w:szCs w:val="28"/>
          <w:lang w:bidi="ar"/>
        </w:rPr>
        <w:t>万元；车辆</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辆</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万元，与上年相比无变化；在建工程</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万元，与上年持平；办公设备及家具</w:t>
      </w:r>
      <w:r>
        <w:rPr>
          <w:rFonts w:ascii="仿宋_GB2312" w:eastAsia="仿宋_GB2312" w:hAnsi="仿宋" w:cs="宋体" w:hint="eastAsia"/>
          <w:bCs/>
          <w:color w:val="auto"/>
          <w:sz w:val="28"/>
          <w:szCs w:val="28"/>
          <w:lang w:val="en-US" w:eastAsia="zh-CN" w:bidi="ar"/>
        </w:rPr>
        <w:t>697.37</w:t>
      </w:r>
      <w:r>
        <w:rPr>
          <w:rFonts w:ascii="仿宋_GB2312" w:eastAsia="仿宋_GB2312" w:hAnsi="仿宋" w:cs="宋体" w:hint="eastAsia"/>
          <w:bCs/>
          <w:color w:val="auto"/>
          <w:sz w:val="28"/>
          <w:szCs w:val="28"/>
          <w:lang w:bidi="ar"/>
        </w:rPr>
        <w:t>万元，比上年</w:t>
      </w:r>
      <w:r>
        <w:rPr>
          <w:rFonts w:ascii="仿宋_GB2312" w:eastAsia="仿宋_GB2312" w:hAnsi="仿宋" w:cs="宋体" w:hint="eastAsia"/>
          <w:bCs/>
          <w:color w:val="auto"/>
          <w:sz w:val="28"/>
          <w:szCs w:val="28"/>
          <w:lang w:val="en-US" w:eastAsia="zh-CN" w:bidi="ar"/>
        </w:rPr>
        <w:t>增加265.29</w:t>
      </w:r>
      <w:r>
        <w:rPr>
          <w:rFonts w:ascii="仿宋_GB2312" w:eastAsia="仿宋_GB2312" w:hAnsi="仿宋" w:cs="宋体" w:hint="eastAsia"/>
          <w:bCs/>
          <w:color w:val="auto"/>
          <w:sz w:val="28"/>
          <w:szCs w:val="28"/>
          <w:lang w:bidi="ar"/>
        </w:rPr>
        <w:t>万元。我单位本年无资产处置情况，资产配置合理，使用规范，安全完整。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1.资产管理情况。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2.固定资产利用情况。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我单位固定资产</w:t>
      </w:r>
      <w:r>
        <w:rPr>
          <w:rFonts w:ascii="仿宋_GB2312" w:eastAsia="仿宋_GB2312" w:hAnsi="仿宋" w:cs="宋体" w:hint="eastAsia"/>
          <w:bCs/>
          <w:color w:val="auto"/>
          <w:sz w:val="28"/>
          <w:szCs w:val="28"/>
          <w:lang w:val="en-US" w:eastAsia="zh-CN" w:bidi="ar"/>
        </w:rPr>
        <w:t>2484.31</w:t>
      </w:r>
      <w:r>
        <w:rPr>
          <w:rFonts w:ascii="仿宋_GB2312" w:eastAsia="仿宋_GB2312" w:hAnsi="仿宋" w:cs="宋体" w:hint="eastAsia"/>
          <w:bCs/>
          <w:color w:val="auto"/>
          <w:sz w:val="28"/>
          <w:szCs w:val="28"/>
          <w:lang w:bidi="ar"/>
        </w:rPr>
        <w:t>万元,其中:</w:t>
      </w:r>
      <w:r>
        <w:rPr>
          <w:rFonts w:ascii="仿宋_GB2312" w:eastAsia="仿宋_GB2312" w:hAnsi="仿宋" w:cs="宋体" w:hint="eastAsia"/>
          <w:bCs/>
          <w:color w:val="auto"/>
          <w:sz w:val="28"/>
          <w:szCs w:val="28"/>
          <w:lang w:val="en-US" w:eastAsia="zh-CN" w:bidi="ar"/>
        </w:rPr>
        <w:t>2</w:t>
      </w:r>
      <w:r>
        <w:rPr>
          <w:rFonts w:ascii="仿宋_GB2312" w:eastAsia="仿宋_GB2312" w:hAnsi="仿宋" w:cs="宋体" w:hint="eastAsia"/>
          <w:bCs/>
          <w:color w:val="auto"/>
          <w:sz w:val="28"/>
          <w:szCs w:val="28"/>
          <w:lang w:bidi="ar"/>
        </w:rPr>
        <w:t>套房屋</w:t>
      </w:r>
      <w:r>
        <w:rPr>
          <w:rFonts w:ascii="仿宋_GB2312" w:eastAsia="仿宋_GB2312" w:hAnsi="仿宋" w:cs="宋体" w:hint="eastAsia"/>
          <w:bCs/>
          <w:color w:val="auto"/>
          <w:sz w:val="28"/>
          <w:szCs w:val="28"/>
          <w:lang w:val="en-US" w:eastAsia="zh-CN" w:bidi="ar"/>
        </w:rPr>
        <w:t>1786.94</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辆车</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个专用设备</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2653</w:t>
      </w:r>
      <w:r>
        <w:rPr>
          <w:rFonts w:ascii="仿宋_GB2312" w:eastAsia="仿宋_GB2312" w:hAnsi="仿宋" w:cs="宋体" w:hint="eastAsia"/>
          <w:bCs/>
          <w:color w:val="auto"/>
          <w:sz w:val="28"/>
          <w:szCs w:val="28"/>
          <w:lang w:bidi="ar"/>
        </w:rPr>
        <w:t>个办公设备</w:t>
      </w:r>
      <w:r>
        <w:rPr>
          <w:rFonts w:ascii="仿宋_GB2312" w:eastAsia="仿宋_GB2312" w:hAnsi="仿宋" w:cs="宋体" w:hint="eastAsia"/>
          <w:bCs/>
          <w:color w:val="auto"/>
          <w:sz w:val="28"/>
          <w:szCs w:val="28"/>
          <w:lang w:val="en-US" w:eastAsia="zh-CN" w:bidi="ar"/>
        </w:rPr>
        <w:t>697.37</w:t>
      </w:r>
      <w:r>
        <w:rPr>
          <w:rFonts w:ascii="仿宋_GB2312" w:eastAsia="仿宋_GB2312" w:hAnsi="仿宋" w:cs="宋体" w:hint="eastAsia"/>
          <w:bCs/>
          <w:color w:val="auto"/>
          <w:sz w:val="28"/>
          <w:szCs w:val="28"/>
          <w:lang w:bidi="ar"/>
        </w:rPr>
        <w:t>万元。目前正在使用的固定资产总额</w:t>
      </w:r>
      <w:r>
        <w:rPr>
          <w:rFonts w:ascii="仿宋_GB2312" w:eastAsia="仿宋_GB2312" w:hAnsi="仿宋" w:cs="宋体" w:hint="eastAsia"/>
          <w:bCs/>
          <w:color w:val="auto"/>
          <w:sz w:val="28"/>
          <w:szCs w:val="28"/>
          <w:lang w:val="en-US" w:eastAsia="zh-CN" w:bidi="ar"/>
        </w:rPr>
        <w:t>2484.31</w:t>
      </w:r>
      <w:r>
        <w:rPr>
          <w:rFonts w:ascii="仿宋_GB2312" w:eastAsia="仿宋_GB2312" w:hAnsi="仿宋" w:cs="宋体" w:hint="eastAsia"/>
          <w:bCs/>
          <w:color w:val="auto"/>
          <w:sz w:val="28"/>
          <w:szCs w:val="28"/>
          <w:lang w:bidi="ar"/>
        </w:rPr>
        <w:t>万元，固定资产利用率为</w:t>
      </w:r>
      <w:r>
        <w:rPr>
          <w:rFonts w:ascii="仿宋_GB2312" w:eastAsia="仿宋_GB2312" w:hAnsi="仿宋" w:cs="宋体" w:hint="eastAsia"/>
          <w:bCs/>
          <w:color w:val="auto"/>
          <w:sz w:val="28"/>
          <w:szCs w:val="28"/>
          <w:lang w:val="en-US" w:eastAsia="zh-CN" w:bidi="ar"/>
        </w:rPr>
        <w:t>100.00</w:t>
      </w:r>
      <w:r>
        <w:rPr>
          <w:rFonts w:ascii="仿宋_GB2312" w:eastAsia="仿宋_GB2312" w:hAnsi="仿宋" w:cs="宋体"/>
          <w:bCs/>
          <w:color w:val="auto"/>
          <w:sz w:val="28"/>
          <w:szCs w:val="28"/>
          <w:lang w:bidi="ar"/>
        </w:rPr>
        <w:t>%</w:t>
      </w:r>
      <w:r>
        <w:rPr>
          <w:rFonts w:ascii="仿宋_GB2312" w:eastAsia="仿宋_GB2312" w:hAnsi="仿宋" w:cs="宋体" w:hint="eastAsia"/>
          <w:bCs/>
          <w:color w:val="auto"/>
          <w:sz w:val="28"/>
          <w:szCs w:val="28"/>
          <w:lang w:bidi="ar"/>
        </w:rPr>
        <w:t>。</w:t>
      </w:r>
    </w:p>
    <w:p>
      <w:pPr>
        <w:pStyle w:val="ListParagraph"/>
        <w:snapToGrid w:val="0"/>
        <w:spacing w:line="540" w:lineRule="exact"/>
        <w:ind w:firstLine="627"/>
        <w:rPr>
          <w:rStyle w:val="Strong"/>
          <w:rFonts w:ascii="仿宋_GB2312" w:eastAsia="仿宋_GB2312" w:hAnsi="仿宋"/>
          <w:bCs w:val="0"/>
          <w:color w:val="auto"/>
          <w:spacing w:val="-4"/>
          <w:sz w:val="28"/>
          <w:szCs w:val="28"/>
        </w:rPr>
      </w:pPr>
      <w:r>
        <w:rPr>
          <w:rStyle w:val="Strong"/>
          <w:rFonts w:ascii="仿宋_GB2312" w:eastAsia="仿宋_GB2312" w:hAnsi="仿宋" w:hint="eastAsia"/>
          <w:bCs w:val="0"/>
          <w:color w:val="auto"/>
          <w:spacing w:val="-4"/>
          <w:sz w:val="28"/>
          <w:szCs w:val="28"/>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 w:hint="eastAsia"/>
          <w:b w:val="0"/>
          <w:bCs w:val="0"/>
          <w:color w:val="auto"/>
          <w:spacing w:val="-4"/>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截止本年度固定资产账面净值</w:t>
      </w:r>
      <w:r>
        <w:rPr>
          <w:rStyle w:val="Strong"/>
          <w:rFonts w:ascii="仿宋_GB2312" w:eastAsia="仿宋_GB2312" w:hAnsi="仿宋_GB2312" w:cs="仿宋_GB2312" w:hint="eastAsia"/>
          <w:b w:val="0"/>
          <w:bCs w:val="0"/>
          <w:color w:val="auto"/>
          <w:spacing w:val="-4"/>
          <w:sz w:val="28"/>
          <w:szCs w:val="28"/>
          <w:lang w:val="en-US" w:eastAsia="zh-CN"/>
        </w:rPr>
        <w:t>1377.96</w:t>
      </w:r>
      <w:r>
        <w:rPr>
          <w:rStyle w:val="Strong"/>
          <w:rFonts w:ascii="仿宋_GB2312" w:eastAsia="仿宋_GB2312" w:hAnsi="仿宋_GB2312" w:cs="仿宋_GB2312" w:hint="eastAsia"/>
          <w:b w:val="0"/>
          <w:bCs w:val="0"/>
          <w:color w:val="auto"/>
          <w:spacing w:val="-4"/>
          <w:sz w:val="28"/>
          <w:szCs w:val="28"/>
        </w:rPr>
        <w:t>万元，年末实际在用固定资产</w:t>
      </w:r>
      <w:r>
        <w:rPr>
          <w:rStyle w:val="Strong"/>
          <w:rFonts w:ascii="仿宋_GB2312" w:eastAsia="仿宋_GB2312" w:hAnsi="仿宋_GB2312" w:cs="仿宋_GB2312" w:hint="eastAsia"/>
          <w:b w:val="0"/>
          <w:bCs w:val="0"/>
          <w:color w:val="auto"/>
          <w:spacing w:val="-4"/>
          <w:sz w:val="28"/>
          <w:szCs w:val="28"/>
          <w:lang w:val="en-US" w:eastAsia="zh-CN"/>
        </w:rPr>
        <w:t>1377.96</w:t>
      </w:r>
      <w:r>
        <w:rPr>
          <w:rStyle w:val="Strong"/>
          <w:rFonts w:ascii="仿宋_GB2312" w:eastAsia="仿宋_GB2312" w:hAnsi="仿宋_GB2312" w:cs="仿宋_GB2312" w:hint="eastAsia"/>
          <w:b w:val="0"/>
          <w:bCs w:val="0"/>
          <w:color w:val="auto"/>
          <w:spacing w:val="-4"/>
          <w:sz w:val="28"/>
          <w:szCs w:val="28"/>
        </w:rPr>
        <w:t>万元，固定资产利用率为</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6" w:name="_Toc13582_WPSOffice_Level1"/>
      <w:r>
        <w:rPr>
          <w:rStyle w:val="Strong"/>
          <w:rFonts w:ascii="黑体" w:eastAsia="黑体" w:hAnsi="黑体" w:cs="仿宋_GB2312" w:hint="eastAsia"/>
          <w:b w:val="0"/>
          <w:color w:val="auto"/>
          <w:spacing w:val="-4"/>
          <w:sz w:val="28"/>
          <w:szCs w:val="28"/>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部门单位整体支出自评表，共设置一级指标3个，二级指标</w:t>
      </w:r>
      <w:r>
        <w:rPr>
          <w:rStyle w:val="Strong"/>
          <w:rFonts w:ascii="仿宋_GB2312" w:eastAsia="仿宋_GB2312" w:hAnsi="仿宋_GB2312" w:cs="仿宋_GB2312" w:hint="eastAsia"/>
          <w:b w:val="0"/>
          <w:bCs w:val="0"/>
          <w:color w:val="auto"/>
          <w:spacing w:val="-4"/>
          <w:sz w:val="28"/>
          <w:szCs w:val="28"/>
          <w:lang w:val="en-US" w:eastAsia="zh-CN"/>
        </w:rPr>
        <w:t>7</w:t>
      </w:r>
      <w:r>
        <w:rPr>
          <w:rStyle w:val="Strong"/>
          <w:rFonts w:ascii="仿宋_GB2312" w:eastAsia="仿宋_GB2312" w:hAnsi="仿宋_GB2312" w:cs="仿宋_GB2312" w:hint="eastAsia"/>
          <w:b w:val="0"/>
          <w:bCs w:val="0"/>
          <w:color w:val="auto"/>
          <w:spacing w:val="-4"/>
          <w:sz w:val="28"/>
          <w:szCs w:val="28"/>
        </w:rPr>
        <w:t>个，三级指标</w:t>
      </w:r>
      <w:r>
        <w:rPr>
          <w:rStyle w:val="Strong"/>
          <w:rFonts w:ascii="仿宋_GB2312" w:eastAsia="仿宋_GB2312" w:hAnsi="仿宋_GB2312" w:cs="仿宋_GB2312" w:hint="eastAsia"/>
          <w:b w:val="0"/>
          <w:bCs w:val="0"/>
          <w:color w:val="auto"/>
          <w:spacing w:val="-4"/>
          <w:sz w:val="28"/>
          <w:szCs w:val="28"/>
          <w:lang w:val="en-US" w:eastAsia="zh-CN"/>
        </w:rPr>
        <w:t>13</w:t>
      </w:r>
      <w:r>
        <w:rPr>
          <w:rStyle w:val="Strong"/>
          <w:rFonts w:ascii="仿宋_GB2312" w:eastAsia="仿宋_GB2312" w:hAnsi="仿宋_GB2312" w:cs="仿宋_GB2312" w:hint="eastAsia"/>
          <w:b w:val="0"/>
          <w:bCs w:val="0"/>
          <w:color w:val="auto"/>
          <w:spacing w:val="-4"/>
          <w:sz w:val="28"/>
          <w:szCs w:val="28"/>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教职工数</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=121人</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121人</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学生数</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=886人</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886人</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学生综合素质评定优秀率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&gt;=90%</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90%</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工程使用合规率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&gt;=95%</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指标3：</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教职工培训率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&gt;=90%</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90%</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资金支付及时率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人员保障支出成本</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&lt;=1527.03万元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1527.03</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%，达到成本控制及改善目标。</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运转保障支出成本</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&lt;=37.39万元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2.25</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6.02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b w:val="0"/>
          <w:bCs w:val="0"/>
          <w:color w:val="auto"/>
          <w:spacing w:val="-4"/>
          <w:sz w:val="28"/>
          <w:szCs w:val="28"/>
        </w:rPr>
        <w:t>未达</w:t>
      </w:r>
      <w:r>
        <w:rPr>
          <w:rStyle w:val="Strong"/>
          <w:rFonts w:ascii="仿宋_GB2312" w:eastAsia="仿宋_GB2312" w:hAnsi="仿宋_GB2312" w:cs="仿宋_GB2312" w:hint="eastAsia"/>
          <w:b w:val="0"/>
          <w:bCs w:val="0"/>
          <w:color w:val="auto"/>
          <w:spacing w:val="-4"/>
          <w:sz w:val="28"/>
          <w:szCs w:val="28"/>
        </w:rPr>
        <w:t>成</w:t>
      </w:r>
      <w:r>
        <w:rPr>
          <w:rStyle w:val="Strong"/>
          <w:rFonts w:ascii="仿宋_GB2312" w:eastAsia="仿宋_GB2312" w:hAnsi="仿宋_GB2312" w:cs="仿宋_GB2312"/>
          <w:b w:val="0"/>
          <w:bCs w:val="0"/>
          <w:color w:val="auto"/>
          <w:spacing w:val="-4"/>
          <w:sz w:val="28"/>
          <w:szCs w:val="28"/>
        </w:rPr>
        <w:t>预期目标，未完成的原因是：</w:t>
      </w:r>
      <w:r>
        <w:rPr>
          <w:rStyle w:val="Strong"/>
          <w:rFonts w:ascii="仿宋_GB2312" w:eastAsia="仿宋_GB2312" w:hAnsi="仿宋_GB2312" w:cs="仿宋_GB2312" w:hint="eastAsia"/>
          <w:b w:val="0"/>
          <w:bCs w:val="0"/>
          <w:color w:val="auto"/>
          <w:spacing w:val="-4"/>
          <w:sz w:val="28"/>
          <w:szCs w:val="28"/>
          <w:lang w:val="en-US" w:eastAsia="zh-CN"/>
        </w:rPr>
        <w:t>因2022年不可抗力的因素，票据未及时支付。</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指标3：</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项目支出</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预期指标预期指标是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&lt;=4.62万元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4.62</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%，达到成本控制及改善目标。</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成本指标共计</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1.项目实施的经济效益分析</w:t>
      </w:r>
    </w:p>
    <w:p>
      <w:pPr>
        <w:pStyle w:val="ListParagraph"/>
        <w:snapToGrid w:val="0"/>
        <w:spacing w:line="540" w:lineRule="exact"/>
        <w:ind w:firstLine="1120" w:firstLineChars="400"/>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b w:val="0"/>
          <w:bCs w:val="0"/>
          <w:color w:val="auto"/>
          <w:spacing w:val="-4"/>
          <w:sz w:val="28"/>
          <w:szCs w:val="28"/>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教师教学水平提升率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w:t>
      </w:r>
      <w:r>
        <w:rPr>
          <w:rStyle w:val="Strong"/>
          <w:rFonts w:ascii="仿宋_GB2312" w:eastAsia="仿宋_GB2312" w:hAnsi="仿宋_GB2312" w:cs="仿宋_GB2312" w:hint="eastAsia"/>
          <w:b w:val="0"/>
          <w:bCs w:val="0"/>
          <w:color w:val="auto"/>
          <w:spacing w:val="-4"/>
          <w:sz w:val="28"/>
          <w:szCs w:val="28"/>
          <w:lang w:val="en-US" w:eastAsia="zh-CN"/>
        </w:rPr>
        <w:t>显著提升</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达成年度指标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4"/>
        <w:rPr>
          <w:rStyle w:val="Strong"/>
          <w:rFonts w:ascii="仿宋_GB2312" w:eastAsia="仿宋_GB2312" w:hAnsi="仿宋_GB2312" w:cs="仿宋_GB2312" w:hint="eastAsia"/>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rPr>
        <w:t>社会效益指标共计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个，达到单位履职能力对社会带来的影响预期目标，社会效益指标完成</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3.项目实施的生态效益分析</w:t>
      </w:r>
    </w:p>
    <w:p>
      <w:pPr>
        <w:pStyle w:val="ListParagraph"/>
        <w:snapToGrid w:val="0"/>
        <w:spacing w:line="540" w:lineRule="exact"/>
        <w:ind w:firstLine="840" w:firstLineChars="300"/>
        <w:outlineLvl w:val="2"/>
        <w:rPr>
          <w:rStyle w:val="Strong"/>
          <w:rFonts w:ascii="仿宋_GB2312" w:eastAsia="仿宋_GB2312" w:hAnsi="仿宋_GB2312" w:cs="仿宋_GB2312" w:hint="eastAsia"/>
          <w:color w:val="auto"/>
          <w:spacing w:val="-4"/>
          <w:sz w:val="28"/>
          <w:szCs w:val="28"/>
          <w:lang w:eastAsia="zh-CN"/>
        </w:rPr>
      </w:pPr>
      <w:r>
        <w:rPr>
          <w:rStyle w:val="Strong"/>
          <w:rFonts w:ascii="仿宋_GB2312" w:eastAsia="仿宋_GB2312" w:hAnsi="仿宋_GB2312" w:cs="仿宋_GB2312"/>
          <w:b w:val="0"/>
          <w:bCs w:val="0"/>
          <w:color w:val="auto"/>
          <w:spacing w:val="-4"/>
          <w:sz w:val="28"/>
          <w:szCs w:val="28"/>
        </w:rPr>
        <w:t>无</w:t>
      </w:r>
      <w:r>
        <w:rPr>
          <w:rStyle w:val="Strong"/>
          <w:rFonts w:ascii="仿宋_GB2312" w:eastAsia="仿宋_GB2312" w:hAnsi="仿宋_GB2312" w:cs="仿宋_GB2312" w:hint="eastAsia"/>
          <w:b w:val="0"/>
          <w:bCs w:val="0"/>
          <w:color w:val="auto"/>
          <w:spacing w:val="-4"/>
          <w:sz w:val="28"/>
          <w:szCs w:val="28"/>
          <w:lang w:val="en-US" w:eastAsia="zh-CN"/>
        </w:rPr>
        <w:t xml:space="preserve"> </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培养教育中小学生提升文化素养</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w:t>
      </w:r>
      <w:r>
        <w:rPr>
          <w:rStyle w:val="Strong"/>
          <w:rFonts w:ascii="仿宋_GB2312" w:eastAsia="仿宋_GB2312" w:hAnsi="仿宋_GB2312" w:cs="仿宋_GB2312" w:hint="eastAsia"/>
          <w:b w:val="0"/>
          <w:bCs w:val="0"/>
          <w:color w:val="auto"/>
          <w:spacing w:val="-4"/>
          <w:sz w:val="28"/>
          <w:szCs w:val="28"/>
          <w:lang w:val="en-US" w:eastAsia="zh-CN"/>
        </w:rPr>
        <w:t>有所提高</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达成年度指标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可持续影响指标共计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教师满意度</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乌苏市古尔图镇中心学校</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学生满意度</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乌苏市古尔图镇中心学校</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满意度指标共计</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个，达到部门（单位）服务对象对部门履职效果的满意度，服务对象满意度指标完成。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7" w:name="_Toc22800_WPSOffice_Level1"/>
      <w:r>
        <w:rPr>
          <w:rStyle w:val="Strong"/>
          <w:rFonts w:ascii="黑体" w:eastAsia="黑体" w:hAnsi="黑体" w:cs="仿宋_GB2312" w:hint="eastAsia"/>
          <w:b w:val="0"/>
          <w:color w:val="auto"/>
          <w:spacing w:val="-4"/>
          <w:sz w:val="28"/>
          <w:szCs w:val="28"/>
        </w:rPr>
        <w:t>存在的主要问题</w:t>
      </w:r>
      <w:bookmarkEnd w:id="7"/>
    </w:p>
    <w:p>
      <w:pPr>
        <w:snapToGrid w:val="0"/>
        <w:spacing w:line="540" w:lineRule="exact"/>
        <w:ind w:firstLine="560" w:firstLineChars="2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部分业务人员绩效管理意识有待增强，未能全面深入认识理解绩效管理工作的意义。绩效管理经验不足，预算绩效管理工作有待进一步落实。</w:t>
      </w:r>
    </w:p>
    <w:p>
      <w:pPr>
        <w:snapToGrid w:val="0"/>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绩效指标的明确性、可衡量性、相关性还需进一步提升。预算精细化管理还需完善，预算编制管理水平仍有进一步提升的空间。</w:t>
      </w:r>
    </w:p>
    <w:p>
      <w:pPr>
        <w:snapToGrid w:val="0"/>
        <w:spacing w:line="540" w:lineRule="exact"/>
        <w:ind w:firstLine="560" w:firstLineChars="200"/>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预算编制前根据年度内单位可预见的工作任务，确定了单位年度预算目标，细化了预算指标，但是在实际支付过程中，出现了未严格按照预算指标执行的现象。</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8" w:name="_Toc29546_WPSOffice_Level1"/>
      <w:r>
        <w:rPr>
          <w:rStyle w:val="Strong"/>
          <w:rFonts w:ascii="黑体" w:eastAsia="黑体" w:hAnsi="黑体" w:cs="仿宋_GB2312" w:hint="eastAsia"/>
          <w:b w:val="0"/>
          <w:color w:val="auto"/>
          <w:spacing w:val="-4"/>
          <w:sz w:val="28"/>
          <w:szCs w:val="28"/>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（一）改进措施</w:t>
      </w:r>
    </w:p>
    <w:p>
      <w:pPr>
        <w:spacing w:line="540" w:lineRule="exact"/>
        <w:ind w:firstLine="507" w:firstLineChars="181"/>
        <w:rPr>
          <w:rStyle w:val="Strong"/>
          <w:rFonts w:ascii="仿宋_GB2312" w:eastAsia="仿宋_GB2312" w:hAnsi="楷体" w:cstheme="minorBidi"/>
          <w:b w:val="0"/>
          <w:color w:val="auto"/>
          <w:spacing w:val="-4"/>
          <w:sz w:val="28"/>
          <w:szCs w:val="28"/>
        </w:rPr>
      </w:pPr>
      <w:r>
        <w:rPr>
          <w:rStyle w:val="Strong"/>
          <w:rFonts w:ascii="仿宋_GB2312" w:eastAsia="仿宋_GB2312" w:hAnsi="楷体" w:cstheme="minorBidi" w:hint="eastAsia"/>
          <w:b w:val="0"/>
          <w:color w:val="auto"/>
          <w:spacing w:val="-4"/>
          <w:sz w:val="28"/>
          <w:szCs w:val="28"/>
        </w:rPr>
        <w:t>1、加强学习，提高思想认识。组织单位财务人员认真学习</w:t>
      </w:r>
      <w:r>
        <w:rPr>
          <w:rStyle w:val="Strong"/>
          <w:rFonts w:ascii="仿宋_GB2312" w:eastAsia="仿宋_GB2312" w:hAnsi="楷体" w:cstheme="minorBidi" w:hint="eastAsia"/>
          <w:b w:val="0"/>
          <w:color w:val="auto"/>
          <w:spacing w:val="-4"/>
          <w:sz w:val="28"/>
          <w:szCs w:val="28"/>
          <w:lang w:val="en-US" w:eastAsia="zh-CN"/>
        </w:rPr>
        <w:t>各项财经</w:t>
      </w:r>
      <w:r>
        <w:rPr>
          <w:rStyle w:val="Strong"/>
          <w:rFonts w:ascii="仿宋_GB2312" w:eastAsia="仿宋_GB2312" w:hAnsi="楷体" w:cstheme="minorBidi" w:hint="eastAsia"/>
          <w:b w:val="0"/>
          <w:color w:val="auto"/>
          <w:spacing w:val="-4"/>
          <w:sz w:val="28"/>
          <w:szCs w:val="28"/>
        </w:rPr>
        <w:t>法规、</w:t>
      </w:r>
      <w:r>
        <w:rPr>
          <w:rStyle w:val="Strong"/>
          <w:rFonts w:ascii="仿宋_GB2312" w:eastAsia="仿宋_GB2312" w:hAnsi="楷体" w:cstheme="minorBidi" w:hint="eastAsia"/>
          <w:b w:val="0"/>
          <w:color w:val="auto"/>
          <w:spacing w:val="-4"/>
          <w:sz w:val="28"/>
          <w:szCs w:val="28"/>
          <w:lang w:val="en-US" w:eastAsia="zh-CN"/>
        </w:rPr>
        <w:t>财务</w:t>
      </w:r>
      <w:r>
        <w:rPr>
          <w:rStyle w:val="Strong"/>
          <w:rFonts w:ascii="仿宋_GB2312" w:eastAsia="仿宋_GB2312" w:hAnsi="楷体" w:cstheme="minorBidi" w:hint="eastAsia"/>
          <w:b w:val="0"/>
          <w:color w:val="auto"/>
          <w:spacing w:val="-4"/>
          <w:sz w:val="28"/>
          <w:szCs w:val="28"/>
        </w:rPr>
        <w:t>制度，提高单位领导对</w:t>
      </w:r>
      <w:r>
        <w:rPr>
          <w:rStyle w:val="Strong"/>
          <w:rFonts w:ascii="仿宋_GB2312" w:eastAsia="仿宋_GB2312" w:hAnsi="楷体" w:cstheme="minorBidi" w:hint="eastAsia"/>
          <w:b w:val="0"/>
          <w:color w:val="auto"/>
          <w:spacing w:val="-4"/>
          <w:sz w:val="28"/>
          <w:szCs w:val="28"/>
          <w:lang w:val="en-US" w:eastAsia="zh-CN"/>
        </w:rPr>
        <w:t>资金的</w:t>
      </w:r>
      <w:r>
        <w:rPr>
          <w:rStyle w:val="Strong"/>
          <w:rFonts w:ascii="仿宋_GB2312" w:eastAsia="仿宋_GB2312" w:hAnsi="楷体" w:cstheme="minorBidi" w:hint="eastAsia"/>
          <w:b w:val="0"/>
          <w:color w:val="auto"/>
          <w:spacing w:val="-4"/>
          <w:sz w:val="28"/>
          <w:szCs w:val="28"/>
        </w:rPr>
        <w:t>全面管理的重视程度，增强财务人员的预算</w:t>
      </w:r>
      <w:r>
        <w:rPr>
          <w:rStyle w:val="Strong"/>
          <w:rFonts w:ascii="仿宋_GB2312" w:eastAsia="仿宋_GB2312" w:hAnsi="楷体" w:cstheme="minorBidi" w:hint="eastAsia"/>
          <w:b w:val="0"/>
          <w:color w:val="auto"/>
          <w:spacing w:val="-4"/>
          <w:sz w:val="28"/>
          <w:szCs w:val="28"/>
          <w:lang w:val="en-US" w:eastAsia="zh-CN"/>
        </w:rPr>
        <w:t>和风险</w:t>
      </w:r>
      <w:r>
        <w:rPr>
          <w:rStyle w:val="Strong"/>
          <w:rFonts w:ascii="仿宋_GB2312" w:eastAsia="仿宋_GB2312" w:hAnsi="楷体" w:cstheme="minorBidi" w:hint="eastAsia"/>
          <w:b w:val="0"/>
          <w:color w:val="auto"/>
          <w:spacing w:val="-4"/>
          <w:sz w:val="28"/>
          <w:szCs w:val="28"/>
        </w:rPr>
        <w:t>意识。</w:t>
      </w:r>
    </w:p>
    <w:p>
      <w:pPr>
        <w:pStyle w:val="1"/>
        <w:snapToGrid w:val="0"/>
        <w:spacing w:line="570" w:lineRule="exact"/>
        <w:ind w:firstLine="624"/>
        <w:rPr>
          <w:rFonts w:ascii="仿宋" w:eastAsia="仿宋" w:hAnsi="仿宋" w:hint="eastAsia"/>
          <w:color w:val="auto"/>
          <w:sz w:val="28"/>
          <w:szCs w:val="28"/>
          <w:lang w:val="en-US" w:eastAsia="zh-CN"/>
        </w:rPr>
      </w:pPr>
      <w:r>
        <w:rPr>
          <w:rStyle w:val="Strong"/>
          <w:rFonts w:ascii="仿宋_GB2312" w:eastAsia="仿宋_GB2312" w:hAnsi="楷体" w:cstheme="minorBidi" w:hint="eastAsia"/>
          <w:b w:val="0"/>
          <w:color w:val="auto"/>
          <w:spacing w:val="-4"/>
          <w:sz w:val="28"/>
          <w:szCs w:val="28"/>
          <w:lang w:val="en-US" w:eastAsia="zh-CN"/>
        </w:rPr>
        <w:t>2</w:t>
      </w:r>
      <w:r>
        <w:rPr>
          <w:rStyle w:val="Strong"/>
          <w:rFonts w:ascii="仿宋_GB2312" w:eastAsia="仿宋_GB2312" w:hAnsi="楷体" w:cstheme="minorBidi" w:hint="eastAsia"/>
          <w:b w:val="0"/>
          <w:color w:val="auto"/>
          <w:spacing w:val="-4"/>
          <w:sz w:val="28"/>
          <w:szCs w:val="28"/>
        </w:rPr>
        <w:t>、规范财务运行，加强预算</w:t>
      </w:r>
      <w:r>
        <w:rPr>
          <w:rStyle w:val="Strong"/>
          <w:rFonts w:ascii="仿宋_GB2312" w:eastAsia="仿宋_GB2312" w:hAnsi="楷体" w:cstheme="minorBidi" w:hint="eastAsia"/>
          <w:b w:val="0"/>
          <w:color w:val="auto"/>
          <w:spacing w:val="-4"/>
          <w:sz w:val="28"/>
          <w:szCs w:val="28"/>
          <w:lang w:val="en-US" w:eastAsia="zh-CN"/>
        </w:rPr>
        <w:t>执行</w:t>
      </w:r>
      <w:r>
        <w:rPr>
          <w:rStyle w:val="Strong"/>
          <w:rFonts w:ascii="仿宋_GB2312" w:eastAsia="仿宋_GB2312" w:hAnsi="楷体" w:cstheme="minorBidi" w:hint="eastAsia"/>
          <w:b w:val="0"/>
          <w:color w:val="auto"/>
          <w:spacing w:val="-4"/>
          <w:sz w:val="28"/>
          <w:szCs w:val="28"/>
        </w:rPr>
        <w:t>管理。严格遵循“先有预算、后有支出”的原则，建立健全并认真执行各项资金使用管理制度，建立内部控制机制，资金使用严格履行审批程序，确保资金支出合法、真实。</w:t>
      </w:r>
      <w:r>
        <w:rPr>
          <w:rStyle w:val="Strong"/>
          <w:rFonts w:ascii="仿宋_GB2312" w:eastAsia="仿宋_GB2312" w:hAnsi="仿宋_GB2312" w:cs="仿宋_GB2312" w:hint="eastAsia"/>
          <w:b w:val="0"/>
          <w:bCs w:val="0"/>
          <w:color w:val="auto"/>
          <w:spacing w:val="-4"/>
          <w:sz w:val="28"/>
          <w:szCs w:val="28"/>
        </w:rPr>
        <w:t>做好事前审批、事中管理和事后监督工作，不断加快预算执行进度，推动预算执行按照资金计划有序进行。</w:t>
      </w:r>
    </w:p>
    <w:p>
      <w:pPr>
        <w:pStyle w:val="1"/>
        <w:snapToGrid w:val="0"/>
        <w:spacing w:line="570" w:lineRule="exact"/>
        <w:ind w:firstLine="624"/>
        <w:rPr>
          <w:rFonts w:ascii="仿宋" w:eastAsia="仿宋" w:hAnsi="仿宋" w:hint="eastAsia"/>
          <w:color w:val="auto"/>
          <w:sz w:val="28"/>
          <w:szCs w:val="28"/>
        </w:rPr>
      </w:pPr>
      <w:r>
        <w:rPr>
          <w:rFonts w:ascii="仿宋" w:eastAsia="仿宋" w:hAnsi="仿宋" w:hint="eastAsia"/>
          <w:color w:val="auto"/>
          <w:sz w:val="28"/>
          <w:szCs w:val="28"/>
          <w:lang w:val="en-US" w:eastAsia="zh-CN"/>
        </w:rPr>
        <w:t>3</w:t>
      </w:r>
      <w:r>
        <w:rPr>
          <w:rFonts w:ascii="仿宋" w:eastAsia="仿宋" w:hAnsi="仿宋" w:hint="eastAsia"/>
          <w:color w:val="auto"/>
          <w:sz w:val="28"/>
          <w:szCs w:val="28"/>
        </w:rPr>
        <w:t>、对相关人员加强培训，特别是针对《预算法》、《行政事业单位会计制度》等学习培训，规范部门预算收支核算，切实提高部门预算收支管理水平。</w:t>
      </w:r>
    </w:p>
    <w:p>
      <w:pPr>
        <w:pStyle w:val="1"/>
        <w:snapToGrid w:val="0"/>
        <w:spacing w:line="570" w:lineRule="exact"/>
        <w:ind w:left="0" w:firstLine="560" w:leftChars="0" w:firstLineChars="2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4</w:t>
      </w:r>
      <w:r>
        <w:rPr>
          <w:rStyle w:val="Strong"/>
          <w:rFonts w:ascii="仿宋_GB2312" w:eastAsia="仿宋_GB2312" w:hAnsi="仿宋_GB2312" w:cs="仿宋_GB2312" w:hint="eastAsia"/>
          <w:b w:val="0"/>
          <w:bCs w:val="0"/>
          <w:color w:val="auto"/>
          <w:spacing w:val="-4"/>
          <w:sz w:val="28"/>
          <w:szCs w:val="28"/>
        </w:rPr>
        <w:t>.不断完善预算绩效管理相关工作制度，建立全过程预算绩效管理链条，有效贯彻落实全面实施绩效管理的精神。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5</w:t>
      </w:r>
      <w:r>
        <w:rPr>
          <w:rStyle w:val="Strong"/>
          <w:rFonts w:ascii="仿宋_GB2312" w:eastAsia="仿宋_GB2312" w:hAnsi="仿宋_GB2312" w:cs="仿宋_GB2312" w:hint="eastAsia"/>
          <w:b w:val="0"/>
          <w:bCs w:val="0"/>
          <w:color w:val="auto"/>
          <w:spacing w:val="-4"/>
          <w:sz w:val="28"/>
          <w:szCs w:val="28"/>
        </w:rPr>
        <w:t>.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6</w:t>
      </w:r>
      <w:r>
        <w:rPr>
          <w:rStyle w:val="Strong"/>
          <w:rFonts w:ascii="仿宋_GB2312" w:eastAsia="仿宋_GB2312" w:hAnsi="仿宋_GB2312" w:cs="仿宋_GB2312" w:hint="eastAsia"/>
          <w:b w:val="0"/>
          <w:bCs w:val="0"/>
          <w:color w:val="auto"/>
          <w:spacing w:val="-4"/>
          <w:sz w:val="28"/>
          <w:szCs w:val="28"/>
        </w:rPr>
        <w:t>.强化支出预算约束，进一步提高年初预算编制的科学性和准确性，完善预算执行动态约束机制，加强财政预算资金管理，统筹协调推进项目执行，提高财政资金效益和效果。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7</w:t>
      </w:r>
      <w:r>
        <w:rPr>
          <w:rStyle w:val="Strong"/>
          <w:rFonts w:ascii="仿宋_GB2312" w:eastAsia="仿宋_GB2312" w:hAnsi="仿宋_GB2312" w:cs="仿宋_GB2312" w:hint="eastAsia"/>
          <w:b w:val="0"/>
          <w:bCs w:val="0"/>
          <w:color w:val="auto"/>
          <w:spacing w:val="-4"/>
          <w:sz w:val="28"/>
          <w:szCs w:val="28"/>
        </w:rPr>
        <w:t>.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28"/>
          <w:szCs w:val="28"/>
        </w:rPr>
      </w:pPr>
      <w:r>
        <w:rPr>
          <w:rStyle w:val="Strong"/>
          <w:rFonts w:ascii="楷体_GB2312" w:eastAsia="楷体_GB2312" w:hAnsi="仿宋_GB2312" w:cs="仿宋_GB2312" w:hint="eastAsia"/>
          <w:b w:val="0"/>
          <w:bCs w:val="0"/>
          <w:color w:val="auto"/>
          <w:spacing w:val="-4"/>
          <w:sz w:val="28"/>
          <w:szCs w:val="28"/>
        </w:rPr>
        <w:t>（</w:t>
      </w:r>
      <w:r>
        <w:rPr>
          <w:rStyle w:val="Strong"/>
          <w:rFonts w:ascii="楷体_GB2312" w:eastAsia="楷体_GB2312" w:hAnsi="仿宋_GB2312" w:cs="仿宋_GB2312" w:hint="eastAsia"/>
          <w:color w:val="auto"/>
          <w:spacing w:val="-4"/>
          <w:sz w:val="28"/>
          <w:szCs w:val="28"/>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b w:val="0"/>
          <w:bCs w:val="0"/>
          <w:color w:val="auto"/>
          <w:spacing w:val="-4"/>
          <w:sz w:val="28"/>
          <w:szCs w:val="28"/>
        </w:rPr>
        <w:t>2.</w:t>
      </w:r>
      <w:r>
        <w:rPr>
          <w:rStyle w:val="Strong"/>
          <w:rFonts w:ascii="仿宋_GB2312" w:eastAsia="仿宋_GB2312" w:hAnsi="仿宋_GB2312" w:cs="仿宋_GB2312" w:hint="eastAsia"/>
          <w:b w:val="0"/>
          <w:bCs w:val="0"/>
          <w:color w:val="auto"/>
          <w:spacing w:val="-4"/>
          <w:sz w:val="28"/>
          <w:szCs w:val="28"/>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Heading1"/>
        <w:spacing w:line="570" w:lineRule="exact"/>
        <w:ind w:firstLine="640"/>
        <w:rPr>
          <w:rFonts w:ascii="黑体" w:hAnsi="黑体"/>
          <w:b w:val="0"/>
          <w:color w:val="auto"/>
          <w:sz w:val="28"/>
          <w:szCs w:val="28"/>
        </w:rPr>
      </w:pPr>
      <w:r>
        <w:rPr>
          <w:rFonts w:ascii="黑体" w:hAnsi="黑体" w:hint="eastAsia"/>
          <w:b w:val="0"/>
          <w:color w:val="auto"/>
          <w:sz w:val="28"/>
          <w:szCs w:val="28"/>
        </w:rPr>
        <w:t>八、附表</w:t>
      </w:r>
    </w:p>
    <w:p>
      <w:pPr>
        <w:spacing w:line="570" w:lineRule="exact"/>
        <w:ind w:firstLine="640"/>
        <w:rPr>
          <w:rFonts w:ascii="仿宋_GB2312" w:eastAsia="仿宋_GB2312"/>
          <w:color w:val="auto"/>
          <w:sz w:val="28"/>
          <w:szCs w:val="28"/>
        </w:rPr>
      </w:pPr>
      <w:r>
        <w:rPr>
          <w:rFonts w:ascii="仿宋_GB2312" w:eastAsia="仿宋_GB2312" w:hint="eastAsia"/>
          <w:color w:val="auto"/>
          <w:sz w:val="28"/>
          <w:szCs w:val="28"/>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46033"/>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2F0645D"/>
    <w:rsid w:val="02F154D8"/>
    <w:rsid w:val="03E7355C"/>
    <w:rsid w:val="04FF0482"/>
    <w:rsid w:val="05062887"/>
    <w:rsid w:val="05E27A84"/>
    <w:rsid w:val="05F70F85"/>
    <w:rsid w:val="064A12E8"/>
    <w:rsid w:val="084208C4"/>
    <w:rsid w:val="098A3C0A"/>
    <w:rsid w:val="0A9A7091"/>
    <w:rsid w:val="0D110C4F"/>
    <w:rsid w:val="0E680D42"/>
    <w:rsid w:val="0FBB256C"/>
    <w:rsid w:val="0FD85BE9"/>
    <w:rsid w:val="10FE60D7"/>
    <w:rsid w:val="1306704B"/>
    <w:rsid w:val="1312127D"/>
    <w:rsid w:val="134D1759"/>
    <w:rsid w:val="13BC0D2C"/>
    <w:rsid w:val="15085607"/>
    <w:rsid w:val="175D58E3"/>
    <w:rsid w:val="18061B60"/>
    <w:rsid w:val="190C3DF8"/>
    <w:rsid w:val="19F83E30"/>
    <w:rsid w:val="1A554870"/>
    <w:rsid w:val="1B403139"/>
    <w:rsid w:val="1BB630ED"/>
    <w:rsid w:val="1C2A528A"/>
    <w:rsid w:val="1C6D319F"/>
    <w:rsid w:val="1D4D74D6"/>
    <w:rsid w:val="1DE32CFD"/>
    <w:rsid w:val="1EC51899"/>
    <w:rsid w:val="1F1A602A"/>
    <w:rsid w:val="1F2854B6"/>
    <w:rsid w:val="1F42113B"/>
    <w:rsid w:val="21C768CD"/>
    <w:rsid w:val="21EB1616"/>
    <w:rsid w:val="22E14253"/>
    <w:rsid w:val="233A2120"/>
    <w:rsid w:val="23F209A3"/>
    <w:rsid w:val="2403516E"/>
    <w:rsid w:val="241F37F9"/>
    <w:rsid w:val="245D5FE9"/>
    <w:rsid w:val="256A2A9E"/>
    <w:rsid w:val="278510E6"/>
    <w:rsid w:val="2805537E"/>
    <w:rsid w:val="289437EE"/>
    <w:rsid w:val="29453736"/>
    <w:rsid w:val="2DB30318"/>
    <w:rsid w:val="2EBF757D"/>
    <w:rsid w:val="2F294121"/>
    <w:rsid w:val="30AD530F"/>
    <w:rsid w:val="31B83F5F"/>
    <w:rsid w:val="328E2AB6"/>
    <w:rsid w:val="329B12EA"/>
    <w:rsid w:val="32AB5677"/>
    <w:rsid w:val="33A15FD9"/>
    <w:rsid w:val="33A83F87"/>
    <w:rsid w:val="355C2B3F"/>
    <w:rsid w:val="35F12468"/>
    <w:rsid w:val="36462E68"/>
    <w:rsid w:val="36851B5C"/>
    <w:rsid w:val="37D360CA"/>
    <w:rsid w:val="38CB5066"/>
    <w:rsid w:val="39753987"/>
    <w:rsid w:val="3A3671EE"/>
    <w:rsid w:val="3F06691D"/>
    <w:rsid w:val="3F301058"/>
    <w:rsid w:val="3FCA7C7B"/>
    <w:rsid w:val="3FFA0F4B"/>
    <w:rsid w:val="417A34F9"/>
    <w:rsid w:val="418810F4"/>
    <w:rsid w:val="41A37673"/>
    <w:rsid w:val="42C30950"/>
    <w:rsid w:val="42C95507"/>
    <w:rsid w:val="44D53D34"/>
    <w:rsid w:val="45A65C7F"/>
    <w:rsid w:val="468C2A4A"/>
    <w:rsid w:val="46AD2493"/>
    <w:rsid w:val="46EC7F14"/>
    <w:rsid w:val="48AF4C7F"/>
    <w:rsid w:val="49787384"/>
    <w:rsid w:val="4A81677A"/>
    <w:rsid w:val="4DA177B2"/>
    <w:rsid w:val="4DF36D4F"/>
    <w:rsid w:val="4EB41A1D"/>
    <w:rsid w:val="501B7C76"/>
    <w:rsid w:val="504D5CCF"/>
    <w:rsid w:val="5253743C"/>
    <w:rsid w:val="52DA2EF0"/>
    <w:rsid w:val="533A7469"/>
    <w:rsid w:val="53526129"/>
    <w:rsid w:val="535B782C"/>
    <w:rsid w:val="565F61A9"/>
    <w:rsid w:val="56905D0D"/>
    <w:rsid w:val="57232FC4"/>
    <w:rsid w:val="572D2326"/>
    <w:rsid w:val="57365691"/>
    <w:rsid w:val="59EE1E48"/>
    <w:rsid w:val="5A490F5C"/>
    <w:rsid w:val="5BD21464"/>
    <w:rsid w:val="5BDE2B83"/>
    <w:rsid w:val="5C1E46AD"/>
    <w:rsid w:val="5D355238"/>
    <w:rsid w:val="610C0686"/>
    <w:rsid w:val="61635F72"/>
    <w:rsid w:val="618606C5"/>
    <w:rsid w:val="626D00A6"/>
    <w:rsid w:val="637767B6"/>
    <w:rsid w:val="63E114D3"/>
    <w:rsid w:val="648A6492"/>
    <w:rsid w:val="64CC2606"/>
    <w:rsid w:val="69E71654"/>
    <w:rsid w:val="6AD46D46"/>
    <w:rsid w:val="6DE07909"/>
    <w:rsid w:val="6E58438A"/>
    <w:rsid w:val="6E9D5508"/>
    <w:rsid w:val="6EFBF267"/>
    <w:rsid w:val="71EB22B3"/>
    <w:rsid w:val="72010FA6"/>
    <w:rsid w:val="72834520"/>
    <w:rsid w:val="734E594C"/>
    <w:rsid w:val="748A4F72"/>
    <w:rsid w:val="75664078"/>
    <w:rsid w:val="75BF233F"/>
    <w:rsid w:val="761E4132"/>
    <w:rsid w:val="78061A79"/>
    <w:rsid w:val="7BAF00FE"/>
    <w:rsid w:val="7BC003CA"/>
    <w:rsid w:val="7CBF4BB4"/>
    <w:rsid w:val="7E5D346D"/>
    <w:rsid w:val="7E706BD4"/>
    <w:rsid w:val="7EB62219"/>
    <w:rsid w:val="7FDB1E88"/>
  </w:rsids>
  <w:docVars>
    <w:docVar w:name="commondata" w:val="eyJoZGlkIjoiOTc1MTA2MjU3ODgzMDhkMzE0ZTU0MjU4NGU4NDljNDM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7882</Words>
  <Characters>8413</Characters>
  <Application>Microsoft Office Word</Application>
  <DocSecurity>0</DocSecurity>
  <Lines>60</Lines>
  <Paragraphs>17</Paragraphs>
  <ScaleCrop>false</ScaleCrop>
  <Company>市直单位</Company>
  <LinksUpToDate>false</LinksUpToDate>
  <CharactersWithSpaces>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2023-02-14T03:39:35Z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5EB4F3A63A054F89A600E2F89ECC41FA_13</vt:lpwstr>
  </property>
  <property fmtid="{D5CDD505-2E9C-101B-9397-08002B2CF9AE}" pid="3" name="KSOProductBuildVer">
    <vt:lpwstr>2052-11.8.2.8555</vt:lpwstr>
  </property>
</Properties>
</file>