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pacing w:line="540" w:lineRule="exact"/>
        <w:jc w:val="center"/>
        <w:rPr>
          <w:rFonts w:ascii="仿宋_GB2312" w:eastAsia="仿宋_GB2312" w:hAnsi="仿宋_GB2312" w:cs="仿宋_GB2312"/>
          <w:b/>
          <w:color w:val="auto"/>
          <w:kern w:val="0"/>
          <w:sz w:val="28"/>
          <w:szCs w:val="28"/>
        </w:rPr>
      </w:pPr>
    </w:p>
    <w:p>
      <w:pPr>
        <w:spacing w:line="540" w:lineRule="exact"/>
        <w:jc w:val="center"/>
        <w:rPr>
          <w:rFonts w:ascii="仿宋_GB2312" w:eastAsia="仿宋_GB2312" w:hAnsi="仿宋_GB2312" w:cs="仿宋_GB2312"/>
          <w:b/>
          <w:color w:val="auto"/>
          <w:kern w:val="0"/>
          <w:sz w:val="28"/>
          <w:szCs w:val="28"/>
        </w:rPr>
      </w:pPr>
    </w:p>
    <w:p>
      <w:pPr>
        <w:spacing w:line="540" w:lineRule="exact"/>
        <w:jc w:val="center"/>
        <w:rPr>
          <w:rFonts w:ascii="仿宋_GB2312" w:eastAsia="仿宋_GB2312" w:hAnsi="仿宋_GB2312" w:cs="仿宋_GB2312"/>
          <w:b/>
          <w:color w:val="auto"/>
          <w:kern w:val="0"/>
          <w:sz w:val="28"/>
          <w:szCs w:val="28"/>
        </w:rPr>
      </w:pPr>
    </w:p>
    <w:p>
      <w:pPr>
        <w:spacing w:line="540" w:lineRule="exact"/>
        <w:rPr>
          <w:rFonts w:ascii="仿宋_GB2312" w:eastAsia="仿宋_GB2312" w:hAnsi="仿宋_GB2312" w:cs="仿宋_GB2312"/>
          <w:b/>
          <w:color w:val="auto"/>
          <w:kern w:val="0"/>
          <w:sz w:val="28"/>
          <w:szCs w:val="28"/>
        </w:rPr>
      </w:pPr>
    </w:p>
    <w:p>
      <w:pPr>
        <w:spacing w:line="540" w:lineRule="exact"/>
        <w:rPr>
          <w:rFonts w:ascii="仿宋_GB2312" w:eastAsia="仿宋_GB2312" w:hAnsi="仿宋_GB2312" w:cs="仿宋_GB2312"/>
          <w:b/>
          <w:color w:val="auto"/>
          <w:kern w:val="0"/>
          <w:sz w:val="28"/>
          <w:szCs w:val="28"/>
        </w:rPr>
      </w:pPr>
    </w:p>
    <w:p>
      <w:pPr>
        <w:spacing w:line="540" w:lineRule="exact"/>
        <w:jc w:val="center"/>
        <w:rPr>
          <w:rFonts w:ascii="仿宋_GB2312" w:eastAsia="仿宋_GB2312" w:hAnsi="仿宋_GB2312" w:cs="仿宋_GB2312"/>
          <w:b/>
          <w:color w:val="auto"/>
          <w:kern w:val="0"/>
          <w:sz w:val="28"/>
          <w:szCs w:val="28"/>
        </w:rPr>
      </w:pPr>
    </w:p>
    <w:p>
      <w:pPr>
        <w:spacing w:line="540" w:lineRule="exact"/>
        <w:jc w:val="center"/>
        <w:outlineLvl w:val="0"/>
        <w:rPr>
          <w:rFonts w:ascii="方正小标宋_GBK" w:eastAsia="方正小标宋_GBK" w:hAnsi="仿宋_GB2312" w:cs="仿宋_GB2312" w:hint="eastAsia"/>
          <w:color w:val="auto"/>
          <w:kern w:val="0"/>
          <w:sz w:val="44"/>
          <w:szCs w:val="44"/>
          <w:lang w:val="en-US" w:eastAsia="zh-CN"/>
        </w:rPr>
      </w:pPr>
      <w:r>
        <w:rPr>
          <w:rFonts w:ascii="方正小标宋_GBK" w:eastAsia="方正小标宋_GBK" w:hAnsi="仿宋_GB2312" w:cs="仿宋_GB2312" w:hint="eastAsia"/>
          <w:color w:val="auto"/>
          <w:kern w:val="0"/>
          <w:sz w:val="44"/>
          <w:szCs w:val="44"/>
          <w:lang w:val="en-US" w:eastAsia="zh-CN"/>
        </w:rPr>
        <w:t>新疆维吾尔自治区乌苏市科学技术协会</w:t>
      </w:r>
    </w:p>
    <w:p>
      <w:pPr>
        <w:spacing w:line="540" w:lineRule="exact"/>
        <w:jc w:val="center"/>
        <w:outlineLvl w:val="0"/>
        <w:rPr>
          <w:rFonts w:ascii="方正小标宋_GBK" w:eastAsia="方正小标宋_GBK" w:hAnsi="仿宋_GB2312" w:cs="仿宋_GB2312"/>
          <w:color w:val="auto"/>
          <w:kern w:val="0"/>
          <w:sz w:val="44"/>
          <w:szCs w:val="44"/>
        </w:rPr>
      </w:pPr>
      <w:r>
        <w:rPr>
          <w:rFonts w:ascii="方正小标宋_GBK" w:eastAsia="方正小标宋_GBK" w:hAnsi="仿宋_GB2312" w:cs="仿宋_GB2312" w:hint="eastAsia"/>
          <w:color w:val="auto"/>
          <w:kern w:val="0"/>
          <w:sz w:val="44"/>
          <w:szCs w:val="44"/>
        </w:rPr>
        <w:t>部门单位整体支出绩效</w:t>
      </w:r>
    </w:p>
    <w:p>
      <w:pPr>
        <w:spacing w:line="540" w:lineRule="exact"/>
        <w:jc w:val="center"/>
        <w:outlineLvl w:val="0"/>
        <w:rPr>
          <w:rFonts w:ascii="方正小标宋_GBK" w:eastAsia="方正小标宋_GBK" w:hAnsi="仿宋_GB2312" w:cs="仿宋_GB2312"/>
          <w:color w:val="auto"/>
          <w:kern w:val="0"/>
          <w:sz w:val="44"/>
          <w:szCs w:val="44"/>
        </w:rPr>
      </w:pPr>
      <w:r>
        <w:rPr>
          <w:rFonts w:ascii="方正小标宋_GBK" w:eastAsia="方正小标宋_GBK" w:hAnsi="仿宋_GB2312" w:cs="仿宋_GB2312" w:hint="eastAsia"/>
          <w:color w:val="auto"/>
          <w:kern w:val="0"/>
          <w:sz w:val="44"/>
          <w:szCs w:val="44"/>
        </w:rPr>
        <w:t>自评报告</w:t>
      </w:r>
    </w:p>
    <w:p>
      <w:pPr>
        <w:spacing w:line="540" w:lineRule="exact"/>
        <w:jc w:val="center"/>
        <w:rPr>
          <w:rFonts w:ascii="仿宋_GB2312" w:eastAsia="仿宋_GB2312" w:hAnsi="仿宋_GB2312" w:cs="仿宋_GB2312"/>
          <w:b/>
          <w:color w:val="auto"/>
          <w:kern w:val="0"/>
          <w:sz w:val="44"/>
          <w:szCs w:val="44"/>
        </w:rPr>
      </w:pPr>
    </w:p>
    <w:p>
      <w:pPr>
        <w:spacing w:line="540" w:lineRule="exact"/>
        <w:jc w:val="center"/>
        <w:outlineLvl w:val="0"/>
        <w:rPr>
          <w:rFonts w:ascii="仿宋_GB2312" w:eastAsia="仿宋_GB2312" w:hAnsi="仿宋_GB2312" w:cs="仿宋_GB2312"/>
          <w:color w:val="auto"/>
          <w:kern w:val="0"/>
          <w:sz w:val="28"/>
          <w:szCs w:val="28"/>
        </w:rPr>
      </w:pPr>
      <w:r>
        <w:rPr>
          <w:rFonts w:ascii="仿宋_GB2312" w:eastAsia="仿宋_GB2312" w:hAnsi="仿宋_GB2312" w:cs="仿宋_GB2312" w:hint="eastAsia"/>
          <w:color w:val="auto"/>
          <w:kern w:val="0"/>
          <w:sz w:val="44"/>
          <w:szCs w:val="44"/>
        </w:rPr>
        <w:t>（2022年度）</w:t>
      </w:r>
    </w:p>
    <w:p>
      <w:pPr>
        <w:spacing w:line="540" w:lineRule="exact"/>
        <w:jc w:val="center"/>
        <w:rPr>
          <w:rFonts w:ascii="仿宋_GB2312" w:eastAsia="仿宋_GB2312" w:hAnsi="仿宋_GB2312" w:cs="仿宋_GB2312"/>
          <w:color w:val="auto"/>
          <w:kern w:val="0"/>
          <w:sz w:val="28"/>
          <w:szCs w:val="28"/>
        </w:rPr>
      </w:pPr>
    </w:p>
    <w:p>
      <w:pPr>
        <w:spacing w:line="540" w:lineRule="exact"/>
        <w:jc w:val="center"/>
        <w:rPr>
          <w:rFonts w:ascii="仿宋_GB2312" w:eastAsia="仿宋_GB2312" w:hAnsi="仿宋_GB2312" w:cs="仿宋_GB2312"/>
          <w:color w:val="auto"/>
          <w:kern w:val="0"/>
          <w:sz w:val="28"/>
          <w:szCs w:val="28"/>
        </w:rPr>
      </w:pPr>
    </w:p>
    <w:p>
      <w:pPr>
        <w:spacing w:line="540" w:lineRule="exact"/>
        <w:jc w:val="center"/>
        <w:rPr>
          <w:rFonts w:ascii="仿宋_GB2312" w:eastAsia="仿宋_GB2312" w:hAnsi="仿宋_GB2312" w:cs="仿宋_GB2312"/>
          <w:color w:val="auto"/>
          <w:kern w:val="0"/>
          <w:sz w:val="28"/>
          <w:szCs w:val="28"/>
        </w:rPr>
      </w:pPr>
    </w:p>
    <w:p>
      <w:pPr>
        <w:spacing w:line="540" w:lineRule="exact"/>
        <w:jc w:val="center"/>
        <w:rPr>
          <w:rFonts w:ascii="仿宋_GB2312" w:eastAsia="仿宋_GB2312" w:hAnsi="仿宋_GB2312" w:cs="仿宋_GB2312"/>
          <w:color w:val="auto"/>
          <w:kern w:val="0"/>
          <w:sz w:val="28"/>
          <w:szCs w:val="28"/>
        </w:rPr>
      </w:pPr>
    </w:p>
    <w:p>
      <w:pPr>
        <w:spacing w:line="540" w:lineRule="exact"/>
        <w:jc w:val="center"/>
        <w:rPr>
          <w:rFonts w:ascii="仿宋_GB2312" w:eastAsia="仿宋_GB2312" w:hAnsi="仿宋_GB2312" w:cs="仿宋_GB2312"/>
          <w:color w:val="auto"/>
          <w:kern w:val="0"/>
          <w:sz w:val="28"/>
          <w:szCs w:val="28"/>
        </w:rPr>
      </w:pPr>
    </w:p>
    <w:p>
      <w:pPr>
        <w:spacing w:line="540" w:lineRule="exact"/>
        <w:rPr>
          <w:rFonts w:ascii="仿宋_GB2312" w:eastAsia="仿宋_GB2312" w:hAnsi="仿宋_GB2312" w:cs="仿宋_GB2312"/>
          <w:color w:val="auto"/>
          <w:kern w:val="0"/>
          <w:sz w:val="28"/>
          <w:szCs w:val="28"/>
        </w:rPr>
      </w:pPr>
    </w:p>
    <w:p>
      <w:pPr>
        <w:spacing w:line="700" w:lineRule="exact"/>
        <w:ind w:left="2518" w:hanging="1680" w:leftChars="399" w:hangingChars="600"/>
        <w:jc w:val="left"/>
        <w:rPr>
          <w:rFonts w:ascii="仿宋_GB2312" w:eastAsia="仿宋_GB2312" w:hAnsi="仿宋_GB2312" w:cs="仿宋_GB2312" w:hint="eastAsia"/>
          <w:color w:val="auto"/>
          <w:kern w:val="0"/>
          <w:sz w:val="32"/>
          <w:szCs w:val="32"/>
          <w:highlight w:val="none"/>
          <w:lang w:val="en-US" w:eastAsia="zh-CN"/>
        </w:rPr>
      </w:pPr>
      <w:r>
        <w:rPr>
          <w:rFonts w:ascii="仿宋_GB2312" w:eastAsia="仿宋_GB2312" w:hAnsi="仿宋_GB2312" w:cs="仿宋_GB2312" w:hint="eastAsia"/>
          <w:color w:val="auto"/>
          <w:kern w:val="0"/>
          <w:sz w:val="28"/>
          <w:szCs w:val="28"/>
        </w:rPr>
        <w:t xml:space="preserve">  </w:t>
      </w:r>
      <w:r>
        <w:rPr>
          <w:rFonts w:ascii="仿宋_GB2312" w:hAnsi="Times New Roman" w:cs="Times New Roman" w:hint="eastAsia"/>
          <w:color w:val="auto"/>
          <w:kern w:val="0"/>
          <w:sz w:val="32"/>
          <w:szCs w:val="32"/>
          <w:lang w:bidi="en-US"/>
        </w:rPr>
        <w:t>项目名称：</w:t>
      </w:r>
      <w:r>
        <w:rPr>
          <w:rFonts w:ascii="仿宋_GB2312" w:eastAsia="仿宋_GB2312" w:hAnsi="仿宋_GB2312" w:cs="仿宋_GB2312" w:hint="eastAsia"/>
          <w:color w:val="auto"/>
          <w:kern w:val="0"/>
          <w:sz w:val="32"/>
          <w:szCs w:val="32"/>
          <w:highlight w:val="none"/>
          <w:lang w:val="en-US" w:eastAsia="zh-CN"/>
        </w:rPr>
        <w:t>2020年全国和自治区“基层科普行动计划”项目</w:t>
      </w:r>
    </w:p>
    <w:p>
      <w:pPr>
        <w:spacing w:line="700" w:lineRule="exact"/>
        <w:ind w:firstLine="960" w:firstLineChars="300"/>
        <w:jc w:val="left"/>
        <w:rPr>
          <w:rFonts w:ascii="仿宋_GB2312" w:hAnsi="Times New Roman" w:cs="Times New Roman"/>
          <w:color w:val="auto"/>
          <w:kern w:val="0"/>
          <w:sz w:val="32"/>
          <w:szCs w:val="32"/>
          <w:lang w:bidi="en-US"/>
        </w:rPr>
      </w:pPr>
      <w:r>
        <w:rPr>
          <w:rFonts w:ascii="仿宋_GB2312" w:hAnsi="Times New Roman" w:cs="Times New Roman" w:hint="eastAsia"/>
          <w:color w:val="auto"/>
          <w:kern w:val="0"/>
          <w:sz w:val="32"/>
          <w:szCs w:val="32"/>
          <w:lang w:bidi="en-US"/>
        </w:rPr>
        <w:t>实施单位（公章）：</w:t>
      </w:r>
      <w:r>
        <w:rPr>
          <w:rFonts w:ascii="仿宋_GB2312" w:eastAsia="仿宋_GB2312" w:hAnsi="仿宋_GB2312" w:cs="仿宋_GB2312" w:hint="eastAsia"/>
          <w:color w:val="auto"/>
          <w:kern w:val="0"/>
          <w:sz w:val="32"/>
          <w:szCs w:val="32"/>
          <w:highlight w:val="none"/>
          <w:lang w:val="en-US" w:eastAsia="zh-CN"/>
        </w:rPr>
        <w:t>乌苏市科学技术协会</w:t>
      </w:r>
    </w:p>
    <w:p>
      <w:pPr>
        <w:spacing w:line="700" w:lineRule="exact"/>
        <w:ind w:firstLine="960" w:firstLineChars="300"/>
        <w:jc w:val="left"/>
        <w:rPr>
          <w:rFonts w:ascii="仿宋_GB2312" w:eastAsia="仿宋_GB2312" w:hAnsi="Times New Roman" w:cs="Times New Roman" w:hint="eastAsia"/>
          <w:color w:val="auto"/>
          <w:kern w:val="0"/>
          <w:sz w:val="32"/>
          <w:szCs w:val="32"/>
          <w:lang w:eastAsia="zh-CN" w:bidi="en-US"/>
        </w:rPr>
      </w:pPr>
      <w:r>
        <w:rPr>
          <w:rFonts w:ascii="仿宋_GB2312" w:hAnsi="Times New Roman" w:cs="Times New Roman" w:hint="eastAsia"/>
          <w:color w:val="auto"/>
          <w:kern w:val="0"/>
          <w:sz w:val="32"/>
          <w:szCs w:val="32"/>
          <w:lang w:bidi="en-US"/>
        </w:rPr>
        <w:t>主管部门（公章）：</w:t>
      </w:r>
    </w:p>
    <w:p>
      <w:pPr>
        <w:spacing w:line="480" w:lineRule="auto"/>
        <w:ind w:firstLine="960" w:firstLineChars="300"/>
        <w:jc w:val="left"/>
        <w:rPr>
          <w:rFonts w:ascii="仿宋_GB2312" w:eastAsia="宋体" w:hAnsi="Times New Roman" w:cs="Times New Roman" w:hint="default"/>
          <w:color w:val="auto"/>
          <w:kern w:val="0"/>
          <w:sz w:val="32"/>
          <w:szCs w:val="32"/>
          <w:lang w:val="en-US" w:eastAsia="zh-CN" w:bidi="en-US"/>
        </w:rPr>
      </w:pPr>
      <w:r>
        <w:rPr>
          <w:rFonts w:ascii="仿宋_GB2312" w:hAnsi="Times New Roman" w:cs="Times New Roman" w:hint="eastAsia"/>
          <w:color w:val="auto"/>
          <w:kern w:val="0"/>
          <w:sz w:val="32"/>
          <w:szCs w:val="32"/>
          <w:lang w:bidi="en-US"/>
        </w:rPr>
        <w:t>项目负责人（签章）：</w:t>
      </w:r>
      <w:r>
        <w:rPr>
          <w:rFonts w:ascii="仿宋_GB2312" w:hAnsi="Times New Roman" w:cs="Times New Roman" w:hint="eastAsia"/>
          <w:color w:val="auto"/>
          <w:kern w:val="0"/>
          <w:sz w:val="32"/>
          <w:szCs w:val="32"/>
          <w:lang w:val="en-US" w:eastAsia="zh-CN" w:bidi="en-US"/>
        </w:rPr>
        <w:t>孙厚典</w:t>
      </w:r>
      <w:bookmarkStart w:id="0" w:name="_GoBack"/>
      <w:bookmarkEnd w:id="0"/>
    </w:p>
    <w:p>
      <w:pPr>
        <w:spacing w:line="700" w:lineRule="exact"/>
        <w:ind w:firstLine="960" w:firstLineChars="300"/>
        <w:jc w:val="left"/>
        <w:rPr>
          <w:rFonts w:ascii="仿宋_GB2312" w:eastAsia="仿宋_GB2312" w:hAnsi="仿宋_GB2312" w:cs="仿宋_GB2312"/>
          <w:color w:val="auto"/>
          <w:kern w:val="0"/>
          <w:sz w:val="28"/>
          <w:szCs w:val="28"/>
        </w:rPr>
      </w:pPr>
      <w:r>
        <w:rPr>
          <w:rFonts w:ascii="仿宋_GB2312" w:hAnsi="Times New Roman" w:cs="Times New Roman" w:hint="eastAsia"/>
          <w:color w:val="auto"/>
          <w:kern w:val="0"/>
          <w:sz w:val="32"/>
          <w:szCs w:val="32"/>
          <w:lang w:bidi="en-US"/>
        </w:rPr>
        <w:t>填报时间：202</w:t>
      </w:r>
      <w:r>
        <w:rPr>
          <w:rFonts w:ascii="仿宋_GB2312" w:hAnsi="Times New Roman" w:cs="Times New Roman"/>
          <w:color w:val="auto"/>
          <w:kern w:val="0"/>
          <w:sz w:val="32"/>
          <w:szCs w:val="32"/>
          <w:lang w:bidi="en-US"/>
        </w:rPr>
        <w:t>3</w:t>
      </w:r>
      <w:r>
        <w:rPr>
          <w:rFonts w:ascii="仿宋_GB2312" w:hAnsi="Times New Roman" w:cs="Times New Roman" w:hint="eastAsia"/>
          <w:color w:val="auto"/>
          <w:kern w:val="0"/>
          <w:sz w:val="32"/>
          <w:szCs w:val="32"/>
          <w:lang w:bidi="en-US"/>
        </w:rPr>
        <w:t>年</w:t>
      </w:r>
      <w:r>
        <w:rPr>
          <w:rFonts w:ascii="仿宋_GB2312" w:hAnsi="Times New Roman" w:cs="Times New Roman"/>
          <w:color w:val="auto"/>
          <w:kern w:val="0"/>
          <w:sz w:val="32"/>
          <w:szCs w:val="32"/>
          <w:lang w:bidi="en-US"/>
        </w:rPr>
        <w:t>2</w:t>
      </w:r>
      <w:r>
        <w:rPr>
          <w:rFonts w:ascii="仿宋_GB2312" w:hAnsi="Times New Roman" w:cs="Times New Roman" w:hint="eastAsia"/>
          <w:color w:val="auto"/>
          <w:kern w:val="0"/>
          <w:sz w:val="32"/>
          <w:szCs w:val="32"/>
          <w:lang w:bidi="en-US"/>
        </w:rPr>
        <w:t>月</w:t>
      </w:r>
    </w:p>
    <w:p>
      <w:pPr>
        <w:pStyle w:val="ListParagraph"/>
        <w:numPr>
          <w:ilvl w:val="0"/>
          <w:numId w:val="0"/>
        </w:numPr>
        <w:snapToGrid w:val="0"/>
        <w:spacing w:line="540" w:lineRule="exact"/>
        <w:outlineLvl w:val="0"/>
        <w:rPr>
          <w:rFonts w:ascii="黑体" w:eastAsia="黑体" w:hAnsi="黑体" w:cs="仿宋_GB2312" w:hint="eastAsia"/>
          <w:color w:val="auto"/>
          <w:sz w:val="28"/>
          <w:szCs w:val="28"/>
          <w:lang w:val="en-US" w:eastAsia="zh-CN" w:bidi="ar"/>
        </w:rPr>
      </w:pPr>
      <w:bookmarkStart w:id="1" w:name="_Toc23945_WPSOffice_Level1"/>
    </w:p>
    <w:p>
      <w:pPr>
        <w:pStyle w:val="ListParagraph"/>
        <w:numPr>
          <w:ilvl w:val="0"/>
          <w:numId w:val="0"/>
        </w:numPr>
        <w:snapToGrid w:val="0"/>
        <w:spacing w:line="540" w:lineRule="exact"/>
        <w:outlineLvl w:val="0"/>
        <w:rPr>
          <w:rFonts w:ascii="黑体" w:eastAsia="黑体" w:hAnsi="黑体" w:cs="仿宋_GB2312"/>
          <w:color w:val="auto"/>
          <w:sz w:val="28"/>
          <w:szCs w:val="28"/>
          <w:lang w:bidi="ar"/>
        </w:rPr>
      </w:pPr>
      <w:r>
        <w:rPr>
          <w:rFonts w:ascii="黑体" w:eastAsia="黑体" w:hAnsi="黑体" w:cs="仿宋_GB2312" w:hint="eastAsia"/>
          <w:color w:val="auto"/>
          <w:sz w:val="28"/>
          <w:szCs w:val="28"/>
          <w:lang w:val="en-US" w:eastAsia="zh-CN" w:bidi="ar"/>
        </w:rPr>
        <w:t>一、</w:t>
      </w:r>
      <w:r>
        <w:rPr>
          <w:rFonts w:ascii="黑体" w:eastAsia="黑体" w:hAnsi="黑体" w:cs="仿宋_GB2312" w:hint="eastAsia"/>
          <w:color w:val="auto"/>
          <w:sz w:val="28"/>
          <w:szCs w:val="28"/>
          <w:lang w:bidi="ar"/>
        </w:rPr>
        <w:t>基本概况</w:t>
      </w:r>
      <w:bookmarkEnd w:id="1"/>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（一）单位基本情况</w:t>
      </w:r>
    </w:p>
    <w:p>
      <w:pPr>
        <w:pStyle w:val="ListParagraph"/>
        <w:snapToGrid w:val="0"/>
        <w:spacing w:line="540" w:lineRule="exact"/>
        <w:ind w:firstLine="643"/>
        <w:outlineLvl w:val="2"/>
        <w:rPr>
          <w:rFonts w:ascii="仿宋_GB2312" w:eastAsia="仿宋_GB2312" w:hint="eastAsia"/>
          <w:color w:val="auto"/>
          <w:sz w:val="28"/>
          <w:szCs w:val="28"/>
        </w:rPr>
      </w:pPr>
      <w:r>
        <w:rPr>
          <w:rStyle w:val="Strong"/>
          <w:rFonts w:ascii="仿宋_GB2312" w:eastAsia="仿宋_GB2312" w:hAnsi="仿宋_GB2312" w:cs="仿宋_GB2312" w:hint="eastAsia"/>
          <w:bCs w:val="0"/>
          <w:color w:val="auto"/>
          <w:sz w:val="28"/>
          <w:szCs w:val="28"/>
          <w:lang w:bidi="ar"/>
        </w:rPr>
        <w:t>1.部门主要职能</w:t>
      </w:r>
    </w:p>
    <w:p>
      <w:pPr>
        <w:spacing w:line="600" w:lineRule="exact"/>
        <w:ind w:firstLine="624" w:firstLineChars="223"/>
        <w:jc w:val="left"/>
        <w:rPr>
          <w:rFonts w:ascii="仿宋" w:eastAsia="仿宋" w:hAnsi="仿宋" w:hint="eastAsia"/>
          <w:color w:val="auto"/>
          <w:sz w:val="28"/>
          <w:szCs w:val="28"/>
        </w:rPr>
      </w:pPr>
      <w:r>
        <w:rPr>
          <w:rFonts w:ascii="仿宋" w:eastAsia="仿宋" w:hAnsi="仿宋" w:hint="eastAsia"/>
          <w:color w:val="auto"/>
          <w:sz w:val="28"/>
          <w:szCs w:val="28"/>
        </w:rPr>
        <w:t>1.宣传党的科技方针、政策、法律、法规，组织研究制定全市科普工作规划。组织开展经常性、群众性、社会性的科普工作，弘扬科学精神，普及科学知识，传播科学思想和科学方法。</w:t>
      </w:r>
    </w:p>
    <w:p>
      <w:pPr>
        <w:spacing w:line="600" w:lineRule="exact"/>
        <w:ind w:firstLine="624" w:firstLineChars="223"/>
        <w:jc w:val="left"/>
        <w:rPr>
          <w:rFonts w:ascii="仿宋" w:eastAsia="仿宋" w:hAnsi="仿宋"/>
          <w:color w:val="auto"/>
          <w:sz w:val="28"/>
          <w:szCs w:val="28"/>
        </w:rPr>
      </w:pPr>
      <w:r>
        <w:rPr>
          <w:rFonts w:ascii="仿宋" w:eastAsia="仿宋" w:hAnsi="仿宋" w:hint="eastAsia"/>
          <w:color w:val="auto"/>
          <w:sz w:val="28"/>
          <w:szCs w:val="28"/>
        </w:rPr>
        <w:t>2.建设科技工作者之家，反映科技工作者的意见和要求，维护科技工作者的合法权益。组织科技工作者参与科学技术政策、法规制定和国家事务的政治协商、科学决策、民主监督工作。</w:t>
      </w:r>
    </w:p>
    <w:p>
      <w:pPr>
        <w:spacing w:line="600" w:lineRule="exact"/>
        <w:ind w:firstLine="624" w:firstLineChars="223"/>
        <w:jc w:val="left"/>
        <w:rPr>
          <w:rFonts w:ascii="仿宋" w:eastAsia="仿宋" w:hAnsi="仿宋"/>
          <w:color w:val="auto"/>
          <w:sz w:val="28"/>
          <w:szCs w:val="28"/>
        </w:rPr>
      </w:pPr>
      <w:r>
        <w:rPr>
          <w:rFonts w:ascii="仿宋" w:eastAsia="仿宋" w:hAnsi="仿宋" w:hint="eastAsia"/>
          <w:color w:val="auto"/>
          <w:sz w:val="28"/>
          <w:szCs w:val="28"/>
        </w:rPr>
        <w:t>3.开展学术交流、科研攻关，活跃学术思想，促进学科发展和科技进步。</w:t>
      </w:r>
    </w:p>
    <w:p>
      <w:pPr>
        <w:spacing w:line="600" w:lineRule="exact"/>
        <w:ind w:firstLine="624" w:firstLineChars="223"/>
        <w:jc w:val="left"/>
        <w:rPr>
          <w:rFonts w:ascii="仿宋" w:eastAsia="仿宋" w:hAnsi="仿宋"/>
          <w:color w:val="auto"/>
          <w:sz w:val="28"/>
          <w:szCs w:val="28"/>
        </w:rPr>
      </w:pPr>
      <w:r>
        <w:rPr>
          <w:rFonts w:ascii="仿宋" w:eastAsia="仿宋" w:hAnsi="仿宋" w:hint="eastAsia"/>
          <w:color w:val="auto"/>
          <w:sz w:val="28"/>
          <w:szCs w:val="28"/>
        </w:rPr>
        <w:t>4.表彰奖励优秀科技工作者，举荐人才，弘扬“尊重知识、尊重人才”的社会风尚。</w:t>
      </w:r>
    </w:p>
    <w:p>
      <w:pPr>
        <w:spacing w:line="600" w:lineRule="exact"/>
        <w:ind w:firstLine="624" w:firstLineChars="223"/>
        <w:jc w:val="left"/>
        <w:rPr>
          <w:rFonts w:ascii="仿宋" w:eastAsia="仿宋" w:hAnsi="仿宋" w:hint="eastAsia"/>
          <w:color w:val="auto"/>
          <w:sz w:val="28"/>
          <w:szCs w:val="28"/>
          <w:lang w:eastAsia="zh-CN"/>
        </w:rPr>
      </w:pPr>
      <w:r>
        <w:rPr>
          <w:rFonts w:ascii="仿宋" w:eastAsia="仿宋" w:hAnsi="仿宋" w:hint="eastAsia"/>
          <w:color w:val="auto"/>
          <w:sz w:val="28"/>
          <w:szCs w:val="28"/>
        </w:rPr>
        <w:t>5.对乡场镇科学技术协会进行业务指导。引导、扶持市级和乡镇专业技术协（学）会健康发展</w:t>
      </w:r>
      <w:r>
        <w:rPr>
          <w:rFonts w:ascii="仿宋" w:eastAsia="仿宋" w:hAnsi="仿宋" w:hint="eastAsia"/>
          <w:color w:val="auto"/>
          <w:sz w:val="28"/>
          <w:szCs w:val="28"/>
          <w:lang w:eastAsia="zh-CN"/>
        </w:rPr>
        <w:t>。</w:t>
      </w:r>
    </w:p>
    <w:p>
      <w:pPr>
        <w:spacing w:line="600" w:lineRule="exact"/>
        <w:ind w:firstLine="624" w:firstLineChars="223"/>
        <w:jc w:val="left"/>
        <w:rPr>
          <w:rFonts w:ascii="仿宋" w:eastAsia="仿宋" w:hAnsi="仿宋"/>
          <w:color w:val="auto"/>
          <w:sz w:val="28"/>
          <w:szCs w:val="28"/>
        </w:rPr>
      </w:pPr>
      <w:r>
        <w:rPr>
          <w:rFonts w:ascii="仿宋" w:eastAsia="仿宋" w:hAnsi="仿宋" w:hint="eastAsia"/>
          <w:color w:val="auto"/>
          <w:sz w:val="28"/>
          <w:szCs w:val="28"/>
        </w:rPr>
        <w:t>6.开展多形式、多层次、多专业的继续教育和培训工作，组织专家、学者深入社区、农村、学校，结合实际，开展科普宣传教育，发挥科技人才在我市的经济建设、社会进步中的智慧团作用，举办符合乌苏市科学技术协会宗旨的社会公益性事业。</w:t>
      </w:r>
    </w:p>
    <w:p>
      <w:pPr>
        <w:pStyle w:val="ListParagraph"/>
        <w:snapToGrid w:val="0"/>
        <w:spacing w:line="540" w:lineRule="exact"/>
        <w:ind w:firstLine="643"/>
        <w:outlineLvl w:val="2"/>
        <w:rPr>
          <w:rFonts w:ascii="仿宋_GB2312" w:eastAsia="仿宋_GB2312" w:hint="eastAsia"/>
          <w:color w:val="auto"/>
          <w:sz w:val="28"/>
          <w:szCs w:val="28"/>
        </w:rPr>
      </w:pPr>
      <w:r>
        <w:rPr>
          <w:rFonts w:ascii="仿宋" w:eastAsia="仿宋" w:hAnsi="仿宋" w:hint="eastAsia"/>
          <w:color w:val="auto"/>
          <w:sz w:val="28"/>
          <w:szCs w:val="28"/>
        </w:rPr>
        <w:t>7.承担市委、市人民政府和上级科协交办的其他事务。</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2.部门机构设置及人员构成</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Fonts w:ascii="仿宋" w:eastAsia="仿宋" w:hAnsi="仿宋" w:cs="仿宋" w:hint="eastAsia"/>
          <w:color w:val="auto"/>
          <w:sz w:val="28"/>
          <w:szCs w:val="28"/>
          <w:lang w:val="en-US" w:eastAsia="zh-CN"/>
        </w:rPr>
        <w:t>新疆维吾尔自治区</w:t>
      </w:r>
      <w:r>
        <w:rPr>
          <w:rFonts w:ascii="仿宋" w:eastAsia="仿宋" w:hAnsi="仿宋" w:cs="仿宋" w:hint="eastAsia"/>
          <w:color w:val="auto"/>
          <w:sz w:val="28"/>
          <w:szCs w:val="28"/>
          <w:lang w:eastAsia="zh-CN"/>
        </w:rPr>
        <w:t>乌苏市科学技术协会</w:t>
      </w:r>
      <w:r>
        <w:rPr>
          <w:rStyle w:val="Strong"/>
          <w:rFonts w:ascii="仿宋_GB2312" w:eastAsia="仿宋_GB2312" w:hAnsi="仿宋_GB2312" w:cs="仿宋_GB2312" w:hint="eastAsia"/>
          <w:b w:val="0"/>
          <w:color w:val="auto"/>
          <w:sz w:val="28"/>
          <w:szCs w:val="28"/>
          <w:lang w:bidi="ar"/>
        </w:rPr>
        <w:t>单位机关行政编制</w:t>
      </w:r>
      <w:r>
        <w:rPr>
          <w:rStyle w:val="Strong"/>
          <w:rFonts w:ascii="仿宋_GB2312" w:eastAsia="仿宋_GB2312" w:hAnsi="仿宋_GB2312" w:cs="仿宋_GB2312" w:hint="eastAsia"/>
          <w:b w:val="0"/>
          <w:color w:val="auto"/>
          <w:sz w:val="28"/>
          <w:szCs w:val="28"/>
          <w:lang w:val="en-US" w:eastAsia="zh-CN" w:bidi="ar"/>
        </w:rPr>
        <w:t>9</w:t>
      </w:r>
      <w:r>
        <w:rPr>
          <w:rStyle w:val="Strong"/>
          <w:rFonts w:ascii="仿宋_GB2312" w:eastAsia="仿宋_GB2312" w:hAnsi="仿宋_GB2312" w:cs="仿宋_GB2312" w:hint="eastAsia"/>
          <w:b w:val="0"/>
          <w:color w:val="auto"/>
          <w:sz w:val="28"/>
          <w:szCs w:val="28"/>
          <w:lang w:bidi="ar"/>
        </w:rPr>
        <w:t>名，其中：行政编制</w:t>
      </w:r>
      <w:r>
        <w:rPr>
          <w:rStyle w:val="Strong"/>
          <w:rFonts w:ascii="仿宋_GB2312" w:eastAsia="仿宋_GB2312" w:hAnsi="仿宋_GB2312" w:cs="仿宋_GB2312" w:hint="eastAsia"/>
          <w:b w:val="0"/>
          <w:color w:val="auto"/>
          <w:sz w:val="28"/>
          <w:szCs w:val="28"/>
          <w:lang w:val="en-US" w:eastAsia="zh-CN" w:bidi="ar"/>
        </w:rPr>
        <w:t>5</w:t>
      </w:r>
      <w:r>
        <w:rPr>
          <w:rStyle w:val="Strong"/>
          <w:rFonts w:ascii="仿宋_GB2312" w:eastAsia="仿宋_GB2312" w:hAnsi="仿宋_GB2312" w:cs="仿宋_GB2312" w:hint="eastAsia"/>
          <w:b w:val="0"/>
          <w:color w:val="auto"/>
          <w:sz w:val="28"/>
          <w:szCs w:val="28"/>
          <w:lang w:bidi="ar"/>
        </w:rPr>
        <w:t>名，机关工勤事业编制</w:t>
      </w:r>
      <w:r>
        <w:rPr>
          <w:rStyle w:val="Strong"/>
          <w:rFonts w:ascii="仿宋_GB2312" w:eastAsia="仿宋_GB2312" w:hAnsi="仿宋_GB2312" w:cs="仿宋_GB2312" w:hint="eastAsia"/>
          <w:b w:val="0"/>
          <w:color w:val="auto"/>
          <w:sz w:val="28"/>
          <w:szCs w:val="28"/>
          <w:lang w:val="en-US" w:eastAsia="zh-CN" w:bidi="ar"/>
        </w:rPr>
        <w:t>4</w:t>
      </w:r>
      <w:r>
        <w:rPr>
          <w:rStyle w:val="Strong"/>
          <w:rFonts w:ascii="仿宋_GB2312" w:eastAsia="仿宋_GB2312" w:hAnsi="仿宋_GB2312" w:cs="仿宋_GB2312" w:hint="eastAsia"/>
          <w:b w:val="0"/>
          <w:color w:val="auto"/>
          <w:sz w:val="28"/>
          <w:szCs w:val="28"/>
          <w:lang w:bidi="ar"/>
        </w:rPr>
        <w:t>名。实有人员</w:t>
      </w:r>
      <w:r>
        <w:rPr>
          <w:rStyle w:val="Strong"/>
          <w:rFonts w:ascii="仿宋_GB2312" w:eastAsia="仿宋_GB2312" w:hAnsi="仿宋_GB2312" w:cs="仿宋_GB2312" w:hint="eastAsia"/>
          <w:b w:val="0"/>
          <w:color w:val="auto"/>
          <w:sz w:val="28"/>
          <w:szCs w:val="28"/>
          <w:lang w:val="en-US" w:eastAsia="zh-CN" w:bidi="ar"/>
        </w:rPr>
        <w:t>8</w:t>
      </w:r>
      <w:r>
        <w:rPr>
          <w:rStyle w:val="Strong"/>
          <w:rFonts w:ascii="仿宋_GB2312" w:eastAsia="仿宋_GB2312" w:hAnsi="仿宋_GB2312" w:cs="仿宋_GB2312" w:hint="eastAsia"/>
          <w:b w:val="0"/>
          <w:color w:val="auto"/>
          <w:sz w:val="28"/>
          <w:szCs w:val="28"/>
          <w:lang w:bidi="ar"/>
        </w:rPr>
        <w:t>人。</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3.年度重点工作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eastAsia="仿宋_GB2312" w:hAnsi="仿宋_GB2312" w:cs="仿宋_GB2312" w:hint="eastAsia"/>
          <w:color w:val="auto"/>
          <w:sz w:val="28"/>
          <w:szCs w:val="28"/>
        </w:rPr>
      </w:pPr>
      <w:r>
        <w:rPr>
          <w:rFonts w:ascii="仿宋_GB2312" w:eastAsia="仿宋_GB2312" w:hAnsi="仿宋_GB2312" w:cs="仿宋_GB2312" w:hint="eastAsia"/>
          <w:b/>
          <w:bCs/>
          <w:color w:val="auto"/>
          <w:sz w:val="28"/>
          <w:szCs w:val="28"/>
          <w:lang w:val="en-US" w:eastAsia="zh-CN"/>
        </w:rPr>
        <w:t>1</w:t>
      </w:r>
      <w:r>
        <w:rPr>
          <w:rFonts w:ascii="仿宋_GB2312" w:eastAsia="仿宋_GB2312" w:hAnsi="仿宋_GB2312" w:cs="仿宋_GB2312" w:hint="eastAsia"/>
          <w:b/>
          <w:bCs/>
          <w:color w:val="auto"/>
          <w:sz w:val="28"/>
          <w:szCs w:val="28"/>
        </w:rPr>
        <w:t>、召开</w:t>
      </w:r>
      <w:r>
        <w:rPr>
          <w:rFonts w:ascii="仿宋_GB2312" w:eastAsia="仿宋_GB2312" w:hAnsi="仿宋_GB2312" w:cs="仿宋_GB2312" w:hint="eastAsia"/>
          <w:b/>
          <w:bCs/>
          <w:color w:val="auto"/>
          <w:sz w:val="28"/>
          <w:szCs w:val="28"/>
          <w:lang w:eastAsia="zh-CN"/>
        </w:rPr>
        <w:t>市</w:t>
      </w:r>
      <w:r>
        <w:rPr>
          <w:rFonts w:ascii="仿宋_GB2312" w:eastAsia="仿宋_GB2312" w:hAnsi="仿宋_GB2312" w:cs="仿宋_GB2312" w:hint="eastAsia"/>
          <w:b/>
          <w:bCs/>
          <w:color w:val="auto"/>
          <w:sz w:val="28"/>
          <w:szCs w:val="28"/>
        </w:rPr>
        <w:t>科协第</w:t>
      </w:r>
      <w:r>
        <w:rPr>
          <w:rFonts w:ascii="仿宋_GB2312" w:eastAsia="仿宋_GB2312" w:hAnsi="仿宋_GB2312" w:cs="仿宋_GB2312" w:hint="eastAsia"/>
          <w:b/>
          <w:bCs/>
          <w:color w:val="auto"/>
          <w:sz w:val="28"/>
          <w:szCs w:val="28"/>
          <w:lang w:eastAsia="zh-CN"/>
        </w:rPr>
        <w:t>二</w:t>
      </w:r>
      <w:r>
        <w:rPr>
          <w:rFonts w:ascii="仿宋_GB2312" w:eastAsia="仿宋_GB2312" w:hAnsi="仿宋_GB2312" w:cs="仿宋_GB2312" w:hint="eastAsia"/>
          <w:b/>
          <w:bCs/>
          <w:color w:val="auto"/>
          <w:sz w:val="28"/>
          <w:szCs w:val="28"/>
        </w:rPr>
        <w:t>次代表大会。</w:t>
      </w:r>
      <w:r>
        <w:rPr>
          <w:rFonts w:ascii="仿宋_GB2312" w:eastAsia="仿宋_GB2312" w:hAnsi="仿宋_GB2312" w:cs="仿宋_GB2312" w:hint="eastAsia"/>
          <w:color w:val="auto"/>
          <w:sz w:val="28"/>
          <w:szCs w:val="28"/>
        </w:rPr>
        <w:t>认真总结</w:t>
      </w:r>
      <w:r>
        <w:rPr>
          <w:rFonts w:ascii="仿宋_GB2312" w:eastAsia="仿宋_GB2312" w:hAnsi="仿宋_GB2312" w:cs="仿宋_GB2312" w:hint="eastAsia"/>
          <w:color w:val="auto"/>
          <w:sz w:val="28"/>
          <w:szCs w:val="28"/>
          <w:lang w:eastAsia="zh-CN"/>
        </w:rPr>
        <w:t>近年来</w:t>
      </w:r>
      <w:r>
        <w:rPr>
          <w:rFonts w:ascii="仿宋_GB2312" w:eastAsia="仿宋_GB2312" w:hAnsi="仿宋_GB2312" w:cs="仿宋_GB2312" w:hint="eastAsia"/>
          <w:color w:val="auto"/>
          <w:sz w:val="28"/>
          <w:szCs w:val="28"/>
        </w:rPr>
        <w:t>科协工作的经验，科学规划未来五年科协工作的指导思想、目标任务和工作措施，选举产生新</w:t>
      </w:r>
      <w:r>
        <w:rPr>
          <w:rFonts w:ascii="仿宋_GB2312" w:eastAsia="仿宋_GB2312" w:hAnsi="仿宋_GB2312" w:cs="仿宋_GB2312" w:hint="eastAsia"/>
          <w:color w:val="auto"/>
          <w:sz w:val="28"/>
          <w:szCs w:val="28"/>
          <w:lang w:eastAsia="zh-CN"/>
        </w:rPr>
        <w:t>一</w:t>
      </w:r>
      <w:r>
        <w:rPr>
          <w:rFonts w:ascii="仿宋_GB2312" w:eastAsia="仿宋_GB2312" w:hAnsi="仿宋_GB2312" w:cs="仿宋_GB2312" w:hint="eastAsia"/>
          <w:color w:val="auto"/>
          <w:sz w:val="28"/>
          <w:szCs w:val="28"/>
        </w:rPr>
        <w:t>届科协领导机构，</w:t>
      </w:r>
      <w:r>
        <w:rPr>
          <w:rFonts w:ascii="仿宋_GB2312" w:eastAsia="仿宋_GB2312" w:hAnsi="仿宋_GB2312" w:cs="仿宋_GB2312" w:hint="eastAsia"/>
          <w:color w:val="auto"/>
          <w:sz w:val="28"/>
          <w:szCs w:val="28"/>
          <w:lang w:eastAsia="zh-CN"/>
        </w:rPr>
        <w:t>注重吸纳县市级层面“三长”担任科协兼职副主席，积极发挥好兼职副主席作用，</w:t>
      </w:r>
      <w:r>
        <w:rPr>
          <w:rFonts w:ascii="仿宋_GB2312" w:eastAsia="仿宋_GB2312" w:hAnsi="仿宋_GB2312" w:cs="仿宋_GB2312" w:hint="eastAsia"/>
          <w:color w:val="auto"/>
          <w:sz w:val="28"/>
          <w:szCs w:val="28"/>
        </w:rPr>
        <w:t>推动科协工作跨越发展。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eastAsia="仿宋_GB2312" w:hAnsi="仿宋_GB2312" w:cs="仿宋_GB2312" w:hint="eastAsia"/>
          <w:color w:val="auto"/>
          <w:sz w:val="28"/>
          <w:szCs w:val="28"/>
        </w:rPr>
      </w:pPr>
      <w:r>
        <w:rPr>
          <w:rFonts w:ascii="仿宋_GB2312" w:eastAsia="仿宋_GB2312" w:hAnsi="仿宋_GB2312" w:cs="仿宋_GB2312" w:hint="eastAsia"/>
          <w:b/>
          <w:bCs/>
          <w:color w:val="auto"/>
          <w:sz w:val="28"/>
          <w:szCs w:val="28"/>
          <w:lang w:val="en-US" w:eastAsia="zh-CN"/>
        </w:rPr>
        <w:t>2</w:t>
      </w:r>
      <w:r>
        <w:rPr>
          <w:rFonts w:ascii="仿宋_GB2312" w:eastAsia="仿宋_GB2312" w:hAnsi="仿宋_GB2312" w:cs="仿宋_GB2312" w:hint="eastAsia"/>
          <w:b/>
          <w:bCs/>
          <w:color w:val="auto"/>
          <w:sz w:val="28"/>
          <w:szCs w:val="28"/>
        </w:rPr>
        <w:t>、围绕特色产业开展科普服务。</w:t>
      </w:r>
      <w:r>
        <w:rPr>
          <w:rFonts w:ascii="仿宋_GB2312" w:eastAsia="仿宋_GB2312" w:hAnsi="仿宋_GB2312" w:cs="仿宋_GB2312" w:hint="eastAsia"/>
          <w:color w:val="auto"/>
          <w:sz w:val="28"/>
          <w:szCs w:val="28"/>
        </w:rPr>
        <w:t>开展“</w:t>
      </w:r>
      <w:r>
        <w:rPr>
          <w:rFonts w:ascii="仿宋_GB2312" w:eastAsia="仿宋_GB2312" w:hAnsi="仿宋_GB2312" w:cs="仿宋_GB2312" w:hint="eastAsia"/>
          <w:color w:val="auto"/>
          <w:sz w:val="28"/>
          <w:szCs w:val="28"/>
          <w:lang w:eastAsia="zh-CN"/>
        </w:rPr>
        <w:t>科技之冬</w:t>
      </w:r>
      <w:r>
        <w:rPr>
          <w:rFonts w:ascii="仿宋_GB2312" w:eastAsia="仿宋_GB2312" w:hAnsi="仿宋_GB2312" w:cs="仿宋_GB2312" w:hint="eastAsia"/>
          <w:color w:val="auto"/>
          <w:sz w:val="28"/>
          <w:szCs w:val="28"/>
        </w:rPr>
        <w:t>”、“科技活动周”</w:t>
      </w:r>
      <w:r>
        <w:rPr>
          <w:rFonts w:ascii="仿宋_GB2312" w:eastAsia="仿宋_GB2312" w:hAnsi="仿宋_GB2312" w:cs="仿宋_GB2312" w:hint="eastAsia"/>
          <w:color w:val="auto"/>
          <w:sz w:val="28"/>
          <w:szCs w:val="28"/>
          <w:lang w:eastAsia="zh-CN"/>
        </w:rPr>
        <w:t>“全国科普日”</w:t>
      </w:r>
      <w:r>
        <w:rPr>
          <w:rFonts w:ascii="仿宋_GB2312" w:eastAsia="仿宋_GB2312" w:hAnsi="仿宋_GB2312" w:cs="仿宋_GB2312" w:hint="eastAsia"/>
          <w:color w:val="auto"/>
          <w:sz w:val="28"/>
          <w:szCs w:val="28"/>
        </w:rPr>
        <w:t>等活动，充分发挥农村专业技术协会</w:t>
      </w:r>
      <w:r>
        <w:rPr>
          <w:rFonts w:ascii="仿宋_GB2312" w:eastAsia="仿宋_GB2312" w:hAnsi="仿宋_GB2312" w:cs="仿宋_GB2312" w:hint="eastAsia"/>
          <w:color w:val="auto"/>
          <w:sz w:val="28"/>
          <w:szCs w:val="28"/>
          <w:lang w:eastAsia="zh-CN"/>
        </w:rPr>
        <w:t>、科普带头人、科普讲师团</w:t>
      </w:r>
      <w:r>
        <w:rPr>
          <w:rFonts w:ascii="仿宋_GB2312" w:eastAsia="仿宋_GB2312" w:hAnsi="仿宋_GB2312" w:cs="仿宋_GB2312" w:hint="eastAsia"/>
          <w:color w:val="auto"/>
          <w:sz w:val="28"/>
          <w:szCs w:val="28"/>
        </w:rPr>
        <w:t>作用，重点围绕</w:t>
      </w:r>
      <w:r>
        <w:rPr>
          <w:rFonts w:ascii="仿宋_GB2312" w:eastAsia="仿宋_GB2312" w:hAnsi="仿宋_GB2312" w:cs="仿宋_GB2312" w:hint="eastAsia"/>
          <w:color w:val="auto"/>
          <w:sz w:val="28"/>
          <w:szCs w:val="28"/>
          <w:lang w:eastAsia="zh-CN"/>
        </w:rPr>
        <w:t>肉鸽养殖、肉兔养殖、林果业种植、水稻</w:t>
      </w:r>
      <w:r>
        <w:rPr>
          <w:rFonts w:ascii="仿宋_GB2312" w:eastAsia="仿宋_GB2312" w:hAnsi="仿宋_GB2312" w:cs="仿宋_GB2312" w:hint="eastAsia"/>
          <w:color w:val="auto"/>
          <w:sz w:val="28"/>
          <w:szCs w:val="28"/>
        </w:rPr>
        <w:t>等特色产业</w:t>
      </w:r>
      <w:r>
        <w:rPr>
          <w:rFonts w:ascii="仿宋_GB2312" w:eastAsia="仿宋_GB2312" w:hAnsi="仿宋_GB2312" w:cs="仿宋_GB2312" w:hint="eastAsia"/>
          <w:color w:val="auto"/>
          <w:sz w:val="28"/>
          <w:szCs w:val="28"/>
          <w:lang w:eastAsia="zh-CN"/>
        </w:rPr>
        <w:t>，邀请专家</w:t>
      </w:r>
      <w:r>
        <w:rPr>
          <w:rFonts w:ascii="仿宋_GB2312" w:eastAsia="仿宋_GB2312" w:hAnsi="仿宋_GB2312" w:cs="仿宋_GB2312" w:hint="eastAsia"/>
          <w:color w:val="auto"/>
          <w:sz w:val="28"/>
          <w:szCs w:val="28"/>
        </w:rPr>
        <w:t>进村入户开展送科技下乡，推广农业生产实用新技术，广泛开展农业科技培训。</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eastAsia="仿宋_GB2312" w:hAnsi="仿宋_GB2312" w:cs="仿宋_GB2312" w:hint="eastAsia"/>
          <w:color w:val="auto"/>
          <w:sz w:val="28"/>
          <w:szCs w:val="28"/>
          <w:lang w:val="en-US" w:eastAsia="zh-CN"/>
        </w:rPr>
      </w:pPr>
      <w:r>
        <w:rPr>
          <w:rFonts w:ascii="仿宋_GB2312" w:eastAsia="仿宋_GB2312" w:hAnsi="仿宋_GB2312" w:cs="仿宋_GB2312" w:hint="eastAsia"/>
          <w:b/>
          <w:bCs/>
          <w:color w:val="auto"/>
          <w:sz w:val="28"/>
          <w:szCs w:val="28"/>
          <w:lang w:val="en-US" w:eastAsia="zh-CN"/>
        </w:rPr>
        <w:t>3、</w:t>
      </w:r>
      <w:r>
        <w:rPr>
          <w:rFonts w:ascii="仿宋_GB2312" w:eastAsia="仿宋_GB2312" w:hAnsi="仿宋_GB2312" w:cs="仿宋_GB2312" w:hint="eastAsia"/>
          <w:b/>
          <w:bCs/>
          <w:color w:val="auto"/>
          <w:sz w:val="28"/>
          <w:szCs w:val="28"/>
        </w:rPr>
        <w:t>加强科普基础设施建设</w:t>
      </w:r>
      <w:r>
        <w:rPr>
          <w:rFonts w:ascii="仿宋_GB2312" w:eastAsia="仿宋_GB2312" w:hAnsi="仿宋_GB2312" w:cs="仿宋_GB2312" w:hint="eastAsia"/>
          <w:color w:val="auto"/>
          <w:sz w:val="28"/>
          <w:szCs w:val="28"/>
        </w:rPr>
        <w:t>。</w:t>
      </w:r>
      <w:r>
        <w:rPr>
          <w:rFonts w:ascii="仿宋_GB2312" w:eastAsia="仿宋_GB2312" w:hAnsi="宋体" w:cs="仿宋_GB2312" w:hint="eastAsia"/>
          <w:b/>
          <w:bCs w:val="0"/>
          <w:color w:val="auto"/>
          <w:kern w:val="0"/>
          <w:sz w:val="28"/>
          <w:szCs w:val="28"/>
          <w:lang w:val="en-US" w:eastAsia="zh-CN"/>
        </w:rPr>
        <w:t>开展“设立公筷公勺，传播饮食文明”专项宣传,</w:t>
      </w:r>
      <w:r>
        <w:rPr>
          <w:rFonts w:ascii="仿宋_GB2312" w:eastAsia="仿宋_GB2312" w:hAnsi="仿宋_GB2312" w:cs="仿宋_GB2312" w:hint="eastAsia"/>
          <w:b/>
          <w:bCs/>
          <w:color w:val="auto"/>
          <w:sz w:val="28"/>
          <w:szCs w:val="28"/>
          <w:lang w:val="en-US" w:eastAsia="zh-CN"/>
        </w:rPr>
        <w:t>做强《雪莲说事》科普栏目.</w:t>
      </w:r>
      <w:r>
        <w:rPr>
          <w:rFonts w:ascii="仿宋_GB2312" w:eastAsia="仿宋_GB2312" w:hAnsi="仿宋_GB2312" w:cs="仿宋_GB2312" w:hint="eastAsia"/>
          <w:color w:val="auto"/>
          <w:sz w:val="28"/>
          <w:szCs w:val="28"/>
          <w:lang w:val="en-US" w:eastAsia="zh-CN"/>
        </w:rPr>
        <w:t>建立完善以科技馆为基础，流动科技馆、科普大篷车、农村中学科技馆等为拓展的新时代中国特色现代科技馆体系，推动科技馆与博物馆、文化馆、图书馆等融合共享，构建服务科学文化素质提升的现代科技馆体系。鼓励和支持各行业部门建立科普教育研学基地，提高科普服务能力。推进图书馆、文化馆、博物馆等公共设施开展科普活动。引导和促进公园、自然保护区、风景名胜区、电影院等公共场所强化科普服务功能。高质量推进社区科普馆、乡村科普馆、科技小院创建工作。将乡村科普馆、科技小院建设作为推动农村科普工作发展的重要举措，精准把握农牧产业、农技发展等需求，创建更多有特色、有影响的品牌乡村科普馆和科技小院。</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eastAsia="仿宋_GB2312" w:hAnsi="仿宋_GB2312" w:cs="仿宋_GB2312" w:hint="eastAsia"/>
          <w:color w:val="auto"/>
          <w:sz w:val="28"/>
          <w:szCs w:val="28"/>
        </w:rPr>
      </w:pPr>
      <w:r>
        <w:rPr>
          <w:rFonts w:ascii="仿宋_GB2312" w:eastAsia="仿宋_GB2312" w:hAnsi="仿宋_GB2312" w:cs="仿宋_GB2312" w:hint="eastAsia"/>
          <w:b/>
          <w:bCs/>
          <w:color w:val="auto"/>
          <w:sz w:val="28"/>
          <w:szCs w:val="28"/>
          <w:lang w:val="en-US" w:eastAsia="zh-CN"/>
        </w:rPr>
        <w:t>4、</w:t>
      </w:r>
      <w:r>
        <w:rPr>
          <w:rFonts w:ascii="仿宋_GB2312" w:eastAsia="仿宋_GB2312" w:hAnsi="仿宋_GB2312" w:cs="仿宋_GB2312" w:hint="eastAsia"/>
          <w:b/>
          <w:bCs/>
          <w:color w:val="auto"/>
          <w:sz w:val="28"/>
          <w:szCs w:val="28"/>
        </w:rPr>
        <w:t>加强科普队伍建设。</w:t>
      </w:r>
      <w:r>
        <w:rPr>
          <w:rFonts w:ascii="仿宋_GB2312" w:eastAsia="仿宋_GB2312" w:hAnsi="仿宋_GB2312" w:cs="仿宋_GB2312" w:hint="eastAsia"/>
          <w:color w:val="auto"/>
          <w:sz w:val="28"/>
          <w:szCs w:val="28"/>
          <w:lang w:val="en-US" w:eastAsia="zh-CN"/>
        </w:rPr>
        <w:t>建强科普专家讲师团，积极对接组织、人事、科技、畜牧、农业、自然资源、卫生等部门，扩大科技志愿者和科技志愿服务团队注册规模，力争2022年度科技工作者注册志愿者新增1000人以上，依托新时代文明实践中心（站、所），开展节约能源、保护环境、应急避险、健康生活、反对邪教等科普志愿服务；深入实施“基层科普行动计划”，积极开展乡村振兴特色人才培训、特色产业技术服务等帮扶活动，全方位、多层次培养各类新型职业农民和农村实用技术人才；健全老科协组织，</w:t>
      </w:r>
      <w:r>
        <w:rPr>
          <w:rFonts w:ascii="仿宋_GB2312" w:eastAsia="仿宋_GB2312" w:hAnsi="仿宋_GB2312" w:cs="仿宋_GB2312" w:hint="eastAsia"/>
          <w:color w:val="auto"/>
          <w:sz w:val="28"/>
          <w:szCs w:val="28"/>
        </w:rPr>
        <w:t>充分利用老专家在各自领域的专业优势，组织开展农技培训、科技咨询、健康义诊、科普报告等活动，提升老专家的社会参与感，</w:t>
      </w:r>
      <w:r>
        <w:rPr>
          <w:rFonts w:ascii="仿宋_GB2312" w:eastAsia="仿宋_GB2312" w:hAnsi="仿宋_GB2312" w:cs="仿宋_GB2312" w:hint="eastAsia"/>
          <w:color w:val="auto"/>
          <w:sz w:val="28"/>
          <w:szCs w:val="28"/>
          <w:lang w:val="en-US" w:eastAsia="zh-CN"/>
        </w:rPr>
        <w:t>汇聚老科技工作者智慧，</w:t>
      </w:r>
      <w:r>
        <w:rPr>
          <w:rFonts w:ascii="仿宋_GB2312" w:eastAsia="仿宋_GB2312" w:hAnsi="仿宋_GB2312" w:cs="仿宋_GB2312" w:hint="eastAsia"/>
          <w:color w:val="auto"/>
          <w:sz w:val="28"/>
          <w:szCs w:val="28"/>
        </w:rPr>
        <w:t>发挥老年人在科学素质建设中的积极作用。</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Fonts w:ascii="仿宋_GB2312" w:eastAsia="仿宋_GB2312" w:hAnsi="宋体" w:cs="仿宋_GB2312" w:hint="eastAsia"/>
          <w:b/>
          <w:bCs w:val="0"/>
          <w:color w:val="auto"/>
          <w:kern w:val="0"/>
          <w:sz w:val="28"/>
          <w:szCs w:val="28"/>
          <w:lang w:val="en-US" w:eastAsia="zh-CN"/>
        </w:rPr>
        <w:t>5、积极开展科技助力乡村振兴行动。</w:t>
      </w:r>
      <w:r>
        <w:rPr>
          <w:rFonts w:ascii="仿宋_GB2312" w:eastAsia="仿宋_GB2312" w:hAnsi="仿宋_GB2312" w:cs="仿宋_GB2312" w:hint="eastAsia"/>
          <w:b w:val="0"/>
          <w:bCs w:val="0"/>
          <w:color w:val="auto"/>
          <w:sz w:val="28"/>
          <w:szCs w:val="28"/>
          <w:lang w:val="en-US" w:eastAsia="zh-CN"/>
        </w:rPr>
        <w:t>组织开</w:t>
      </w:r>
      <w:r>
        <w:rPr>
          <w:rFonts w:ascii="仿宋_GB2312" w:eastAsia="仿宋_GB2312" w:hAnsi="仿宋_GB2312" w:cs="仿宋_GB2312" w:hint="eastAsia"/>
          <w:color w:val="auto"/>
          <w:sz w:val="28"/>
          <w:szCs w:val="28"/>
          <w:lang w:val="en-US" w:eastAsia="zh-CN"/>
        </w:rPr>
        <w:t>展科技助力乡村振兴“科技之冬”大培训活动，邀请自治区科协专家，动员各学（协）会和广大科技工作者，以“专家集中讲座+现场指导+健康义诊+融媒体转播”线上线下相结合的形式，</w:t>
      </w:r>
      <w:r>
        <w:rPr>
          <w:rFonts w:ascii="仿宋_GB2312" w:eastAsia="仿宋_GB2312" w:hAnsi="仿宋_GB2312" w:cs="仿宋_GB2312" w:hint="eastAsia"/>
          <w:color w:val="auto"/>
          <w:sz w:val="28"/>
          <w:szCs w:val="28"/>
        </w:rPr>
        <w:t>开展</w:t>
      </w:r>
      <w:r>
        <w:rPr>
          <w:rFonts w:ascii="仿宋_GB2312" w:eastAsia="仿宋_GB2312" w:hAnsi="仿宋_GB2312" w:cs="仿宋_GB2312" w:hint="eastAsia"/>
          <w:color w:val="auto"/>
          <w:sz w:val="28"/>
          <w:szCs w:val="28"/>
          <w:lang w:val="en-US" w:eastAsia="zh-CN"/>
        </w:rPr>
        <w:t>种养殖技术、医疗卫生</w:t>
      </w:r>
      <w:r>
        <w:rPr>
          <w:rFonts w:ascii="仿宋_GB2312" w:eastAsia="仿宋_GB2312" w:hAnsi="仿宋_GB2312" w:cs="仿宋_GB2312" w:hint="eastAsia"/>
          <w:color w:val="auto"/>
          <w:sz w:val="28"/>
          <w:szCs w:val="28"/>
        </w:rPr>
        <w:t>和电商知识</w:t>
      </w:r>
      <w:r>
        <w:rPr>
          <w:rFonts w:ascii="仿宋_GB2312" w:eastAsia="仿宋_GB2312" w:hAnsi="仿宋_GB2312" w:cs="仿宋_GB2312" w:hint="eastAsia"/>
          <w:color w:val="auto"/>
          <w:sz w:val="28"/>
          <w:szCs w:val="28"/>
          <w:lang w:val="en-US" w:eastAsia="zh-CN"/>
        </w:rPr>
        <w:t>等实用技术</w:t>
      </w:r>
      <w:r>
        <w:rPr>
          <w:rFonts w:ascii="仿宋_GB2312" w:eastAsia="仿宋_GB2312" w:hAnsi="仿宋_GB2312" w:cs="仿宋_GB2312" w:hint="eastAsia"/>
          <w:color w:val="auto"/>
          <w:sz w:val="28"/>
          <w:szCs w:val="28"/>
        </w:rPr>
        <w:t>培训，帮助农</w:t>
      </w:r>
      <w:r>
        <w:rPr>
          <w:rFonts w:ascii="仿宋_GB2312" w:eastAsia="仿宋_GB2312" w:hAnsi="仿宋_GB2312" w:cs="仿宋_GB2312" w:hint="eastAsia"/>
          <w:color w:val="auto"/>
          <w:sz w:val="28"/>
          <w:szCs w:val="28"/>
          <w:lang w:val="en-US" w:eastAsia="zh-CN"/>
        </w:rPr>
        <w:t>牧</w:t>
      </w:r>
      <w:r>
        <w:rPr>
          <w:rFonts w:ascii="仿宋_GB2312" w:eastAsia="仿宋_GB2312" w:hAnsi="仿宋_GB2312" w:cs="仿宋_GB2312" w:hint="eastAsia"/>
          <w:color w:val="auto"/>
          <w:sz w:val="28"/>
          <w:szCs w:val="28"/>
        </w:rPr>
        <w:t>民增收致富。</w:t>
      </w:r>
      <w:r>
        <w:rPr>
          <w:rFonts w:ascii="仿宋_GB2312" w:eastAsia="仿宋_GB2312" w:hAnsi="仿宋_GB2312" w:cs="仿宋_GB2312" w:hint="eastAsia"/>
          <w:color w:val="auto"/>
          <w:sz w:val="28"/>
          <w:szCs w:val="28"/>
          <w:lang w:val="en-US" w:eastAsia="zh-CN"/>
        </w:rPr>
        <w:t>科普专家讲师团依托新时代文明实践中心（站、所），开展节约能源、保护环境、应急避险、健康生活、去极端化、反对邪教、知识产权保护等科普志愿服务，帮助各族群众养成科学文明健康的生产生活方式。推进“科技小院”创建。加强与自治区农技协、基层农技协、合作社、龙头企业、种养大户等农业经营主体沟通合作，结合乌苏特色产业优势，申报创建</w:t>
      </w:r>
      <w:r>
        <w:rPr>
          <w:rFonts w:ascii="仿宋_GB2312" w:eastAsia="仿宋_GB2312" w:hAnsi="仿宋_GB2312" w:cs="仿宋_GB2312" w:hint="eastAsia"/>
          <w:color w:val="auto"/>
          <w:sz w:val="28"/>
          <w:szCs w:val="28"/>
        </w:rPr>
        <w:t>中国农技协“科技小院”，</w:t>
      </w:r>
      <w:r>
        <w:rPr>
          <w:rFonts w:ascii="仿宋_GB2312" w:eastAsia="仿宋_GB2312" w:hAnsi="仿宋_GB2312" w:cs="仿宋_GB2312" w:hint="eastAsia"/>
          <w:color w:val="auto"/>
          <w:sz w:val="28"/>
          <w:szCs w:val="28"/>
          <w:lang w:val="en-US" w:eastAsia="zh-CN"/>
        </w:rPr>
        <w:t>引导农民科学管理和精细生产，实现增产增收。</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（二）决策过程</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部门项目立项依据充分，符合相关法规政策及部门职责，符合行业发展和政策要求，与部门职责范围相符，属于部门履职所需。符合中央、地方事务支出责任划分原则。</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部门项目立项程序规范，项目严格按照规定的程序申请设立；审批文件、材料符合相关要求；项目前期已经过必要的可行性研究、专家论证、风险评估、绩效评估、集体决策。</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部门整体绩效目标设置合理，根据相关文件要求设置了整体绩效目标，整体项目绩效目标基本合理，与实际工作内容相关；预期产出效益和效果符合正常的业绩水平；与预算确定的项目投资额或资金量相匹配。</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部门整体绩效指标明确，已将整体项目绩效目标细化分解为具体的绩效指标；可以通过清晰、可衡量的指标值予以体现；与整体项目目标任务数或计划数相对应。</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预算编制科学，整体项目在资金投入方面，预算编制经过科学论证、有明确标准，资金额度与年度目标相适应，用以反映和考核项目预算编制的科学性、合理性情况。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资金分配合理，整体项目预算资金分配有测算依据，资金分配额度合理，与部门单位的实际情况相适应。</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综上，我单位本年各项工作能够做到部门项目立项依据充分，部门项目立项程序规范，绩效目标设置合理，预算编制科学有效，资金分配合理。决策过程科学规范、实施有效。</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（三）项目资金分配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1.部门（单位）预算编制及分配依据</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2.分配结果</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预算编制和分配符合部门职责和任务要求，能根据年度工作重点，在不同项目、不同用途之间进行合理分配。整体绩效目标与预算确定的资金相匹配。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3.重点支出保障率</w:t>
      </w:r>
    </w:p>
    <w:p>
      <w:pPr>
        <w:spacing w:line="600" w:lineRule="exact"/>
        <w:ind w:firstLine="624" w:firstLineChars="223"/>
        <w:jc w:val="left"/>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重点支出保障率用以反映和考核部门（单位）对履行主要职责或完成重点任务的保障程度。我单位本年主要实施</w:t>
      </w:r>
      <w:r>
        <w:rPr>
          <w:rStyle w:val="Strong"/>
          <w:rFonts w:ascii="仿宋_GB2312" w:eastAsia="仿宋_GB2312" w:hAnsi="仿宋_GB2312" w:cs="仿宋_GB2312" w:hint="eastAsia"/>
          <w:b w:val="0"/>
          <w:color w:val="auto"/>
          <w:sz w:val="28"/>
          <w:szCs w:val="28"/>
          <w:lang w:val="en-US" w:eastAsia="zh-CN" w:bidi="ar"/>
        </w:rPr>
        <w:t>塔地财教[2021]62号2022年新疆维吾尔自治区科技馆免费开放补助资金、塔地财教［2019］29号2019年新疆维吾尔自治区科技馆免费开放补助资金[第二批]</w:t>
      </w:r>
      <w:r>
        <w:rPr>
          <w:rStyle w:val="Strong"/>
          <w:rFonts w:ascii="仿宋_GB2312" w:eastAsia="仿宋_GB2312" w:hAnsi="仿宋_GB2312" w:cs="仿宋_GB2312" w:hint="eastAsia"/>
          <w:b w:val="0"/>
          <w:color w:val="auto"/>
          <w:sz w:val="28"/>
          <w:szCs w:val="28"/>
          <w:lang w:bidi="ar"/>
        </w:rPr>
        <w:t>等重点项目，履行了</w:t>
      </w:r>
      <w:r>
        <w:rPr>
          <w:rFonts w:ascii="仿宋" w:eastAsia="仿宋" w:hAnsi="仿宋" w:hint="eastAsia"/>
          <w:color w:val="auto"/>
          <w:sz w:val="28"/>
          <w:szCs w:val="28"/>
        </w:rPr>
        <w:t>宣传党的科技方针、政策、法律、法规，组织研究制定全市科普工作规划。组织开展经常性、群众性、社会性的科普工作，弘扬科学精神，普及科学知识，传播科学思想和科学方法</w:t>
      </w:r>
      <w:r>
        <w:rPr>
          <w:rStyle w:val="Strong"/>
          <w:rFonts w:ascii="仿宋_GB2312" w:eastAsia="仿宋_GB2312" w:hAnsi="仿宋_GB2312" w:cs="仿宋_GB2312" w:hint="eastAsia"/>
          <w:b w:val="0"/>
          <w:color w:val="auto"/>
          <w:sz w:val="28"/>
          <w:szCs w:val="28"/>
          <w:lang w:bidi="ar"/>
        </w:rPr>
        <w:t>等主要职责。</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本年度预算安排的重点项目支出42</w:t>
      </w:r>
      <w:r>
        <w:rPr>
          <w:rStyle w:val="Strong"/>
          <w:rFonts w:ascii="仿宋_GB2312" w:eastAsia="仿宋_GB2312" w:hAnsi="仿宋_GB2312" w:cs="仿宋_GB2312" w:hint="eastAsia"/>
          <w:b w:val="0"/>
          <w:color w:val="auto"/>
          <w:sz w:val="28"/>
          <w:szCs w:val="28"/>
          <w:lang w:val="en-US" w:eastAsia="zh-CN" w:bidi="ar"/>
        </w:rPr>
        <w:t>.</w:t>
      </w:r>
      <w:r>
        <w:rPr>
          <w:rStyle w:val="Strong"/>
          <w:rFonts w:ascii="仿宋_GB2312" w:eastAsia="仿宋_GB2312" w:hAnsi="仿宋_GB2312" w:cs="仿宋_GB2312" w:hint="eastAsia"/>
          <w:b w:val="0"/>
          <w:color w:val="auto"/>
          <w:sz w:val="28"/>
          <w:szCs w:val="28"/>
          <w:lang w:bidi="ar"/>
        </w:rPr>
        <w:t>0</w:t>
      </w:r>
      <w:r>
        <w:rPr>
          <w:rStyle w:val="Strong"/>
          <w:rFonts w:ascii="仿宋_GB2312" w:eastAsia="仿宋_GB2312" w:hAnsi="仿宋_GB2312" w:cs="仿宋_GB2312" w:hint="eastAsia"/>
          <w:b w:val="0"/>
          <w:color w:val="auto"/>
          <w:sz w:val="28"/>
          <w:szCs w:val="28"/>
          <w:lang w:val="en-US" w:eastAsia="zh-CN" w:bidi="ar"/>
        </w:rPr>
        <w:t>5</w:t>
      </w:r>
      <w:r>
        <w:rPr>
          <w:rStyle w:val="Strong"/>
          <w:rFonts w:ascii="仿宋_GB2312" w:eastAsia="仿宋_GB2312" w:hAnsi="仿宋_GB2312" w:cs="仿宋_GB2312" w:hint="eastAsia"/>
          <w:b w:val="0"/>
          <w:color w:val="auto"/>
          <w:sz w:val="28"/>
          <w:szCs w:val="28"/>
          <w:lang w:bidi="ar"/>
        </w:rPr>
        <w:t>万元，项目总支出24</w:t>
      </w:r>
      <w:r>
        <w:rPr>
          <w:rStyle w:val="Strong"/>
          <w:rFonts w:ascii="仿宋_GB2312" w:eastAsia="仿宋_GB2312" w:hAnsi="仿宋_GB2312" w:cs="仿宋_GB2312" w:hint="eastAsia"/>
          <w:b w:val="0"/>
          <w:color w:val="auto"/>
          <w:sz w:val="28"/>
          <w:szCs w:val="28"/>
          <w:lang w:val="en-US" w:eastAsia="zh-CN" w:bidi="ar"/>
        </w:rPr>
        <w:t>.</w:t>
      </w:r>
      <w:r>
        <w:rPr>
          <w:rStyle w:val="Strong"/>
          <w:rFonts w:ascii="仿宋_GB2312" w:eastAsia="仿宋_GB2312" w:hAnsi="仿宋_GB2312" w:cs="仿宋_GB2312" w:hint="eastAsia"/>
          <w:b w:val="0"/>
          <w:color w:val="auto"/>
          <w:sz w:val="28"/>
          <w:szCs w:val="28"/>
          <w:lang w:bidi="ar"/>
        </w:rPr>
        <w:t>5</w:t>
      </w:r>
      <w:r>
        <w:rPr>
          <w:rStyle w:val="Strong"/>
          <w:rFonts w:ascii="仿宋_GB2312" w:eastAsia="仿宋_GB2312" w:hAnsi="仿宋_GB2312" w:cs="仿宋_GB2312" w:hint="eastAsia"/>
          <w:b w:val="0"/>
          <w:color w:val="auto"/>
          <w:sz w:val="28"/>
          <w:szCs w:val="28"/>
          <w:lang w:val="en-US" w:eastAsia="zh-CN" w:bidi="ar"/>
        </w:rPr>
        <w:t>4</w:t>
      </w:r>
      <w:r>
        <w:rPr>
          <w:rStyle w:val="Strong"/>
          <w:rFonts w:ascii="仿宋_GB2312" w:eastAsia="仿宋_GB2312" w:hAnsi="仿宋_GB2312" w:cs="仿宋_GB2312" w:hint="eastAsia"/>
          <w:b w:val="0"/>
          <w:color w:val="auto"/>
          <w:sz w:val="28"/>
          <w:szCs w:val="28"/>
          <w:lang w:bidi="ar"/>
        </w:rPr>
        <w:t>万元，重点支出保障率为</w:t>
      </w:r>
      <w:r>
        <w:rPr>
          <w:rStyle w:val="Strong"/>
          <w:rFonts w:ascii="仿宋_GB2312" w:eastAsia="仿宋_GB2312" w:hAnsi="仿宋_GB2312" w:cs="仿宋_GB2312" w:hint="eastAsia"/>
          <w:b w:val="0"/>
          <w:color w:val="auto"/>
          <w:sz w:val="28"/>
          <w:szCs w:val="28"/>
          <w:lang w:val="en-US" w:eastAsia="zh-CN" w:bidi="ar"/>
        </w:rPr>
        <w:t>58.36</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（四）部门单位整体支出规模</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1.预算执行情况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（1）年初预算执行情况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我单位年初预算数为128</w:t>
      </w:r>
      <w:r>
        <w:rPr>
          <w:rStyle w:val="Strong"/>
          <w:rFonts w:ascii="仿宋_GB2312" w:eastAsia="仿宋_GB2312" w:hAnsi="仿宋_GB2312" w:cs="仿宋_GB2312" w:hint="eastAsia"/>
          <w:b w:val="0"/>
          <w:color w:val="auto"/>
          <w:sz w:val="28"/>
          <w:szCs w:val="28"/>
          <w:lang w:val="en-US" w:eastAsia="zh-CN" w:bidi="ar"/>
        </w:rPr>
        <w:t>.</w:t>
      </w:r>
      <w:r>
        <w:rPr>
          <w:rStyle w:val="Strong"/>
          <w:rFonts w:ascii="仿宋_GB2312" w:eastAsia="仿宋_GB2312" w:hAnsi="仿宋_GB2312" w:cs="仿宋_GB2312" w:hint="eastAsia"/>
          <w:b w:val="0"/>
          <w:color w:val="auto"/>
          <w:sz w:val="28"/>
          <w:szCs w:val="28"/>
          <w:lang w:bidi="ar"/>
        </w:rPr>
        <w:t>8</w:t>
      </w:r>
      <w:r>
        <w:rPr>
          <w:rStyle w:val="Strong"/>
          <w:rFonts w:ascii="仿宋_GB2312" w:eastAsia="仿宋_GB2312" w:hAnsi="仿宋_GB2312" w:cs="仿宋_GB2312" w:hint="eastAsia"/>
          <w:b w:val="0"/>
          <w:color w:val="auto"/>
          <w:sz w:val="28"/>
          <w:szCs w:val="28"/>
          <w:lang w:val="en-US" w:eastAsia="zh-CN" w:bidi="ar"/>
        </w:rPr>
        <w:t>8</w:t>
      </w:r>
      <w:r>
        <w:rPr>
          <w:rStyle w:val="Strong"/>
          <w:rFonts w:ascii="仿宋_GB2312" w:eastAsia="仿宋_GB2312" w:hAnsi="仿宋_GB2312" w:cs="仿宋_GB2312" w:hint="eastAsia"/>
          <w:b w:val="0"/>
          <w:color w:val="auto"/>
          <w:sz w:val="28"/>
          <w:szCs w:val="28"/>
          <w:lang w:bidi="ar"/>
        </w:rPr>
        <w:t>万元，实际预算执行数136.37万元，年初预算执行率为</w:t>
      </w:r>
      <w:r>
        <w:rPr>
          <w:rStyle w:val="Strong"/>
          <w:rFonts w:ascii="仿宋_GB2312" w:eastAsia="仿宋_GB2312" w:hAnsi="仿宋_GB2312" w:cs="仿宋_GB2312" w:hint="eastAsia"/>
          <w:b w:val="0"/>
          <w:color w:val="auto"/>
          <w:sz w:val="28"/>
          <w:szCs w:val="28"/>
          <w:lang w:val="en-US" w:eastAsia="zh-CN" w:bidi="ar"/>
        </w:rPr>
        <w:t>105.81</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（2）全年预算执行情况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全年预算数为</w:t>
      </w:r>
      <w:r>
        <w:rPr>
          <w:rStyle w:val="Strong"/>
          <w:rFonts w:ascii="仿宋_GB2312" w:eastAsia="仿宋_GB2312" w:hAnsi="仿宋_GB2312" w:cs="仿宋_GB2312" w:hint="eastAsia"/>
          <w:b w:val="0"/>
          <w:color w:val="auto"/>
          <w:sz w:val="28"/>
          <w:szCs w:val="28"/>
          <w:lang w:val="en-US" w:eastAsia="zh-CN" w:bidi="ar"/>
        </w:rPr>
        <w:t>169.53</w:t>
      </w:r>
      <w:r>
        <w:rPr>
          <w:rStyle w:val="Strong"/>
          <w:rFonts w:ascii="仿宋_GB2312" w:eastAsia="仿宋_GB2312" w:hAnsi="仿宋_GB2312" w:cs="仿宋_GB2312" w:hint="eastAsia"/>
          <w:b w:val="0"/>
          <w:color w:val="auto"/>
          <w:sz w:val="28"/>
          <w:szCs w:val="28"/>
          <w:lang w:bidi="ar"/>
        </w:rPr>
        <w:t>万元，全年实际支出资金</w:t>
      </w:r>
      <w:r>
        <w:rPr>
          <w:rStyle w:val="Strong"/>
          <w:rFonts w:ascii="仿宋_GB2312" w:eastAsia="仿宋_GB2312" w:hAnsi="仿宋_GB2312" w:cs="仿宋_GB2312" w:hint="eastAsia"/>
          <w:b w:val="0"/>
          <w:color w:val="auto"/>
          <w:sz w:val="28"/>
          <w:szCs w:val="28"/>
          <w:lang w:val="en-US" w:eastAsia="zh-CN" w:bidi="ar"/>
        </w:rPr>
        <w:t>169.53</w:t>
      </w:r>
      <w:r>
        <w:rPr>
          <w:rStyle w:val="Strong"/>
          <w:rFonts w:ascii="仿宋_GB2312" w:eastAsia="仿宋_GB2312" w:hAnsi="仿宋_GB2312" w:cs="仿宋_GB2312" w:hint="eastAsia"/>
          <w:b w:val="0"/>
          <w:color w:val="auto"/>
          <w:sz w:val="28"/>
          <w:szCs w:val="28"/>
          <w:lang w:bidi="ar"/>
        </w:rPr>
        <w:t>万元，全年预算执行率为</w:t>
      </w:r>
      <w:r>
        <w:rPr>
          <w:rStyle w:val="Strong"/>
          <w:rFonts w:ascii="仿宋_GB2312" w:eastAsia="仿宋_GB2312" w:hAnsi="仿宋_GB2312" w:cs="仿宋_GB2312" w:hint="eastAsia"/>
          <w:b w:val="0"/>
          <w:color w:val="auto"/>
          <w:sz w:val="28"/>
          <w:szCs w:val="28"/>
          <w:lang w:val="en-US" w:eastAsia="zh-CN" w:bidi="ar"/>
        </w:rPr>
        <w:t>100</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2.预算调整情况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我单位年初批复预算数</w:t>
      </w:r>
      <w:r>
        <w:rPr>
          <w:rStyle w:val="Strong"/>
          <w:rFonts w:ascii="仿宋_GB2312" w:eastAsia="仿宋_GB2312" w:hAnsi="仿宋_GB2312" w:cs="仿宋_GB2312" w:hint="eastAsia"/>
          <w:b w:val="0"/>
          <w:color w:val="auto"/>
          <w:sz w:val="28"/>
          <w:szCs w:val="28"/>
          <w:lang w:val="en-US" w:eastAsia="zh-CN" w:bidi="ar"/>
        </w:rPr>
        <w:t>128.88</w:t>
      </w:r>
      <w:r>
        <w:rPr>
          <w:rStyle w:val="Strong"/>
          <w:rFonts w:ascii="仿宋_GB2312" w:eastAsia="仿宋_GB2312" w:hAnsi="仿宋_GB2312" w:cs="仿宋_GB2312" w:hint="eastAsia"/>
          <w:b w:val="0"/>
          <w:color w:val="auto"/>
          <w:sz w:val="28"/>
          <w:szCs w:val="28"/>
          <w:lang w:bidi="ar"/>
        </w:rPr>
        <w:t>万元，年中调整数</w:t>
      </w:r>
      <w:r>
        <w:rPr>
          <w:rStyle w:val="Strong"/>
          <w:rFonts w:ascii="仿宋_GB2312" w:eastAsia="仿宋_GB2312" w:hAnsi="仿宋_GB2312" w:cs="仿宋_GB2312" w:hint="eastAsia"/>
          <w:b w:val="0"/>
          <w:color w:val="auto"/>
          <w:sz w:val="28"/>
          <w:szCs w:val="28"/>
          <w:lang w:val="en-US" w:eastAsia="zh-CN" w:bidi="ar"/>
        </w:rPr>
        <w:t>40.65</w:t>
      </w:r>
      <w:r>
        <w:rPr>
          <w:rStyle w:val="Strong"/>
          <w:rFonts w:ascii="仿宋_GB2312" w:eastAsia="仿宋_GB2312" w:hAnsi="仿宋_GB2312" w:cs="仿宋_GB2312" w:hint="eastAsia"/>
          <w:b w:val="0"/>
          <w:color w:val="auto"/>
          <w:sz w:val="28"/>
          <w:szCs w:val="28"/>
          <w:lang w:bidi="ar"/>
        </w:rPr>
        <w:t>万元，调整后全年预算数</w:t>
      </w:r>
      <w:r>
        <w:rPr>
          <w:rStyle w:val="Strong"/>
          <w:rFonts w:ascii="仿宋_GB2312" w:eastAsia="仿宋_GB2312" w:hAnsi="仿宋_GB2312" w:cs="仿宋_GB2312" w:hint="eastAsia"/>
          <w:b w:val="0"/>
          <w:color w:val="auto"/>
          <w:sz w:val="28"/>
          <w:szCs w:val="28"/>
          <w:lang w:val="en-US" w:eastAsia="zh-CN" w:bidi="ar"/>
        </w:rPr>
        <w:t>169.53</w:t>
      </w:r>
      <w:r>
        <w:rPr>
          <w:rStyle w:val="Strong"/>
          <w:rFonts w:ascii="仿宋_GB2312" w:eastAsia="仿宋_GB2312" w:hAnsi="仿宋_GB2312" w:cs="仿宋_GB2312" w:hint="eastAsia"/>
          <w:b w:val="0"/>
          <w:color w:val="auto"/>
          <w:sz w:val="28"/>
          <w:szCs w:val="28"/>
          <w:lang w:bidi="ar"/>
        </w:rPr>
        <w:t>万元，预算调整率</w:t>
      </w:r>
      <w:r>
        <w:rPr>
          <w:rStyle w:val="Strong"/>
          <w:rFonts w:ascii="仿宋_GB2312" w:eastAsia="仿宋_GB2312" w:hAnsi="仿宋_GB2312" w:cs="仿宋_GB2312" w:hint="eastAsia"/>
          <w:b w:val="0"/>
          <w:color w:val="auto"/>
          <w:sz w:val="28"/>
          <w:szCs w:val="28"/>
          <w:lang w:val="en-US" w:eastAsia="zh-CN" w:bidi="ar"/>
        </w:rPr>
        <w:t>31.54</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 xml:space="preserve">3.政府采购执行情况 </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年初政府采购预算数为</w:t>
      </w:r>
      <w:r>
        <w:rPr>
          <w:rStyle w:val="Strong"/>
          <w:rFonts w:ascii="仿宋_GB2312" w:eastAsia="仿宋_GB2312" w:hAnsi="仿宋_GB2312" w:cs="仿宋_GB2312" w:hint="eastAsia"/>
          <w:b w:val="0"/>
          <w:color w:val="auto"/>
          <w:sz w:val="28"/>
          <w:szCs w:val="28"/>
          <w:lang w:val="en-US" w:eastAsia="zh-CN" w:bidi="ar"/>
        </w:rPr>
        <w:t>34.73</w:t>
      </w:r>
      <w:r>
        <w:rPr>
          <w:rStyle w:val="Strong"/>
          <w:rFonts w:ascii="仿宋_GB2312" w:eastAsia="仿宋_GB2312" w:hAnsi="仿宋_GB2312" w:cs="仿宋_GB2312" w:hint="eastAsia"/>
          <w:b w:val="0"/>
          <w:color w:val="auto"/>
          <w:sz w:val="28"/>
          <w:szCs w:val="28"/>
          <w:lang w:bidi="ar"/>
        </w:rPr>
        <w:t>万元，实际政府采购数为</w:t>
      </w:r>
      <w:r>
        <w:rPr>
          <w:rStyle w:val="Strong"/>
          <w:rFonts w:ascii="仿宋_GB2312" w:eastAsia="仿宋_GB2312" w:hAnsi="仿宋_GB2312" w:cs="仿宋_GB2312" w:hint="eastAsia"/>
          <w:b w:val="0"/>
          <w:color w:val="auto"/>
          <w:sz w:val="28"/>
          <w:szCs w:val="28"/>
          <w:lang w:val="en-US" w:eastAsia="zh-CN" w:bidi="ar"/>
        </w:rPr>
        <w:t>34.73</w:t>
      </w:r>
      <w:r>
        <w:rPr>
          <w:rStyle w:val="Strong"/>
          <w:rFonts w:ascii="仿宋_GB2312" w:eastAsia="仿宋_GB2312" w:hAnsi="仿宋_GB2312" w:cs="仿宋_GB2312" w:hint="eastAsia"/>
          <w:b w:val="0"/>
          <w:color w:val="auto"/>
          <w:sz w:val="28"/>
          <w:szCs w:val="28"/>
          <w:lang w:bidi="ar"/>
        </w:rPr>
        <w:t>万元，年初政府采购执行率为</w:t>
      </w:r>
      <w:r>
        <w:rPr>
          <w:rStyle w:val="Strong"/>
          <w:rFonts w:ascii="仿宋_GB2312" w:eastAsia="仿宋_GB2312" w:hAnsi="仿宋_GB2312" w:cs="仿宋_GB2312" w:hint="eastAsia"/>
          <w:b w:val="0"/>
          <w:color w:val="auto"/>
          <w:sz w:val="28"/>
          <w:szCs w:val="28"/>
          <w:lang w:val="en-US" w:eastAsia="zh-CN" w:bidi="ar"/>
        </w:rPr>
        <w:t>100</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（五）评价使用方法和主要内容、涉及范围</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1.评价使用方法</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bookmarkStart w:id="2" w:name="_Hlk49856735"/>
      <w:r>
        <w:rPr>
          <w:rStyle w:val="Strong"/>
          <w:rFonts w:ascii="仿宋_GB2312" w:eastAsia="仿宋_GB2312" w:hAnsi="仿宋_GB2312" w:cs="仿宋_GB2312" w:hint="eastAsia"/>
          <w:b w:val="0"/>
          <w:color w:val="auto"/>
          <w:sz w:val="28"/>
          <w:szCs w:val="28"/>
          <w:lang w:bidi="ar"/>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2.评价对象及主要内容</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评价的对象及主要内容为:</w:t>
      </w:r>
      <w:r>
        <w:rPr>
          <w:rStyle w:val="Strong"/>
          <w:rFonts w:ascii="仿宋_GB2312" w:eastAsia="仿宋_GB2312" w:hAnsi="仿宋_GB2312" w:cs="仿宋_GB2312" w:hint="eastAsia"/>
          <w:b w:val="0"/>
          <w:bCs w:val="0"/>
          <w:color w:val="auto"/>
          <w:sz w:val="28"/>
          <w:szCs w:val="28"/>
          <w:lang w:bidi="ar"/>
        </w:rPr>
        <w:t>一是</w:t>
      </w:r>
      <w:r>
        <w:rPr>
          <w:rStyle w:val="Strong"/>
          <w:rFonts w:ascii="仿宋_GB2312" w:eastAsia="仿宋_GB2312" w:hAnsi="仿宋_GB2312" w:cs="仿宋_GB2312" w:hint="eastAsia"/>
          <w:b w:val="0"/>
          <w:color w:val="auto"/>
          <w:sz w:val="28"/>
          <w:szCs w:val="28"/>
          <w:lang w:bidi="ar"/>
        </w:rPr>
        <w:t>部门单位整体管理及使用情况，具体涉及预算管理、基本支出和专项支出的管理及使用情况；</w:t>
      </w:r>
      <w:r>
        <w:rPr>
          <w:rStyle w:val="Strong"/>
          <w:rFonts w:ascii="仿宋_GB2312" w:eastAsia="仿宋_GB2312" w:hAnsi="仿宋_GB2312" w:cs="仿宋_GB2312" w:hint="eastAsia"/>
          <w:b w:val="0"/>
          <w:bCs w:val="0"/>
          <w:color w:val="auto"/>
          <w:sz w:val="28"/>
          <w:szCs w:val="28"/>
          <w:lang w:bidi="ar"/>
        </w:rPr>
        <w:t>二是</w:t>
      </w:r>
      <w:r>
        <w:rPr>
          <w:rStyle w:val="Strong"/>
          <w:rFonts w:ascii="仿宋_GB2312" w:eastAsia="仿宋_GB2312" w:hAnsi="仿宋_GB2312" w:cs="仿宋_GB2312" w:hint="eastAsia"/>
          <w:b w:val="0"/>
          <w:color w:val="auto"/>
          <w:sz w:val="28"/>
          <w:szCs w:val="28"/>
          <w:lang w:bidi="ar"/>
        </w:rPr>
        <w:t>部门单位整体支出绩效情况，具体涉及部门单位整体支出绩效目标的实现程度，包括是否达到预定产出、效果和效益效率等；</w:t>
      </w:r>
      <w:r>
        <w:rPr>
          <w:rStyle w:val="Strong"/>
          <w:rFonts w:ascii="仿宋_GB2312" w:eastAsia="仿宋_GB2312" w:hAnsi="仿宋_GB2312" w:cs="仿宋_GB2312" w:hint="eastAsia"/>
          <w:b w:val="0"/>
          <w:bCs w:val="0"/>
          <w:color w:val="auto"/>
          <w:sz w:val="28"/>
          <w:szCs w:val="28"/>
          <w:lang w:bidi="ar"/>
        </w:rPr>
        <w:t>三是</w:t>
      </w:r>
      <w:r>
        <w:rPr>
          <w:rStyle w:val="Strong"/>
          <w:rFonts w:ascii="仿宋_GB2312" w:eastAsia="仿宋_GB2312" w:hAnsi="仿宋_GB2312" w:cs="仿宋_GB2312" w:hint="eastAsia"/>
          <w:b w:val="0"/>
          <w:color w:val="auto"/>
          <w:sz w:val="28"/>
          <w:szCs w:val="28"/>
          <w:lang w:bidi="ar"/>
        </w:rPr>
        <w:t>部门单位专项组织实施情况，具体涉及专项组织情况分析和相关管理情况；</w:t>
      </w:r>
      <w:r>
        <w:rPr>
          <w:rStyle w:val="Strong"/>
          <w:rFonts w:ascii="仿宋_GB2312" w:eastAsia="仿宋_GB2312" w:hAnsi="仿宋_GB2312" w:cs="仿宋_GB2312" w:hint="eastAsia"/>
          <w:b w:val="0"/>
          <w:bCs w:val="0"/>
          <w:color w:val="auto"/>
          <w:sz w:val="28"/>
          <w:szCs w:val="28"/>
          <w:lang w:bidi="ar"/>
        </w:rPr>
        <w:t>四是</w:t>
      </w:r>
      <w:r>
        <w:rPr>
          <w:rStyle w:val="Strong"/>
          <w:rFonts w:ascii="仿宋_GB2312" w:eastAsia="仿宋_GB2312" w:hAnsi="仿宋_GB2312" w:cs="仿宋_GB2312" w:hint="eastAsia"/>
          <w:b w:val="0"/>
          <w:color w:val="auto"/>
          <w:sz w:val="28"/>
          <w:szCs w:val="28"/>
          <w:lang w:bidi="ar"/>
        </w:rPr>
        <w:t>资产管理情况，具体涉及资产管理规范性和资产变动情况。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3.涉及的范围</w:t>
      </w:r>
    </w:p>
    <w:bookmarkEnd w:id="2"/>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评价范围是对本单位整体支出从年度总体绩效目标、产出指标、效益指标、满意度指标等方面进行了全方位、多角度综合评价分析。</w:t>
      </w:r>
    </w:p>
    <w:p>
      <w:pPr>
        <w:pStyle w:val="ListParagraph"/>
        <w:numPr>
          <w:ilvl w:val="0"/>
          <w:numId w:val="1"/>
        </w:numPr>
        <w:snapToGrid w:val="0"/>
        <w:spacing w:line="540" w:lineRule="exact"/>
        <w:ind w:firstLineChars="0"/>
        <w:outlineLvl w:val="0"/>
        <w:rPr>
          <w:rFonts w:ascii="黑体" w:eastAsia="黑体" w:hAnsi="黑体" w:cs="仿宋_GB2312"/>
          <w:color w:val="auto"/>
          <w:sz w:val="28"/>
          <w:szCs w:val="28"/>
          <w:lang w:bidi="ar"/>
        </w:rPr>
      </w:pPr>
      <w:bookmarkStart w:id="3" w:name="_Toc32535_WPSOffice_Level1"/>
      <w:r>
        <w:rPr>
          <w:rFonts w:ascii="黑体" w:eastAsia="黑体" w:hAnsi="黑体" w:cs="仿宋_GB2312" w:hint="eastAsia"/>
          <w:color w:val="auto"/>
          <w:sz w:val="28"/>
          <w:szCs w:val="28"/>
          <w:lang w:bidi="ar"/>
        </w:rPr>
        <w:t>部门单位整体支出管理及使用情况</w:t>
      </w:r>
      <w:bookmarkEnd w:id="3"/>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（一）预算管理情况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1.管理制度健全性</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本单位为加强预算管理，规范财务行为，已制定《</w:t>
      </w:r>
      <w:r>
        <w:rPr>
          <w:rStyle w:val="Strong"/>
          <w:rFonts w:ascii="仿宋_GB2312" w:eastAsia="仿宋_GB2312" w:hAnsi="仿宋_GB2312" w:cs="仿宋_GB2312" w:hint="eastAsia"/>
          <w:b w:val="0"/>
          <w:color w:val="auto"/>
          <w:sz w:val="28"/>
          <w:szCs w:val="28"/>
          <w:lang w:val="en-US" w:eastAsia="zh-CN" w:bidi="ar"/>
        </w:rPr>
        <w:t>新疆维吾尔自治区乌苏市科学技术协会</w:t>
      </w:r>
      <w:r>
        <w:rPr>
          <w:rStyle w:val="Strong"/>
          <w:rFonts w:ascii="仿宋_GB2312" w:eastAsia="仿宋_GB2312" w:hAnsi="仿宋_GB2312" w:cs="仿宋_GB2312" w:hint="eastAsia"/>
          <w:b w:val="0"/>
          <w:color w:val="auto"/>
          <w:sz w:val="28"/>
          <w:szCs w:val="28"/>
          <w:lang w:bidi="ar"/>
        </w:rPr>
        <w:t>预算绩效管理工作实施办法》，《</w:t>
      </w:r>
      <w:r>
        <w:rPr>
          <w:rStyle w:val="Strong"/>
          <w:rFonts w:ascii="仿宋_GB2312" w:eastAsia="仿宋_GB2312" w:hAnsi="仿宋_GB2312" w:cs="仿宋_GB2312" w:hint="eastAsia"/>
          <w:b w:val="0"/>
          <w:color w:val="auto"/>
          <w:sz w:val="28"/>
          <w:szCs w:val="28"/>
          <w:lang w:val="en-US" w:eastAsia="zh-CN" w:bidi="ar"/>
        </w:rPr>
        <w:t>新疆维吾尔自治区乌苏市科学技术协会</w:t>
      </w:r>
      <w:r>
        <w:rPr>
          <w:rStyle w:val="Strong"/>
          <w:rFonts w:ascii="仿宋_GB2312" w:eastAsia="仿宋_GB2312" w:hAnsi="仿宋_GB2312" w:cs="仿宋_GB2312" w:hint="eastAsia"/>
          <w:b w:val="0"/>
          <w:color w:val="auto"/>
          <w:sz w:val="28"/>
          <w:szCs w:val="28"/>
          <w:lang w:bidi="ar"/>
        </w:rPr>
        <w:t>财务管理制度》等健全完整的各项管理制度，有效保障了我单位高效的履行工作职能，较好的促进事业发展。</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2.资金使用合规性和安全性</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3.预决算信息公开性</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Fonts w:ascii="仿宋_GB2312" w:eastAsia="仿宋_GB2312" w:hAnsi="仿宋" w:cs="宋体" w:hint="eastAsia"/>
          <w:bCs/>
          <w:color w:val="auto"/>
          <w:sz w:val="28"/>
          <w:szCs w:val="28"/>
          <w:lang w:bidi="ar"/>
        </w:rPr>
        <w:t>按照</w:t>
      </w:r>
      <w:r>
        <w:rPr>
          <w:rFonts w:ascii="仿宋_GB2312" w:eastAsia="仿宋_GB2312" w:hAnsi="仿宋" w:cs="宋体" w:hint="eastAsia"/>
          <w:bCs/>
          <w:color w:val="auto"/>
          <w:sz w:val="28"/>
          <w:szCs w:val="28"/>
          <w:lang w:val="en-US" w:eastAsia="zh-CN" w:bidi="ar"/>
        </w:rPr>
        <w:t>乌苏市</w:t>
      </w:r>
      <w:r>
        <w:rPr>
          <w:rFonts w:ascii="仿宋_GB2312" w:eastAsia="仿宋_GB2312" w:hAnsi="仿宋" w:cs="宋体" w:hint="eastAsia"/>
          <w:bCs/>
          <w:color w:val="auto"/>
          <w:sz w:val="28"/>
          <w:szCs w:val="28"/>
          <w:lang w:bidi="ar"/>
        </w:rPr>
        <w:t>财政局预决算信息公开工作要求，我单位在</w:t>
      </w:r>
      <w:r>
        <w:rPr>
          <w:rStyle w:val="Strong"/>
          <w:rFonts w:ascii="仿宋_GB2312" w:eastAsia="仿宋_GB2312" w:hAnsi="仿宋_GB2312" w:cs="仿宋_GB2312" w:hint="eastAsia"/>
          <w:b w:val="0"/>
          <w:color w:val="auto"/>
          <w:sz w:val="28"/>
          <w:szCs w:val="28"/>
          <w:lang w:val="en-US" w:eastAsia="zh-CN" w:bidi="ar"/>
        </w:rPr>
        <w:t>乌苏市</w:t>
      </w:r>
      <w:r>
        <w:rPr>
          <w:rFonts w:ascii="仿宋_GB2312" w:eastAsia="仿宋_GB2312" w:hAnsi="仿宋" w:cs="宋体" w:hint="eastAsia"/>
          <w:bCs/>
          <w:color w:val="auto"/>
          <w:sz w:val="28"/>
          <w:szCs w:val="28"/>
          <w:lang w:bidi="ar"/>
        </w:rPr>
        <w:t>政府信息网财政信息公开专栏对本单位预决算信息进行了公开。公开内容主要包括：本单位主要职能、机构及人员情况，收入、支出预算安排及决算情况，</w:t>
      </w:r>
      <w:r>
        <w:rPr>
          <w:rFonts w:ascii="仿宋_GB2312" w:eastAsia="仿宋_GB2312" w:hAnsi="仿宋" w:cs="宋体" w:hint="eastAsia"/>
          <w:bCs/>
          <w:color w:val="auto"/>
          <w:sz w:val="28"/>
          <w:szCs w:val="28"/>
          <w:lang w:bidi="ar"/>
        </w:rPr>
        <w:t>“三公”经费</w:t>
      </w:r>
      <w:r>
        <w:rPr>
          <w:rFonts w:ascii="仿宋_GB2312" w:eastAsia="仿宋_GB2312" w:hAnsi="仿宋" w:cs="宋体" w:hint="eastAsia"/>
          <w:bCs/>
          <w:color w:val="auto"/>
          <w:sz w:val="28"/>
          <w:szCs w:val="28"/>
          <w:lang w:bidi="ar"/>
        </w:rPr>
        <w:t>预算安排及决算情况，政府采购情况，国有资产占用情况，预算绩效情况等信息，主动接受社会各界监督。</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（二）基本支出和使用情况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1.基本支出和使用情况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2022年本单位基本支出全年预算总额</w:t>
      </w:r>
      <w:r>
        <w:rPr>
          <w:rStyle w:val="Strong"/>
          <w:rFonts w:ascii="仿宋_GB2312" w:eastAsia="仿宋_GB2312" w:hAnsi="仿宋_GB2312" w:cs="仿宋_GB2312" w:hint="eastAsia"/>
          <w:b w:val="0"/>
          <w:color w:val="auto"/>
          <w:sz w:val="28"/>
          <w:szCs w:val="28"/>
          <w:lang w:val="en-US" w:eastAsia="zh-CN" w:bidi="ar"/>
        </w:rPr>
        <w:t>86.84</w:t>
      </w:r>
      <w:r>
        <w:rPr>
          <w:rStyle w:val="Strong"/>
          <w:rFonts w:ascii="仿宋_GB2312" w:eastAsia="仿宋_GB2312" w:hAnsi="仿宋_GB2312" w:cs="仿宋_GB2312" w:hint="eastAsia"/>
          <w:b w:val="0"/>
          <w:color w:val="auto"/>
          <w:sz w:val="28"/>
          <w:szCs w:val="28"/>
          <w:lang w:bidi="ar"/>
        </w:rPr>
        <w:t>万元，其中：人员经费</w:t>
      </w:r>
      <w:r>
        <w:rPr>
          <w:rStyle w:val="Strong"/>
          <w:rFonts w:ascii="仿宋_GB2312" w:eastAsia="仿宋_GB2312" w:hAnsi="仿宋_GB2312" w:cs="仿宋_GB2312" w:hint="eastAsia"/>
          <w:b w:val="0"/>
          <w:color w:val="auto"/>
          <w:sz w:val="28"/>
          <w:szCs w:val="28"/>
          <w:lang w:val="en-US" w:eastAsia="zh-CN" w:bidi="ar"/>
        </w:rPr>
        <w:t>79.10</w:t>
      </w:r>
      <w:r>
        <w:rPr>
          <w:rStyle w:val="Strong"/>
          <w:rFonts w:ascii="仿宋_GB2312" w:eastAsia="仿宋_GB2312" w:hAnsi="仿宋_GB2312" w:cs="仿宋_GB2312" w:hint="eastAsia"/>
          <w:b w:val="0"/>
          <w:color w:val="auto"/>
          <w:sz w:val="28"/>
          <w:szCs w:val="28"/>
          <w:lang w:bidi="ar"/>
        </w:rPr>
        <w:t>万元，公用经费</w:t>
      </w:r>
      <w:r>
        <w:rPr>
          <w:rStyle w:val="Strong"/>
          <w:rFonts w:ascii="仿宋_GB2312" w:eastAsia="仿宋_GB2312" w:hAnsi="仿宋_GB2312" w:cs="仿宋_GB2312" w:hint="eastAsia"/>
          <w:b w:val="0"/>
          <w:color w:val="auto"/>
          <w:sz w:val="28"/>
          <w:szCs w:val="28"/>
          <w:lang w:val="en-US" w:eastAsia="zh-CN" w:bidi="ar"/>
        </w:rPr>
        <w:t>7.74</w:t>
      </w:r>
      <w:r>
        <w:rPr>
          <w:rStyle w:val="Strong"/>
          <w:rFonts w:ascii="仿宋_GB2312" w:eastAsia="仿宋_GB2312" w:hAnsi="仿宋_GB2312" w:cs="仿宋_GB2312" w:hint="eastAsia"/>
          <w:b w:val="0"/>
          <w:color w:val="auto"/>
          <w:sz w:val="28"/>
          <w:szCs w:val="28"/>
          <w:lang w:bidi="ar"/>
        </w:rPr>
        <w:t>万元。实际支出</w:t>
      </w:r>
      <w:r>
        <w:rPr>
          <w:rStyle w:val="Strong"/>
          <w:rFonts w:ascii="仿宋_GB2312" w:eastAsia="仿宋_GB2312" w:hAnsi="仿宋_GB2312" w:cs="仿宋_GB2312" w:hint="eastAsia"/>
          <w:b w:val="0"/>
          <w:color w:val="auto"/>
          <w:sz w:val="28"/>
          <w:szCs w:val="28"/>
          <w:lang w:val="en-US" w:eastAsia="zh-CN" w:bidi="ar"/>
        </w:rPr>
        <w:t>119.07</w:t>
      </w:r>
      <w:r>
        <w:rPr>
          <w:rStyle w:val="Strong"/>
          <w:rFonts w:ascii="仿宋_GB2312" w:eastAsia="仿宋_GB2312" w:hAnsi="仿宋_GB2312" w:cs="仿宋_GB2312" w:hint="eastAsia"/>
          <w:b w:val="0"/>
          <w:color w:val="auto"/>
          <w:sz w:val="28"/>
          <w:szCs w:val="28"/>
          <w:lang w:bidi="ar"/>
        </w:rPr>
        <w:t>万元，基本支出预算执行率</w:t>
      </w:r>
      <w:r>
        <w:rPr>
          <w:rStyle w:val="Strong"/>
          <w:rFonts w:ascii="仿宋_GB2312" w:eastAsia="仿宋_GB2312" w:hAnsi="仿宋_GB2312" w:cs="仿宋_GB2312" w:hint="eastAsia"/>
          <w:b w:val="0"/>
          <w:color w:val="auto"/>
          <w:sz w:val="28"/>
          <w:szCs w:val="28"/>
          <w:lang w:val="en-US" w:eastAsia="zh-CN" w:bidi="ar"/>
        </w:rPr>
        <w:t>137.11%</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2.三公经费控制情况</w:t>
      </w:r>
    </w:p>
    <w:p>
      <w:pPr>
        <w:pStyle w:val="ListParagraph"/>
        <w:snapToGrid w:val="0"/>
        <w:spacing w:line="540" w:lineRule="exact"/>
        <w:ind w:firstLine="640"/>
        <w:rPr>
          <w:rFonts w:ascii="仿宋_GB2312" w:eastAsia="仿宋_GB2312" w:hAnsi="仿宋" w:cs="宋体"/>
          <w:bCs/>
          <w:color w:val="auto"/>
          <w:sz w:val="28"/>
          <w:szCs w:val="28"/>
          <w:lang w:bidi="ar"/>
        </w:rPr>
      </w:pPr>
      <w:r>
        <w:rPr>
          <w:rFonts w:ascii="仿宋_GB2312" w:eastAsia="仿宋_GB2312" w:hAnsi="仿宋" w:cs="宋体" w:hint="eastAsia"/>
          <w:bCs/>
          <w:color w:val="auto"/>
          <w:sz w:val="28"/>
          <w:szCs w:val="28"/>
          <w:lang w:bidi="ar"/>
        </w:rPr>
        <w:t>我单位坚决贯彻落实中央、自治区、地委行署厉行勤俭办公的工作要求，提倡本单位全体干部职工，勤俭节约，切实降低行政运行成本，确保每年</w:t>
      </w:r>
      <w:r>
        <w:rPr>
          <w:rFonts w:ascii="仿宋_GB2312" w:eastAsia="仿宋_GB2312" w:hAnsi="仿宋" w:cs="宋体" w:hint="eastAsia"/>
          <w:bCs/>
          <w:color w:val="auto"/>
          <w:sz w:val="28"/>
          <w:szCs w:val="28"/>
          <w:lang w:bidi="ar"/>
        </w:rPr>
        <w:t>“三公”经费</w:t>
      </w:r>
      <w:r>
        <w:rPr>
          <w:rFonts w:ascii="仿宋_GB2312" w:eastAsia="仿宋_GB2312" w:hAnsi="仿宋" w:cs="宋体" w:hint="eastAsia"/>
          <w:bCs/>
          <w:color w:val="auto"/>
          <w:sz w:val="28"/>
          <w:szCs w:val="28"/>
          <w:lang w:bidi="ar"/>
        </w:rPr>
        <w:t>只减不增。2022年</w:t>
      </w:r>
      <w:r>
        <w:rPr>
          <w:rFonts w:ascii="仿宋_GB2312" w:eastAsia="仿宋_GB2312" w:hAnsi="仿宋" w:cs="宋体" w:hint="eastAsia"/>
          <w:bCs/>
          <w:color w:val="auto"/>
          <w:sz w:val="28"/>
          <w:szCs w:val="28"/>
          <w:lang w:bidi="ar"/>
        </w:rPr>
        <w:t>“三公”经费</w:t>
      </w:r>
      <w:r>
        <w:rPr>
          <w:rFonts w:ascii="仿宋_GB2312" w:eastAsia="仿宋_GB2312" w:hAnsi="仿宋" w:cs="宋体" w:hint="eastAsia"/>
          <w:bCs/>
          <w:color w:val="auto"/>
          <w:sz w:val="28"/>
          <w:szCs w:val="28"/>
          <w:lang w:bidi="ar"/>
        </w:rPr>
        <w:t>预算为</w:t>
      </w:r>
      <w:r>
        <w:rPr>
          <w:rFonts w:ascii="仿宋_GB2312" w:eastAsia="仿宋_GB2312" w:hAnsi="仿宋" w:cs="宋体" w:hint="eastAsia"/>
          <w:bCs/>
          <w:color w:val="auto"/>
          <w:sz w:val="28"/>
          <w:szCs w:val="28"/>
          <w:lang w:val="en-US" w:eastAsia="zh-CN" w:bidi="ar"/>
        </w:rPr>
        <w:t>2.13</w:t>
      </w:r>
      <w:r>
        <w:rPr>
          <w:rFonts w:ascii="仿宋_GB2312" w:eastAsia="仿宋_GB2312" w:hAnsi="仿宋" w:cs="宋体" w:hint="eastAsia"/>
          <w:bCs/>
          <w:color w:val="auto"/>
          <w:sz w:val="28"/>
          <w:szCs w:val="28"/>
          <w:lang w:bidi="ar"/>
        </w:rPr>
        <w:t>万元，实际支出</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w:t>
      </w:r>
      <w:r>
        <w:rPr>
          <w:rFonts w:ascii="仿宋_GB2312" w:eastAsia="仿宋_GB2312" w:hAnsi="仿宋" w:cs="宋体" w:hint="eastAsia"/>
          <w:bCs/>
          <w:color w:val="auto"/>
          <w:sz w:val="28"/>
          <w:szCs w:val="28"/>
          <w:lang w:bidi="ar"/>
        </w:rPr>
        <w:t>“三公”经费</w:t>
      </w:r>
      <w:r>
        <w:rPr>
          <w:rFonts w:ascii="仿宋_GB2312" w:eastAsia="仿宋_GB2312" w:hAnsi="仿宋" w:cs="宋体" w:hint="eastAsia"/>
          <w:bCs/>
          <w:color w:val="auto"/>
          <w:sz w:val="28"/>
          <w:szCs w:val="28"/>
          <w:lang w:bidi="ar"/>
        </w:rPr>
        <w:t>控制率为</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%，其中：因公出国（境）费预算为</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万元，实际支出</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万元；公务接待费预算为</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万元，实际支出</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万元；公务用车购置费预算为</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万元，实际支出</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万元；公务用车运行维护费预算为</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万元，实际支出</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万元，公务用车运行维护费控制率</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%，符合财政部门本年预算要求和相关管理制度要求。</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（三）专项支出管理和使用情况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专项资金的使用符合国家法规和财务管理制度，专项资金拨付有完整的审批程序和手续，符合项目预算批复或合同规定的用途，不存在截留、挤占、挪用、虚列支出等情况。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2022年本单位安排专项支出预算总额</w:t>
      </w:r>
      <w:r>
        <w:rPr>
          <w:rStyle w:val="Strong"/>
          <w:rFonts w:ascii="仿宋_GB2312" w:eastAsia="仿宋_GB2312" w:hAnsi="仿宋_GB2312" w:cs="仿宋_GB2312" w:hint="eastAsia"/>
          <w:b w:val="0"/>
          <w:color w:val="auto"/>
          <w:sz w:val="28"/>
          <w:szCs w:val="28"/>
          <w:lang w:val="en-US" w:eastAsia="zh-CN" w:bidi="ar"/>
        </w:rPr>
        <w:t>50.46</w:t>
      </w:r>
      <w:r>
        <w:rPr>
          <w:rStyle w:val="Strong"/>
          <w:rFonts w:ascii="仿宋_GB2312" w:eastAsia="仿宋_GB2312" w:hAnsi="仿宋_GB2312" w:cs="仿宋_GB2312" w:hint="eastAsia"/>
          <w:b w:val="0"/>
          <w:color w:val="auto"/>
          <w:sz w:val="28"/>
          <w:szCs w:val="28"/>
          <w:lang w:bidi="ar"/>
        </w:rPr>
        <w:t>万元（本年度所有项目资金），实际支出</w:t>
      </w:r>
      <w:r>
        <w:rPr>
          <w:rStyle w:val="Strong"/>
          <w:rFonts w:ascii="仿宋_GB2312" w:eastAsia="仿宋_GB2312" w:hAnsi="仿宋_GB2312" w:cs="仿宋_GB2312" w:hint="eastAsia"/>
          <w:b w:val="0"/>
          <w:color w:val="auto"/>
          <w:sz w:val="28"/>
          <w:szCs w:val="28"/>
          <w:lang w:val="en-US" w:eastAsia="zh-CN" w:bidi="ar"/>
        </w:rPr>
        <w:t>24.54</w:t>
      </w:r>
      <w:r>
        <w:rPr>
          <w:rStyle w:val="Strong"/>
          <w:rFonts w:ascii="仿宋_GB2312" w:eastAsia="仿宋_GB2312" w:hAnsi="仿宋_GB2312" w:cs="仿宋_GB2312" w:hint="eastAsia"/>
          <w:b w:val="0"/>
          <w:color w:val="auto"/>
          <w:sz w:val="28"/>
          <w:szCs w:val="28"/>
          <w:lang w:bidi="ar"/>
        </w:rPr>
        <w:t>万元，专项支出预算执行率</w:t>
      </w:r>
      <w:r>
        <w:rPr>
          <w:rStyle w:val="Strong"/>
          <w:rFonts w:ascii="仿宋_GB2312" w:eastAsia="仿宋_GB2312" w:hAnsi="仿宋_GB2312" w:cs="仿宋_GB2312" w:hint="eastAsia"/>
          <w:b w:val="0"/>
          <w:color w:val="auto"/>
          <w:sz w:val="28"/>
          <w:szCs w:val="28"/>
          <w:lang w:val="en-US" w:eastAsia="zh-CN" w:bidi="ar"/>
        </w:rPr>
        <w:t>48.63%</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0"/>
        <w:rPr>
          <w:rStyle w:val="Strong"/>
          <w:rFonts w:ascii="仿宋_GB2312" w:eastAsia="仿宋_GB2312" w:hAnsi="仿宋_GB2312" w:cs="仿宋_GB2312" w:hint="default"/>
          <w:b w:val="0"/>
          <w:color w:val="auto"/>
          <w:sz w:val="28"/>
          <w:szCs w:val="28"/>
          <w:lang w:val="en-US" w:eastAsia="zh-CN" w:bidi="ar"/>
        </w:rPr>
      </w:pPr>
      <w:r>
        <w:rPr>
          <w:rStyle w:val="Strong"/>
          <w:rFonts w:ascii="仿宋_GB2312" w:eastAsia="仿宋_GB2312" w:hAnsi="仿宋_GB2312" w:cs="仿宋_GB2312" w:hint="eastAsia"/>
          <w:b w:val="0"/>
          <w:color w:val="auto"/>
          <w:sz w:val="28"/>
          <w:szCs w:val="28"/>
          <w:lang w:bidi="ar"/>
        </w:rPr>
        <w:t>2022年本单位共有</w:t>
      </w:r>
      <w:r>
        <w:rPr>
          <w:rStyle w:val="Strong"/>
          <w:rFonts w:ascii="仿宋_GB2312" w:eastAsia="仿宋_GB2312" w:hAnsi="仿宋_GB2312" w:cs="仿宋_GB2312" w:hint="eastAsia"/>
          <w:b w:val="0"/>
          <w:color w:val="auto"/>
          <w:sz w:val="28"/>
          <w:szCs w:val="28"/>
          <w:lang w:val="en-US" w:eastAsia="zh-CN" w:bidi="ar"/>
        </w:rPr>
        <w:t>5</w:t>
      </w:r>
      <w:r>
        <w:rPr>
          <w:rStyle w:val="Strong"/>
          <w:rFonts w:ascii="仿宋_GB2312" w:eastAsia="仿宋_GB2312" w:hAnsi="仿宋_GB2312" w:cs="仿宋_GB2312" w:hint="eastAsia"/>
          <w:b w:val="0"/>
          <w:color w:val="auto"/>
          <w:sz w:val="28"/>
          <w:szCs w:val="28"/>
          <w:lang w:bidi="ar"/>
        </w:rPr>
        <w:t>个资金项目，其中</w:t>
      </w:r>
      <w:r>
        <w:rPr>
          <w:rStyle w:val="Strong"/>
          <w:rFonts w:ascii="仿宋_GB2312" w:eastAsia="仿宋_GB2312" w:hAnsi="仿宋_GB2312" w:cs="仿宋_GB2312" w:hint="eastAsia"/>
          <w:b w:val="0"/>
          <w:color w:val="auto"/>
          <w:sz w:val="28"/>
          <w:szCs w:val="28"/>
          <w:lang w:val="en-US" w:eastAsia="zh-CN" w:bidi="ar"/>
        </w:rPr>
        <w:t>0</w:t>
      </w:r>
      <w:r>
        <w:rPr>
          <w:rStyle w:val="Strong"/>
          <w:rFonts w:ascii="仿宋_GB2312" w:eastAsia="仿宋_GB2312" w:hAnsi="仿宋_GB2312" w:cs="仿宋_GB2312" w:hint="eastAsia"/>
          <w:b w:val="0"/>
          <w:color w:val="auto"/>
          <w:sz w:val="28"/>
          <w:szCs w:val="28"/>
          <w:lang w:bidi="ar"/>
        </w:rPr>
        <w:t>个属经常性项目、</w:t>
      </w:r>
      <w:r>
        <w:rPr>
          <w:rStyle w:val="Strong"/>
          <w:rFonts w:ascii="仿宋_GB2312" w:eastAsia="仿宋_GB2312" w:hAnsi="仿宋_GB2312" w:cs="仿宋_GB2312" w:hint="eastAsia"/>
          <w:b w:val="0"/>
          <w:color w:val="auto"/>
          <w:sz w:val="28"/>
          <w:szCs w:val="28"/>
          <w:lang w:val="en-US" w:eastAsia="zh-CN" w:bidi="ar"/>
        </w:rPr>
        <w:t>5</w:t>
      </w:r>
      <w:r>
        <w:rPr>
          <w:rStyle w:val="Strong"/>
          <w:rFonts w:ascii="仿宋_GB2312" w:eastAsia="仿宋_GB2312" w:hAnsi="仿宋_GB2312" w:cs="仿宋_GB2312" w:hint="eastAsia"/>
          <w:b w:val="0"/>
          <w:color w:val="auto"/>
          <w:sz w:val="28"/>
          <w:szCs w:val="28"/>
          <w:lang w:bidi="ar"/>
        </w:rPr>
        <w:t>个属当年度新增项目，已完成项目</w:t>
      </w:r>
      <w:r>
        <w:rPr>
          <w:rStyle w:val="Strong"/>
          <w:rFonts w:ascii="仿宋_GB2312" w:eastAsia="仿宋_GB2312" w:hAnsi="仿宋_GB2312" w:cs="仿宋_GB2312" w:hint="eastAsia"/>
          <w:b w:val="0"/>
          <w:color w:val="auto"/>
          <w:sz w:val="28"/>
          <w:szCs w:val="28"/>
          <w:lang w:val="en-US" w:eastAsia="zh-CN" w:bidi="ar"/>
        </w:rPr>
        <w:t>3</w:t>
      </w:r>
      <w:r>
        <w:rPr>
          <w:rStyle w:val="Strong"/>
          <w:rFonts w:ascii="仿宋_GB2312" w:eastAsia="仿宋_GB2312" w:hAnsi="仿宋_GB2312" w:cs="仿宋_GB2312" w:hint="eastAsia"/>
          <w:b w:val="0"/>
          <w:color w:val="auto"/>
          <w:sz w:val="28"/>
          <w:szCs w:val="28"/>
          <w:lang w:bidi="ar"/>
        </w:rPr>
        <w:t>个、未完成项目</w:t>
      </w:r>
      <w:r>
        <w:rPr>
          <w:rStyle w:val="Strong"/>
          <w:rFonts w:ascii="仿宋_GB2312" w:eastAsia="仿宋_GB2312" w:hAnsi="仿宋_GB2312" w:cs="仿宋_GB2312" w:hint="eastAsia"/>
          <w:b w:val="0"/>
          <w:color w:val="auto"/>
          <w:sz w:val="28"/>
          <w:szCs w:val="28"/>
          <w:lang w:val="en-US" w:eastAsia="zh-CN" w:bidi="ar"/>
        </w:rPr>
        <w:t>2个</w:t>
      </w:r>
    </w:p>
    <w:p>
      <w:pPr>
        <w:snapToGrid w:val="0"/>
        <w:spacing w:line="540" w:lineRule="exact"/>
        <w:ind w:left="648"/>
        <w:outlineLvl w:val="0"/>
        <w:rPr>
          <w:rFonts w:ascii="黑体" w:eastAsia="黑体" w:hAnsi="黑体" w:cs="仿宋_GB2312"/>
          <w:color w:val="auto"/>
          <w:sz w:val="28"/>
          <w:szCs w:val="28"/>
          <w:lang w:bidi="ar"/>
        </w:rPr>
      </w:pPr>
      <w:bookmarkStart w:id="4" w:name="_Toc1734_WPSOffice_Level1"/>
      <w:r>
        <w:rPr>
          <w:rFonts w:ascii="黑体" w:eastAsia="黑体" w:hAnsi="黑体" w:cs="仿宋_GB2312" w:hint="eastAsia"/>
          <w:color w:val="auto"/>
          <w:sz w:val="28"/>
          <w:szCs w:val="28"/>
          <w:lang w:bidi="ar"/>
        </w:rPr>
        <w:t>三、部门单位专项组织实施情况</w:t>
      </w:r>
      <w:bookmarkEnd w:id="4"/>
    </w:p>
    <w:p>
      <w:pPr>
        <w:pStyle w:val="ListParagraph"/>
        <w:snapToGrid w:val="0"/>
        <w:spacing w:line="540" w:lineRule="exact"/>
        <w:ind w:firstLine="640"/>
        <w:rPr>
          <w:rStyle w:val="Strong"/>
          <w:rFonts w:ascii="仿宋_GB2312" w:eastAsia="仿宋_GB2312" w:hAnsi="仿宋_GB2312" w:cs="仿宋_GB2312"/>
          <w:bCs w:val="0"/>
          <w:color w:val="auto"/>
          <w:spacing w:val="-4"/>
          <w:sz w:val="28"/>
          <w:szCs w:val="28"/>
        </w:rPr>
      </w:pPr>
      <w:r>
        <w:rPr>
          <w:rStyle w:val="Strong"/>
          <w:rFonts w:ascii="仿宋_GB2312" w:eastAsia="仿宋_GB2312" w:hAnsi="仿宋_GB2312" w:cs="仿宋_GB2312" w:hint="eastAsia"/>
          <w:b w:val="0"/>
          <w:color w:val="auto"/>
          <w:sz w:val="28"/>
          <w:szCs w:val="28"/>
          <w:lang w:bidi="ar"/>
        </w:rPr>
        <w:t>本年我单位实施专项项目</w:t>
      </w:r>
      <w:r>
        <w:rPr>
          <w:rStyle w:val="Strong"/>
          <w:rFonts w:ascii="仿宋_GB2312" w:eastAsia="仿宋_GB2312" w:hAnsi="仿宋_GB2312" w:cs="仿宋_GB2312" w:hint="eastAsia"/>
          <w:b w:val="0"/>
          <w:color w:val="auto"/>
          <w:sz w:val="28"/>
          <w:szCs w:val="28"/>
          <w:lang w:val="en-US" w:eastAsia="zh-CN" w:bidi="ar"/>
        </w:rPr>
        <w:t>5</w:t>
      </w:r>
      <w:r>
        <w:rPr>
          <w:rStyle w:val="Strong"/>
          <w:rFonts w:ascii="仿宋_GB2312" w:eastAsia="仿宋_GB2312" w:hAnsi="仿宋_GB2312" w:cs="仿宋_GB2312" w:hint="eastAsia"/>
          <w:b w:val="0"/>
          <w:color w:val="auto"/>
          <w:sz w:val="28"/>
          <w:szCs w:val="28"/>
          <w:lang w:bidi="ar"/>
        </w:rPr>
        <w:t>个，涉及金额</w:t>
      </w:r>
      <w:r>
        <w:rPr>
          <w:rStyle w:val="Strong"/>
          <w:rFonts w:ascii="仿宋_GB2312" w:eastAsia="仿宋_GB2312" w:hAnsi="仿宋_GB2312" w:cs="仿宋_GB2312" w:hint="eastAsia"/>
          <w:b w:val="0"/>
          <w:color w:val="auto"/>
          <w:sz w:val="28"/>
          <w:szCs w:val="28"/>
          <w:lang w:val="en-US" w:eastAsia="zh-CN" w:bidi="ar"/>
        </w:rPr>
        <w:t>24.54</w:t>
      </w:r>
      <w:r>
        <w:rPr>
          <w:rStyle w:val="Strong"/>
          <w:rFonts w:ascii="仿宋_GB2312" w:eastAsia="仿宋_GB2312" w:hAnsi="仿宋_GB2312" w:cs="仿宋_GB2312" w:hint="eastAsia"/>
          <w:b w:val="0"/>
          <w:color w:val="auto"/>
          <w:sz w:val="28"/>
          <w:szCs w:val="28"/>
          <w:lang w:bidi="ar"/>
        </w:rPr>
        <w:t>万元，其中：中央专项项目</w:t>
      </w:r>
      <w:r>
        <w:rPr>
          <w:rStyle w:val="Strong"/>
          <w:rFonts w:ascii="仿宋_GB2312" w:eastAsia="仿宋_GB2312" w:hAnsi="仿宋_GB2312" w:cs="仿宋_GB2312" w:hint="eastAsia"/>
          <w:b w:val="0"/>
          <w:color w:val="auto"/>
          <w:sz w:val="28"/>
          <w:szCs w:val="28"/>
          <w:lang w:val="en-US" w:eastAsia="zh-CN" w:bidi="ar"/>
        </w:rPr>
        <w:t>0</w:t>
      </w:r>
      <w:r>
        <w:rPr>
          <w:rStyle w:val="Strong"/>
          <w:rFonts w:ascii="仿宋_GB2312" w:eastAsia="仿宋_GB2312" w:hAnsi="仿宋_GB2312" w:cs="仿宋_GB2312" w:hint="eastAsia"/>
          <w:b w:val="0"/>
          <w:color w:val="auto"/>
          <w:sz w:val="28"/>
          <w:szCs w:val="28"/>
          <w:lang w:bidi="ar"/>
        </w:rPr>
        <w:t>个涉及金额</w:t>
      </w:r>
      <w:r>
        <w:rPr>
          <w:rStyle w:val="Strong"/>
          <w:rFonts w:ascii="仿宋_GB2312" w:eastAsia="仿宋_GB2312" w:hAnsi="仿宋_GB2312" w:cs="仿宋_GB2312" w:hint="eastAsia"/>
          <w:b w:val="0"/>
          <w:color w:val="auto"/>
          <w:sz w:val="28"/>
          <w:szCs w:val="28"/>
          <w:lang w:val="en-US" w:eastAsia="zh-CN" w:bidi="ar"/>
        </w:rPr>
        <w:t>0</w:t>
      </w:r>
      <w:r>
        <w:rPr>
          <w:rStyle w:val="Strong"/>
          <w:rFonts w:ascii="仿宋_GB2312" w:eastAsia="仿宋_GB2312" w:hAnsi="仿宋_GB2312" w:cs="仿宋_GB2312" w:hint="eastAsia"/>
          <w:b w:val="0"/>
          <w:color w:val="auto"/>
          <w:sz w:val="28"/>
          <w:szCs w:val="28"/>
          <w:lang w:bidi="ar"/>
        </w:rPr>
        <w:t>万元，自治区专项项目</w:t>
      </w:r>
      <w:r>
        <w:rPr>
          <w:rStyle w:val="Strong"/>
          <w:rFonts w:ascii="仿宋_GB2312" w:eastAsia="仿宋_GB2312" w:hAnsi="仿宋_GB2312" w:cs="仿宋_GB2312" w:hint="eastAsia"/>
          <w:b w:val="0"/>
          <w:color w:val="auto"/>
          <w:sz w:val="28"/>
          <w:szCs w:val="28"/>
          <w:lang w:val="en-US" w:eastAsia="zh-CN" w:bidi="ar"/>
        </w:rPr>
        <w:t>2</w:t>
      </w:r>
      <w:r>
        <w:rPr>
          <w:rStyle w:val="Strong"/>
          <w:rFonts w:ascii="仿宋_GB2312" w:eastAsia="仿宋_GB2312" w:hAnsi="仿宋_GB2312" w:cs="仿宋_GB2312" w:hint="eastAsia"/>
          <w:b w:val="0"/>
          <w:color w:val="auto"/>
          <w:sz w:val="28"/>
          <w:szCs w:val="28"/>
          <w:lang w:bidi="ar"/>
        </w:rPr>
        <w:t>个涉及金额</w:t>
      </w:r>
      <w:r>
        <w:rPr>
          <w:rStyle w:val="Strong"/>
          <w:rFonts w:ascii="仿宋_GB2312" w:eastAsia="仿宋_GB2312" w:hAnsi="仿宋_GB2312" w:cs="仿宋_GB2312" w:hint="eastAsia"/>
          <w:b w:val="0"/>
          <w:color w:val="auto"/>
          <w:sz w:val="28"/>
          <w:szCs w:val="28"/>
          <w:lang w:val="en-US" w:eastAsia="zh-CN" w:bidi="ar"/>
        </w:rPr>
        <w:t>22.16</w:t>
      </w:r>
      <w:r>
        <w:rPr>
          <w:rStyle w:val="Strong"/>
          <w:rFonts w:ascii="仿宋_GB2312" w:eastAsia="仿宋_GB2312" w:hAnsi="仿宋_GB2312" w:cs="仿宋_GB2312" w:hint="eastAsia"/>
          <w:b w:val="0"/>
          <w:color w:val="auto"/>
          <w:sz w:val="28"/>
          <w:szCs w:val="28"/>
          <w:lang w:bidi="ar"/>
        </w:rPr>
        <w:t>万元，地区本级专项项目</w:t>
      </w:r>
      <w:r>
        <w:rPr>
          <w:rStyle w:val="Strong"/>
          <w:rFonts w:ascii="仿宋_GB2312" w:eastAsia="仿宋_GB2312" w:hAnsi="仿宋_GB2312" w:cs="仿宋_GB2312" w:hint="eastAsia"/>
          <w:b w:val="0"/>
          <w:color w:val="auto"/>
          <w:sz w:val="28"/>
          <w:szCs w:val="28"/>
          <w:lang w:val="en-US" w:eastAsia="zh-CN" w:bidi="ar"/>
        </w:rPr>
        <w:t>3</w:t>
      </w:r>
      <w:r>
        <w:rPr>
          <w:rStyle w:val="Strong"/>
          <w:rFonts w:ascii="仿宋_GB2312" w:eastAsia="仿宋_GB2312" w:hAnsi="仿宋_GB2312" w:cs="仿宋_GB2312" w:hint="eastAsia"/>
          <w:b w:val="0"/>
          <w:color w:val="auto"/>
          <w:sz w:val="28"/>
          <w:szCs w:val="28"/>
          <w:lang w:bidi="ar"/>
        </w:rPr>
        <w:t>个涉及金额</w:t>
      </w:r>
      <w:r>
        <w:rPr>
          <w:rStyle w:val="Strong"/>
          <w:rFonts w:ascii="仿宋_GB2312" w:eastAsia="仿宋_GB2312" w:hAnsi="仿宋_GB2312" w:cs="仿宋_GB2312" w:hint="eastAsia"/>
          <w:b w:val="0"/>
          <w:color w:val="auto"/>
          <w:sz w:val="28"/>
          <w:szCs w:val="28"/>
          <w:lang w:val="en-US" w:eastAsia="zh-CN" w:bidi="ar"/>
        </w:rPr>
        <w:t>2.38</w:t>
      </w:r>
      <w:r>
        <w:rPr>
          <w:rStyle w:val="Strong"/>
          <w:rFonts w:ascii="仿宋_GB2312" w:eastAsia="仿宋_GB2312" w:hAnsi="仿宋_GB2312" w:cs="仿宋_GB2312" w:hint="eastAsia"/>
          <w:b w:val="0"/>
          <w:color w:val="auto"/>
          <w:sz w:val="28"/>
          <w:szCs w:val="28"/>
          <w:lang w:bidi="ar"/>
        </w:rPr>
        <w:t>万元。</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bCs w:val="0"/>
          <w:color w:val="auto"/>
          <w:spacing w:val="-4"/>
          <w:sz w:val="28"/>
          <w:szCs w:val="28"/>
        </w:rPr>
        <w:t>（一）</w:t>
      </w:r>
      <w:r>
        <w:rPr>
          <w:rStyle w:val="Strong"/>
          <w:rFonts w:ascii="楷体_GB2312" w:eastAsia="楷体_GB2312" w:hAnsi="仿宋_GB2312" w:cs="仿宋_GB2312" w:hint="eastAsia"/>
          <w:bCs w:val="0"/>
          <w:color w:val="auto"/>
          <w:spacing w:val="-4"/>
          <w:sz w:val="28"/>
          <w:szCs w:val="28"/>
          <w:lang w:val="en-US" w:eastAsia="zh-CN"/>
        </w:rPr>
        <w:t>乌苏市科学技术协会</w:t>
      </w:r>
      <w:r>
        <w:rPr>
          <w:rStyle w:val="Strong"/>
          <w:rFonts w:ascii="楷体_GB2312" w:eastAsia="楷体_GB2312" w:hAnsi="仿宋_GB2312" w:cs="仿宋_GB2312" w:hint="eastAsia"/>
          <w:bCs w:val="0"/>
          <w:color w:val="auto"/>
          <w:spacing w:val="-4"/>
          <w:sz w:val="28"/>
          <w:szCs w:val="28"/>
        </w:rPr>
        <w:t>项目专项组织情况分析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1.前期准备</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我单位成立</w:t>
      </w:r>
      <w:r>
        <w:rPr>
          <w:rFonts w:ascii="仿宋_GB2312" w:eastAsia="仿宋_GB2312" w:hAnsi="宋体" w:hint="eastAsia"/>
          <w:b/>
          <w:color w:val="auto"/>
          <w:sz w:val="28"/>
          <w:szCs w:val="28"/>
        </w:rPr>
        <w:t>绩效评价</w:t>
      </w:r>
      <w:r>
        <w:rPr>
          <w:rStyle w:val="Strong"/>
          <w:rFonts w:ascii="仿宋_GB2312" w:eastAsia="仿宋_GB2312" w:hAnsi="仿宋_GB2312" w:cs="仿宋_GB2312" w:hint="eastAsia"/>
          <w:b w:val="0"/>
          <w:color w:val="auto"/>
          <w:sz w:val="28"/>
          <w:szCs w:val="28"/>
          <w:lang w:bidi="ar"/>
        </w:rPr>
        <w:t>小组，成员如下：</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val="en-US" w:eastAsia="zh-CN" w:bidi="ar"/>
        </w:rPr>
        <w:t>刘彦超（党组书记、副主席）</w:t>
      </w:r>
      <w:r>
        <w:rPr>
          <w:rStyle w:val="Strong"/>
          <w:rFonts w:ascii="仿宋_GB2312" w:eastAsia="仿宋_GB2312" w:hAnsi="仿宋_GB2312" w:cs="仿宋_GB2312" w:hint="eastAsia"/>
          <w:b w:val="0"/>
          <w:color w:val="auto"/>
          <w:sz w:val="28"/>
          <w:szCs w:val="28"/>
          <w:lang w:bidi="ar"/>
        </w:rPr>
        <w:t>任组长，绩效评价工作职责为负责全盘工作。</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val="en-US" w:eastAsia="zh-CN" w:bidi="ar"/>
        </w:rPr>
        <w:t>孙厚典（党组副书记、主席）</w:t>
      </w:r>
      <w:r>
        <w:rPr>
          <w:rStyle w:val="Strong"/>
          <w:rFonts w:ascii="仿宋_GB2312" w:eastAsia="仿宋_GB2312" w:hAnsi="仿宋_GB2312" w:cs="仿宋_GB2312" w:hint="eastAsia"/>
          <w:b w:val="0"/>
          <w:color w:val="auto"/>
          <w:sz w:val="28"/>
          <w:szCs w:val="28"/>
          <w:lang w:bidi="ar"/>
        </w:rPr>
        <w:t>任副组长，绩效评价工作职责为为对项目实施情况进行实地调查。</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val="en-US" w:eastAsia="zh-CN" w:bidi="ar"/>
        </w:rPr>
        <w:t>李瑞（党组成员（股级）、四级主任科员）、尼·傲云（四级主任科员）、盖如馨（出纳）</w:t>
      </w:r>
      <w:r>
        <w:rPr>
          <w:rStyle w:val="Strong"/>
          <w:rFonts w:ascii="仿宋_GB2312" w:eastAsia="仿宋_GB2312" w:hAnsi="仿宋_GB2312" w:cs="仿宋_GB2312" w:hint="eastAsia"/>
          <w:b w:val="0"/>
          <w:color w:val="auto"/>
          <w:sz w:val="28"/>
          <w:szCs w:val="28"/>
          <w:lang w:bidi="ar"/>
        </w:rPr>
        <w:t>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2.组织实施</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（二）专项管理情况分析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1.项目资金情况</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项目预算资金</w:t>
      </w:r>
      <w:r>
        <w:rPr>
          <w:rStyle w:val="Strong"/>
          <w:rFonts w:ascii="仿宋_GB2312" w:eastAsia="仿宋_GB2312" w:hAnsi="仿宋_GB2312" w:cs="仿宋_GB2312" w:hint="eastAsia"/>
          <w:b w:val="0"/>
          <w:bCs w:val="0"/>
          <w:color w:val="auto"/>
          <w:spacing w:val="-4"/>
          <w:sz w:val="28"/>
          <w:szCs w:val="28"/>
          <w:lang w:val="en-US" w:eastAsia="zh-CN"/>
        </w:rPr>
        <w:t>50.46</w:t>
      </w:r>
      <w:r>
        <w:rPr>
          <w:rStyle w:val="Strong"/>
          <w:rFonts w:ascii="仿宋_GB2312" w:eastAsia="仿宋_GB2312" w:hAnsi="仿宋_GB2312" w:cs="仿宋_GB2312" w:hint="eastAsia"/>
          <w:b w:val="0"/>
          <w:bCs w:val="0"/>
          <w:color w:val="auto"/>
          <w:spacing w:val="-4"/>
          <w:sz w:val="28"/>
          <w:szCs w:val="28"/>
        </w:rPr>
        <w:t>万元，实际到位</w:t>
      </w:r>
      <w:r>
        <w:rPr>
          <w:rStyle w:val="Strong"/>
          <w:rFonts w:ascii="仿宋_GB2312" w:eastAsia="仿宋_GB2312" w:hAnsi="仿宋_GB2312" w:cs="仿宋_GB2312" w:hint="eastAsia"/>
          <w:b w:val="0"/>
          <w:bCs w:val="0"/>
          <w:color w:val="auto"/>
          <w:spacing w:val="-4"/>
          <w:sz w:val="28"/>
          <w:szCs w:val="28"/>
          <w:lang w:val="en-US" w:eastAsia="zh-CN"/>
        </w:rPr>
        <w:t>24.54</w:t>
      </w:r>
      <w:r>
        <w:rPr>
          <w:rStyle w:val="Strong"/>
          <w:rFonts w:ascii="仿宋_GB2312" w:eastAsia="仿宋_GB2312" w:hAnsi="仿宋_GB2312" w:cs="仿宋_GB2312" w:hint="eastAsia"/>
          <w:b w:val="0"/>
          <w:bCs w:val="0"/>
          <w:color w:val="auto"/>
          <w:spacing w:val="-4"/>
          <w:sz w:val="28"/>
          <w:szCs w:val="28"/>
        </w:rPr>
        <w:t>万元，实际支出</w:t>
      </w:r>
      <w:r>
        <w:rPr>
          <w:rStyle w:val="Strong"/>
          <w:rFonts w:ascii="仿宋_GB2312" w:eastAsia="仿宋_GB2312" w:hAnsi="仿宋_GB2312" w:cs="仿宋_GB2312" w:hint="eastAsia"/>
          <w:b w:val="0"/>
          <w:bCs w:val="0"/>
          <w:color w:val="auto"/>
          <w:spacing w:val="-4"/>
          <w:sz w:val="28"/>
          <w:szCs w:val="28"/>
          <w:lang w:val="en-US" w:eastAsia="zh-CN"/>
        </w:rPr>
        <w:t>24.54</w:t>
      </w:r>
      <w:r>
        <w:rPr>
          <w:rStyle w:val="Strong"/>
          <w:rFonts w:ascii="仿宋_GB2312" w:eastAsia="仿宋_GB2312" w:hAnsi="仿宋_GB2312" w:cs="仿宋_GB2312" w:hint="eastAsia"/>
          <w:b w:val="0"/>
          <w:bCs w:val="0"/>
          <w:color w:val="auto"/>
          <w:spacing w:val="-4"/>
          <w:sz w:val="28"/>
          <w:szCs w:val="28"/>
        </w:rPr>
        <w:t>万元。到位足额及时，预算编制依据充分，预算编制准确，资金不存在截留、挪用，支付审批合规、不存在用途改变、范围超支和虚列项目支出等情况；项目严格按照《</w:t>
      </w:r>
      <w:r>
        <w:rPr>
          <w:rStyle w:val="Strong"/>
          <w:rFonts w:ascii="仿宋_GB2312" w:eastAsia="仿宋_GB2312" w:hAnsi="仿宋_GB2312" w:cs="仿宋_GB2312" w:hint="eastAsia"/>
          <w:b w:val="0"/>
          <w:bCs w:val="0"/>
          <w:color w:val="auto"/>
          <w:spacing w:val="-4"/>
          <w:sz w:val="28"/>
          <w:szCs w:val="28"/>
          <w:lang w:val="en-US" w:eastAsia="zh-CN"/>
        </w:rPr>
        <w:t>新疆维吾尔自治区乌苏市科学技术协会</w:t>
      </w:r>
      <w:r>
        <w:rPr>
          <w:rStyle w:val="Strong"/>
          <w:rFonts w:ascii="仿宋_GB2312" w:eastAsia="仿宋_GB2312" w:hAnsi="仿宋_GB2312" w:cs="仿宋_GB2312" w:hint="eastAsia"/>
          <w:b w:val="0"/>
          <w:bCs w:val="0"/>
          <w:color w:val="auto"/>
          <w:spacing w:val="-4"/>
          <w:sz w:val="28"/>
          <w:szCs w:val="28"/>
        </w:rPr>
        <w:t>财务管理制度》执行项目资金，实行专账核算、逐级审批。认真落实项目资金的使用各项管理制度，确保专款专用，及时拨付到位。</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2.项目实施情况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项目组织情况：</w:t>
      </w:r>
      <w:r>
        <w:rPr>
          <w:rStyle w:val="Strong"/>
          <w:rFonts w:ascii="仿宋_GB2312" w:eastAsia="仿宋_GB2312" w:hAnsi="仿宋_GB2312" w:cs="仿宋_GB2312" w:hint="eastAsia"/>
          <w:b w:val="0"/>
          <w:bCs w:val="0"/>
          <w:color w:val="auto"/>
          <w:spacing w:val="-4"/>
          <w:sz w:val="28"/>
          <w:szCs w:val="28"/>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项目管理情况：</w:t>
      </w:r>
      <w:r>
        <w:rPr>
          <w:rStyle w:val="Strong"/>
          <w:rFonts w:ascii="仿宋_GB2312" w:eastAsia="仿宋_GB2312" w:hAnsi="仿宋_GB2312" w:cs="仿宋_GB2312" w:hint="eastAsia"/>
          <w:b w:val="0"/>
          <w:bCs w:val="0"/>
          <w:color w:val="auto"/>
          <w:spacing w:val="-4"/>
          <w:sz w:val="28"/>
          <w:szCs w:val="28"/>
        </w:rPr>
        <w:t>根据《项目绩效管理办法》及单位相关项目管理制度的规定，对项目的实施进行监督管理。建立健全项目后续各项监督管理制度，确保项目正常运转，长期发挥效益。</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项目监管情况：</w:t>
      </w:r>
      <w:r>
        <w:rPr>
          <w:rStyle w:val="Strong"/>
          <w:rFonts w:ascii="仿宋_GB2312" w:eastAsia="仿宋_GB2312" w:hAnsi="仿宋_GB2312" w:cs="仿宋_GB2312" w:hint="eastAsia"/>
          <w:b w:val="0"/>
          <w:bCs w:val="0"/>
          <w:color w:val="auto"/>
          <w:spacing w:val="-4"/>
          <w:sz w:val="28"/>
          <w:szCs w:val="28"/>
        </w:rPr>
        <w:t>不定期对项目进度和质量等进行监督检查，并且组织开展多种形式的监督检查，以加强日常监管为主，自查、随机抽查、专项检查等方式进行。对检查中发现的问题，及时纠正。</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3.项目绩效情况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成本控制情况：</w:t>
      </w:r>
      <w:r>
        <w:rPr>
          <w:rStyle w:val="Strong"/>
          <w:rFonts w:ascii="仿宋_GB2312" w:eastAsia="仿宋_GB2312" w:hAnsi="仿宋_GB2312" w:cs="仿宋_GB2312" w:hint="eastAsia"/>
          <w:b w:val="0"/>
          <w:bCs w:val="0"/>
          <w:color w:val="auto"/>
          <w:spacing w:val="-4"/>
          <w:sz w:val="28"/>
          <w:szCs w:val="28"/>
        </w:rPr>
        <w:t>严格按照相关的专项资金管理办法，实行多重审批控制专项经费的支出。</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成本节约情况：</w:t>
      </w:r>
      <w:r>
        <w:rPr>
          <w:rStyle w:val="Strong"/>
          <w:rFonts w:ascii="仿宋_GB2312" w:eastAsia="仿宋_GB2312" w:hAnsi="仿宋_GB2312" w:cs="仿宋_GB2312" w:hint="eastAsia"/>
          <w:b w:val="0"/>
          <w:bCs w:val="0"/>
          <w:color w:val="auto"/>
          <w:spacing w:val="-4"/>
          <w:sz w:val="28"/>
          <w:szCs w:val="28"/>
        </w:rPr>
        <w:t>项目根据实际情况做出合理预算，支出严格控制在预算范围内，本着节约成本，防止资源浪费的原则将项目成效最大化。</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4.项目效率性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项目实施进度：</w:t>
      </w:r>
      <w:r>
        <w:rPr>
          <w:rStyle w:val="Strong"/>
          <w:rFonts w:ascii="仿宋_GB2312" w:eastAsia="仿宋_GB2312" w:hAnsi="仿宋_GB2312" w:cs="仿宋_GB2312" w:hint="eastAsia"/>
          <w:b w:val="0"/>
          <w:bCs w:val="0"/>
          <w:color w:val="auto"/>
          <w:spacing w:val="-4"/>
          <w:sz w:val="28"/>
          <w:szCs w:val="28"/>
        </w:rPr>
        <w:t>项目实施紧扣各个环节，逐步推进，及时与职能部门跟踪项目进展，加强项目督办，充分调动职能部门的积极性，加大项目投入工作的力度，加快项目实施进度。</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项目完成质量：</w:t>
      </w:r>
      <w:r>
        <w:rPr>
          <w:rStyle w:val="Strong"/>
          <w:rFonts w:ascii="仿宋_GB2312" w:eastAsia="仿宋_GB2312" w:hAnsi="仿宋_GB2312" w:cs="仿宋_GB2312" w:hint="eastAsia"/>
          <w:b w:val="0"/>
          <w:bCs w:val="0"/>
          <w:color w:val="auto"/>
          <w:spacing w:val="-4"/>
          <w:sz w:val="28"/>
          <w:szCs w:val="28"/>
        </w:rPr>
        <w:t>项目严格按照年度预期目标执行，项目完成质量达标。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5.项目效益性</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预期目标完成程度：</w:t>
      </w:r>
      <w:r>
        <w:rPr>
          <w:rStyle w:val="Strong"/>
          <w:rFonts w:ascii="仿宋_GB2312" w:eastAsia="仿宋_GB2312" w:hAnsi="仿宋_GB2312" w:cs="仿宋_GB2312" w:hint="eastAsia"/>
          <w:b w:val="0"/>
          <w:bCs w:val="0"/>
          <w:color w:val="auto"/>
          <w:spacing w:val="-4"/>
          <w:sz w:val="28"/>
          <w:szCs w:val="28"/>
        </w:rPr>
        <w:t>项目实施对效益的影响：项目的实施有效提升了培训人员的绩效管理意识，持续保障了培训工作的顺利开展。</w:t>
      </w:r>
    </w:p>
    <w:p>
      <w:pPr>
        <w:pStyle w:val="ListParagraph"/>
        <w:snapToGrid w:val="0"/>
        <w:spacing w:line="540" w:lineRule="exact"/>
        <w:ind w:left="319" w:firstLine="280" w:leftChars="152" w:firstLineChars="100"/>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项目实施对效益的影响：</w:t>
      </w:r>
      <w:r>
        <w:rPr>
          <w:rStyle w:val="Strong"/>
          <w:rFonts w:ascii="仿宋_GB2312" w:eastAsia="仿宋_GB2312" w:hAnsi="仿宋_GB2312" w:cs="仿宋_GB2312" w:hint="eastAsia"/>
          <w:b w:val="0"/>
          <w:bCs w:val="0"/>
          <w:color w:val="auto"/>
          <w:spacing w:val="-4"/>
          <w:sz w:val="28"/>
          <w:szCs w:val="28"/>
        </w:rPr>
        <w:t>项目的实施有效提升了培训人员的绩效管理意识，持续保障了培训工作的顺利开展。</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28"/>
          <w:szCs w:val="28"/>
        </w:rPr>
      </w:pPr>
      <w:bookmarkStart w:id="5" w:name="_Toc27846_WPSOffice_Level1"/>
      <w:r>
        <w:rPr>
          <w:rStyle w:val="Strong"/>
          <w:rFonts w:ascii="黑体" w:eastAsia="黑体" w:hAnsi="黑体" w:cs="仿宋_GB2312" w:hint="eastAsia"/>
          <w:b w:val="0"/>
          <w:color w:val="auto"/>
          <w:spacing w:val="-4"/>
          <w:sz w:val="28"/>
          <w:szCs w:val="28"/>
        </w:rPr>
        <w:t>资产管理情况</w:t>
      </w:r>
      <w:bookmarkEnd w:id="5"/>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（一）资产管理规范性</w:t>
      </w:r>
    </w:p>
    <w:p>
      <w:pPr>
        <w:pStyle w:val="ListParagraph"/>
        <w:snapToGrid w:val="0"/>
        <w:spacing w:line="540" w:lineRule="exact"/>
        <w:ind w:firstLine="640"/>
        <w:rPr>
          <w:rFonts w:ascii="仿宋_GB2312" w:eastAsia="仿宋_GB2312" w:hAnsi="仿宋" w:cs="宋体"/>
          <w:bCs/>
          <w:color w:val="auto"/>
          <w:sz w:val="28"/>
          <w:szCs w:val="28"/>
          <w:lang w:bidi="ar"/>
        </w:rPr>
      </w:pPr>
      <w:r>
        <w:rPr>
          <w:rFonts w:ascii="仿宋_GB2312" w:eastAsia="仿宋_GB2312" w:hAnsi="仿宋" w:cs="宋体" w:hint="eastAsia"/>
          <w:bCs/>
          <w:color w:val="auto"/>
          <w:sz w:val="28"/>
          <w:szCs w:val="28"/>
          <w:lang w:bidi="ar"/>
        </w:rPr>
        <w:t>我单位2022年资产合计数为</w:t>
      </w:r>
      <w:r>
        <w:rPr>
          <w:rFonts w:ascii="仿宋_GB2312" w:eastAsia="仿宋_GB2312" w:hAnsi="仿宋" w:cs="宋体" w:hint="eastAsia"/>
          <w:bCs/>
          <w:color w:val="auto"/>
          <w:sz w:val="28"/>
          <w:szCs w:val="28"/>
          <w:lang w:val="en-US" w:eastAsia="zh-CN" w:bidi="ar"/>
        </w:rPr>
        <w:t>118.65</w:t>
      </w:r>
      <w:r>
        <w:rPr>
          <w:rFonts w:ascii="仿宋_GB2312" w:eastAsia="仿宋_GB2312" w:hAnsi="仿宋" w:cs="宋体" w:hint="eastAsia"/>
          <w:bCs/>
          <w:color w:val="auto"/>
          <w:sz w:val="28"/>
          <w:szCs w:val="28"/>
          <w:lang w:bidi="ar"/>
        </w:rPr>
        <w:t>万元，比上年减少</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万元，主要原因是</w:t>
      </w:r>
      <w:r>
        <w:rPr>
          <w:rFonts w:ascii="仿宋_GB2312" w:eastAsia="仿宋_GB2312" w:hAnsi="仿宋" w:cs="宋体" w:hint="eastAsia"/>
          <w:bCs/>
          <w:color w:val="auto"/>
          <w:sz w:val="28"/>
          <w:szCs w:val="28"/>
          <w:lang w:val="en-US" w:eastAsia="zh-CN" w:bidi="ar"/>
        </w:rPr>
        <w:t>本单位本年度</w:t>
      </w:r>
      <w:r>
        <w:rPr>
          <w:rFonts w:ascii="仿宋_GB2312" w:eastAsia="仿宋_GB2312" w:hAnsi="仿宋" w:cs="宋体" w:hint="eastAsia"/>
          <w:bCs/>
          <w:color w:val="auto"/>
          <w:sz w:val="28"/>
          <w:szCs w:val="28"/>
          <w:lang w:bidi="ar"/>
        </w:rPr>
        <w:t>，货币资金减少，其中：货币资金</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万元，比上年减少</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万元；财政应返还额度</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万元，比上年相比无变化；房屋</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平方米</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万元，比上年减少</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万元；车辆</w:t>
      </w:r>
      <w:r>
        <w:rPr>
          <w:rFonts w:ascii="仿宋_GB2312" w:eastAsia="仿宋_GB2312" w:hAnsi="仿宋" w:cs="宋体" w:hint="eastAsia"/>
          <w:bCs/>
          <w:color w:val="auto"/>
          <w:sz w:val="28"/>
          <w:szCs w:val="28"/>
          <w:lang w:val="en-US" w:eastAsia="zh-CN" w:bidi="ar"/>
        </w:rPr>
        <w:t>2</w:t>
      </w:r>
      <w:r>
        <w:rPr>
          <w:rFonts w:ascii="仿宋_GB2312" w:eastAsia="仿宋_GB2312" w:hAnsi="仿宋" w:cs="宋体" w:hint="eastAsia"/>
          <w:bCs/>
          <w:color w:val="auto"/>
          <w:sz w:val="28"/>
          <w:szCs w:val="28"/>
          <w:lang w:bidi="ar"/>
        </w:rPr>
        <w:t>辆</w:t>
      </w:r>
      <w:r>
        <w:rPr>
          <w:rFonts w:ascii="仿宋_GB2312" w:eastAsia="仿宋_GB2312" w:hAnsi="仿宋" w:cs="宋体" w:hint="eastAsia"/>
          <w:bCs/>
          <w:color w:val="auto"/>
          <w:sz w:val="28"/>
          <w:szCs w:val="28"/>
          <w:lang w:val="en-US" w:eastAsia="zh-CN" w:bidi="ar"/>
        </w:rPr>
        <w:t>30.47</w:t>
      </w:r>
      <w:r>
        <w:rPr>
          <w:rFonts w:ascii="仿宋_GB2312" w:eastAsia="仿宋_GB2312" w:hAnsi="仿宋" w:cs="宋体" w:hint="eastAsia"/>
          <w:bCs/>
          <w:color w:val="auto"/>
          <w:sz w:val="28"/>
          <w:szCs w:val="28"/>
          <w:lang w:bidi="ar"/>
        </w:rPr>
        <w:t>万元，与上年相比无变化；在建工程</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万元，与上年持平；办公设备及家具</w:t>
      </w:r>
      <w:r>
        <w:rPr>
          <w:rFonts w:ascii="仿宋_GB2312" w:eastAsia="仿宋_GB2312" w:hAnsi="仿宋" w:cs="宋体" w:hint="eastAsia"/>
          <w:bCs/>
          <w:color w:val="auto"/>
          <w:sz w:val="28"/>
          <w:szCs w:val="28"/>
          <w:lang w:val="en-US" w:eastAsia="zh-CN" w:bidi="ar"/>
        </w:rPr>
        <w:t>3.98</w:t>
      </w:r>
      <w:r>
        <w:rPr>
          <w:rFonts w:ascii="仿宋_GB2312" w:eastAsia="仿宋_GB2312" w:hAnsi="仿宋" w:cs="宋体" w:hint="eastAsia"/>
          <w:bCs/>
          <w:color w:val="auto"/>
          <w:sz w:val="28"/>
          <w:szCs w:val="28"/>
          <w:lang w:bidi="ar"/>
        </w:rPr>
        <w:t>万元，与上年相比无变化。我单位本年无资产处置情况（根据单位实际情况修改），资产配置合理，使用规范，安全完整。</w:t>
      </w:r>
    </w:p>
    <w:p>
      <w:pPr>
        <w:pStyle w:val="ListParagraph"/>
        <w:snapToGrid w:val="0"/>
        <w:spacing w:line="540" w:lineRule="exact"/>
        <w:ind w:firstLine="643"/>
        <w:rPr>
          <w:rFonts w:ascii="仿宋_GB2312" w:eastAsia="仿宋_GB2312" w:hAnsi="仿宋" w:cs="宋体"/>
          <w:b/>
          <w:bCs/>
          <w:color w:val="auto"/>
          <w:sz w:val="28"/>
          <w:szCs w:val="28"/>
          <w:lang w:bidi="ar"/>
        </w:rPr>
      </w:pPr>
      <w:r>
        <w:rPr>
          <w:rFonts w:ascii="仿宋_GB2312" w:eastAsia="仿宋_GB2312" w:hAnsi="仿宋" w:cs="宋体" w:hint="eastAsia"/>
          <w:b/>
          <w:bCs/>
          <w:color w:val="auto"/>
          <w:sz w:val="28"/>
          <w:szCs w:val="28"/>
          <w:lang w:bidi="ar"/>
        </w:rPr>
        <w:t>1.资产管理情况。</w:t>
      </w:r>
    </w:p>
    <w:p>
      <w:pPr>
        <w:pStyle w:val="ListParagraph"/>
        <w:snapToGrid w:val="0"/>
        <w:spacing w:line="540" w:lineRule="exact"/>
        <w:ind w:firstLine="640"/>
        <w:rPr>
          <w:rFonts w:ascii="仿宋_GB2312" w:eastAsia="仿宋_GB2312" w:hAnsi="仿宋" w:cs="宋体"/>
          <w:bCs/>
          <w:color w:val="auto"/>
          <w:sz w:val="28"/>
          <w:szCs w:val="28"/>
          <w:lang w:bidi="ar"/>
        </w:rPr>
      </w:pPr>
      <w:r>
        <w:rPr>
          <w:rFonts w:ascii="仿宋_GB2312" w:eastAsia="仿宋_GB2312" w:hAnsi="仿宋" w:cs="宋体" w:hint="eastAsia"/>
          <w:bCs/>
          <w:color w:val="auto"/>
          <w:sz w:val="28"/>
          <w:szCs w:val="28"/>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ListParagraph"/>
        <w:snapToGrid w:val="0"/>
        <w:spacing w:line="540" w:lineRule="exact"/>
        <w:ind w:firstLine="643"/>
        <w:rPr>
          <w:rFonts w:ascii="仿宋_GB2312" w:eastAsia="仿宋_GB2312" w:hAnsi="仿宋" w:cs="宋体"/>
          <w:b/>
          <w:bCs/>
          <w:color w:val="auto"/>
          <w:sz w:val="28"/>
          <w:szCs w:val="28"/>
          <w:lang w:bidi="ar"/>
        </w:rPr>
      </w:pPr>
      <w:r>
        <w:rPr>
          <w:rFonts w:ascii="仿宋_GB2312" w:eastAsia="仿宋_GB2312" w:hAnsi="仿宋" w:cs="宋体" w:hint="eastAsia"/>
          <w:b/>
          <w:bCs/>
          <w:color w:val="auto"/>
          <w:sz w:val="28"/>
          <w:szCs w:val="28"/>
          <w:lang w:bidi="ar"/>
        </w:rPr>
        <w:t>2.固定资产利用情况。</w:t>
      </w:r>
    </w:p>
    <w:p>
      <w:pPr>
        <w:pStyle w:val="ListParagraph"/>
        <w:snapToGrid w:val="0"/>
        <w:spacing w:line="540" w:lineRule="exact"/>
        <w:ind w:firstLine="640"/>
        <w:rPr>
          <w:rFonts w:ascii="仿宋_GB2312" w:eastAsia="仿宋_GB2312" w:hAnsi="仿宋" w:cs="宋体"/>
          <w:bCs/>
          <w:color w:val="auto"/>
          <w:sz w:val="28"/>
          <w:szCs w:val="28"/>
          <w:lang w:bidi="ar"/>
        </w:rPr>
      </w:pPr>
      <w:r>
        <w:rPr>
          <w:rFonts w:ascii="仿宋_GB2312" w:eastAsia="仿宋_GB2312" w:hAnsi="仿宋" w:cs="宋体" w:hint="eastAsia"/>
          <w:bCs/>
          <w:color w:val="auto"/>
          <w:sz w:val="28"/>
          <w:szCs w:val="28"/>
          <w:lang w:bidi="ar"/>
        </w:rPr>
        <w:t>我单位固定资产</w:t>
      </w:r>
      <w:r>
        <w:rPr>
          <w:rFonts w:ascii="仿宋_GB2312" w:eastAsia="仿宋_GB2312" w:hAnsi="仿宋" w:cs="宋体" w:hint="eastAsia"/>
          <w:bCs/>
          <w:color w:val="auto"/>
          <w:sz w:val="28"/>
          <w:szCs w:val="28"/>
          <w:lang w:val="en-US" w:eastAsia="zh-CN" w:bidi="ar"/>
        </w:rPr>
        <w:t>118.65</w:t>
      </w:r>
      <w:r>
        <w:rPr>
          <w:rFonts w:ascii="仿宋_GB2312" w:eastAsia="仿宋_GB2312" w:hAnsi="仿宋" w:cs="宋体" w:hint="eastAsia"/>
          <w:bCs/>
          <w:color w:val="auto"/>
          <w:sz w:val="28"/>
          <w:szCs w:val="28"/>
          <w:lang w:bidi="ar"/>
        </w:rPr>
        <w:t>万元,其中:</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套房屋</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w:t>
      </w:r>
      <w:r>
        <w:rPr>
          <w:rFonts w:ascii="仿宋_GB2312" w:eastAsia="仿宋_GB2312" w:hAnsi="仿宋" w:cs="宋体" w:hint="eastAsia"/>
          <w:bCs/>
          <w:color w:val="auto"/>
          <w:sz w:val="28"/>
          <w:szCs w:val="28"/>
          <w:lang w:val="en-US" w:eastAsia="zh-CN" w:bidi="ar"/>
        </w:rPr>
        <w:t>2</w:t>
      </w:r>
      <w:r>
        <w:rPr>
          <w:rFonts w:ascii="仿宋_GB2312" w:eastAsia="仿宋_GB2312" w:hAnsi="仿宋" w:cs="宋体" w:hint="eastAsia"/>
          <w:bCs/>
          <w:color w:val="auto"/>
          <w:sz w:val="28"/>
          <w:szCs w:val="28"/>
          <w:lang w:bidi="ar"/>
        </w:rPr>
        <w:t>辆车</w:t>
      </w:r>
      <w:r>
        <w:rPr>
          <w:rFonts w:ascii="仿宋_GB2312" w:eastAsia="仿宋_GB2312" w:hAnsi="仿宋" w:cs="宋体" w:hint="eastAsia"/>
          <w:bCs/>
          <w:color w:val="auto"/>
          <w:sz w:val="28"/>
          <w:szCs w:val="28"/>
          <w:lang w:val="en-US" w:eastAsia="zh-CN" w:bidi="ar"/>
        </w:rPr>
        <w:t>30.47</w:t>
      </w:r>
      <w:r>
        <w:rPr>
          <w:rFonts w:ascii="仿宋_GB2312" w:eastAsia="仿宋_GB2312" w:hAnsi="仿宋" w:cs="宋体" w:hint="eastAsia"/>
          <w:bCs/>
          <w:color w:val="auto"/>
          <w:sz w:val="28"/>
          <w:szCs w:val="28"/>
          <w:lang w:bidi="ar"/>
        </w:rPr>
        <w:t>万元，</w:t>
      </w:r>
      <w:r>
        <w:rPr>
          <w:rFonts w:ascii="仿宋_GB2312" w:eastAsia="仿宋_GB2312" w:hAnsi="仿宋" w:cs="宋体" w:hint="eastAsia"/>
          <w:bCs/>
          <w:color w:val="auto"/>
          <w:sz w:val="28"/>
          <w:szCs w:val="28"/>
          <w:lang w:val="en-US" w:eastAsia="zh-CN" w:bidi="ar"/>
        </w:rPr>
        <w:t>3</w:t>
      </w:r>
      <w:r>
        <w:rPr>
          <w:rFonts w:ascii="仿宋_GB2312" w:eastAsia="仿宋_GB2312" w:hAnsi="仿宋" w:cs="宋体" w:hint="eastAsia"/>
          <w:bCs/>
          <w:color w:val="auto"/>
          <w:sz w:val="28"/>
          <w:szCs w:val="28"/>
          <w:lang w:bidi="ar"/>
        </w:rPr>
        <w:t>个专用设备</w:t>
      </w:r>
      <w:r>
        <w:rPr>
          <w:rFonts w:ascii="仿宋_GB2312" w:eastAsia="仿宋_GB2312" w:hAnsi="仿宋" w:cs="宋体" w:hint="eastAsia"/>
          <w:bCs/>
          <w:color w:val="auto"/>
          <w:sz w:val="28"/>
          <w:szCs w:val="28"/>
          <w:lang w:val="en-US" w:eastAsia="zh-CN" w:bidi="ar"/>
        </w:rPr>
        <w:t>26.16</w:t>
      </w:r>
      <w:r>
        <w:rPr>
          <w:rFonts w:ascii="仿宋_GB2312" w:eastAsia="仿宋_GB2312" w:hAnsi="仿宋" w:cs="宋体" w:hint="eastAsia"/>
          <w:bCs/>
          <w:color w:val="auto"/>
          <w:sz w:val="28"/>
          <w:szCs w:val="28"/>
          <w:lang w:bidi="ar"/>
        </w:rPr>
        <w:t>万元，</w:t>
      </w:r>
      <w:r>
        <w:rPr>
          <w:rFonts w:ascii="仿宋_GB2312" w:eastAsia="仿宋_GB2312" w:hAnsi="仿宋" w:cs="宋体" w:hint="eastAsia"/>
          <w:bCs/>
          <w:color w:val="auto"/>
          <w:sz w:val="28"/>
          <w:szCs w:val="28"/>
          <w:lang w:val="en-US" w:eastAsia="zh-CN" w:bidi="ar"/>
        </w:rPr>
        <w:t>33</w:t>
      </w:r>
      <w:r>
        <w:rPr>
          <w:rFonts w:ascii="仿宋_GB2312" w:eastAsia="仿宋_GB2312" w:hAnsi="仿宋" w:cs="宋体" w:hint="eastAsia"/>
          <w:bCs/>
          <w:color w:val="auto"/>
          <w:sz w:val="28"/>
          <w:szCs w:val="28"/>
          <w:lang w:bidi="ar"/>
        </w:rPr>
        <w:t>个办公设备</w:t>
      </w:r>
      <w:r>
        <w:rPr>
          <w:rFonts w:ascii="仿宋_GB2312" w:eastAsia="仿宋_GB2312" w:hAnsi="仿宋" w:cs="宋体" w:hint="eastAsia"/>
          <w:bCs/>
          <w:color w:val="auto"/>
          <w:sz w:val="28"/>
          <w:szCs w:val="28"/>
          <w:lang w:val="en-US" w:eastAsia="zh-CN" w:bidi="ar"/>
        </w:rPr>
        <w:t>48.52</w:t>
      </w:r>
      <w:r>
        <w:rPr>
          <w:rFonts w:ascii="仿宋_GB2312" w:eastAsia="仿宋_GB2312" w:hAnsi="仿宋" w:cs="宋体" w:hint="eastAsia"/>
          <w:bCs/>
          <w:color w:val="auto"/>
          <w:sz w:val="28"/>
          <w:szCs w:val="28"/>
          <w:lang w:bidi="ar"/>
        </w:rPr>
        <w:t>万元。</w:t>
      </w:r>
      <w:r>
        <w:rPr>
          <w:rFonts w:ascii="仿宋_GB2312" w:eastAsia="仿宋_GB2312" w:hAnsi="仿宋" w:cs="宋体" w:hint="eastAsia"/>
          <w:bCs/>
          <w:color w:val="auto"/>
          <w:sz w:val="28"/>
          <w:szCs w:val="28"/>
          <w:lang w:val="en-US" w:eastAsia="zh-CN" w:bidi="ar"/>
        </w:rPr>
        <w:t>69个家具3.98元。</w:t>
      </w:r>
      <w:r>
        <w:rPr>
          <w:rFonts w:ascii="仿宋_GB2312" w:eastAsia="仿宋_GB2312" w:hAnsi="仿宋" w:cs="宋体" w:hint="eastAsia"/>
          <w:bCs/>
          <w:color w:val="auto"/>
          <w:sz w:val="28"/>
          <w:szCs w:val="28"/>
          <w:lang w:bidi="ar"/>
        </w:rPr>
        <w:t>目前正在使用的固定资产总额</w:t>
      </w:r>
      <w:r>
        <w:rPr>
          <w:rFonts w:ascii="仿宋_GB2312" w:eastAsia="仿宋_GB2312" w:hAnsi="仿宋" w:cs="宋体" w:hint="eastAsia"/>
          <w:bCs/>
          <w:color w:val="auto"/>
          <w:sz w:val="28"/>
          <w:szCs w:val="28"/>
          <w:lang w:val="en-US" w:eastAsia="zh-CN" w:bidi="ar"/>
        </w:rPr>
        <w:t>153.20</w:t>
      </w:r>
      <w:r>
        <w:rPr>
          <w:rFonts w:ascii="仿宋_GB2312" w:eastAsia="仿宋_GB2312" w:hAnsi="仿宋" w:cs="宋体" w:hint="eastAsia"/>
          <w:bCs/>
          <w:color w:val="auto"/>
          <w:sz w:val="28"/>
          <w:szCs w:val="28"/>
          <w:lang w:bidi="ar"/>
        </w:rPr>
        <w:t>万元，固定资产利用率为</w:t>
      </w:r>
      <w:r>
        <w:rPr>
          <w:rFonts w:ascii="仿宋_GB2312" w:eastAsia="仿宋_GB2312" w:hAnsi="仿宋" w:cs="宋体" w:hint="eastAsia"/>
          <w:bCs/>
          <w:color w:val="auto"/>
          <w:sz w:val="28"/>
          <w:szCs w:val="28"/>
          <w:lang w:val="en-US" w:eastAsia="zh-CN" w:bidi="ar"/>
        </w:rPr>
        <w:t>100</w:t>
      </w:r>
      <w:r>
        <w:rPr>
          <w:rFonts w:ascii="仿宋_GB2312" w:eastAsia="仿宋_GB2312" w:hAnsi="仿宋" w:cs="宋体"/>
          <w:bCs/>
          <w:color w:val="auto"/>
          <w:sz w:val="28"/>
          <w:szCs w:val="28"/>
          <w:lang w:bidi="ar"/>
        </w:rPr>
        <w:t>%</w:t>
      </w:r>
      <w:r>
        <w:rPr>
          <w:rFonts w:ascii="仿宋_GB2312" w:eastAsia="仿宋_GB2312" w:hAnsi="仿宋" w:cs="宋体" w:hint="eastAsia"/>
          <w:bCs/>
          <w:color w:val="auto"/>
          <w:sz w:val="28"/>
          <w:szCs w:val="28"/>
          <w:lang w:bidi="ar"/>
        </w:rPr>
        <w:t>。</w:t>
      </w:r>
    </w:p>
    <w:p>
      <w:pPr>
        <w:pStyle w:val="ListParagraph"/>
        <w:snapToGrid w:val="0"/>
        <w:spacing w:line="540" w:lineRule="exact"/>
        <w:ind w:firstLine="627"/>
        <w:rPr>
          <w:rStyle w:val="Strong"/>
          <w:rFonts w:ascii="仿宋_GB2312" w:eastAsia="仿宋_GB2312" w:hAnsi="仿宋"/>
          <w:bCs w:val="0"/>
          <w:color w:val="auto"/>
          <w:spacing w:val="-4"/>
          <w:sz w:val="28"/>
          <w:szCs w:val="28"/>
        </w:rPr>
      </w:pPr>
      <w:r>
        <w:rPr>
          <w:rStyle w:val="Strong"/>
          <w:rFonts w:ascii="仿宋_GB2312" w:eastAsia="仿宋_GB2312" w:hAnsi="仿宋" w:hint="eastAsia"/>
          <w:bCs w:val="0"/>
          <w:color w:val="auto"/>
          <w:spacing w:val="-4"/>
          <w:sz w:val="28"/>
          <w:szCs w:val="28"/>
        </w:rPr>
        <w:t>3.流动资产管理情况。</w:t>
      </w:r>
    </w:p>
    <w:p>
      <w:pPr>
        <w:pStyle w:val="ListParagraph"/>
        <w:snapToGrid w:val="0"/>
        <w:spacing w:line="540" w:lineRule="exact"/>
        <w:ind w:firstLine="624"/>
        <w:rPr>
          <w:rStyle w:val="Strong"/>
          <w:rFonts w:ascii="仿宋_GB2312" w:eastAsia="仿宋_GB2312" w:hAnsi="仿宋_GB2312" w:cs="仿宋_GB2312" w:hint="default"/>
          <w:color w:val="auto"/>
          <w:spacing w:val="-4"/>
          <w:sz w:val="28"/>
          <w:szCs w:val="28"/>
          <w:lang w:val="en-US" w:eastAsia="zh-CN"/>
        </w:rPr>
      </w:pPr>
      <w:r>
        <w:rPr>
          <w:rStyle w:val="Strong"/>
          <w:rFonts w:ascii="仿宋_GB2312" w:eastAsia="仿宋_GB2312" w:hAnsi="仿宋" w:hint="eastAsia"/>
          <w:b w:val="0"/>
          <w:bCs w:val="0"/>
          <w:color w:val="auto"/>
          <w:spacing w:val="-4"/>
          <w:sz w:val="28"/>
          <w:szCs w:val="28"/>
        </w:rPr>
        <w:t>我单位</w:t>
      </w:r>
      <w:r>
        <w:rPr>
          <w:rStyle w:val="Strong"/>
          <w:rFonts w:ascii="仿宋_GB2312" w:eastAsia="仿宋_GB2312" w:hAnsi="仿宋" w:hint="eastAsia"/>
          <w:b w:val="0"/>
          <w:bCs w:val="0"/>
          <w:color w:val="auto"/>
          <w:spacing w:val="-4"/>
          <w:sz w:val="28"/>
          <w:szCs w:val="28"/>
          <w:lang w:val="en-US" w:eastAsia="zh-CN"/>
        </w:rPr>
        <w:t>无流动资产。</w:t>
      </w:r>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（二）固定资产利用率</w:t>
      </w:r>
    </w:p>
    <w:p>
      <w:pPr>
        <w:pStyle w:val="ListParagraph"/>
        <w:tabs>
          <w:tab w:val="left" w:pos="0"/>
        </w:tabs>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截止本年度固定资产账面净值</w:t>
      </w:r>
      <w:r>
        <w:rPr>
          <w:rStyle w:val="Strong"/>
          <w:rFonts w:ascii="仿宋_GB2312" w:eastAsia="仿宋_GB2312" w:hAnsi="仿宋_GB2312" w:cs="仿宋_GB2312" w:hint="eastAsia"/>
          <w:b w:val="0"/>
          <w:bCs w:val="0"/>
          <w:color w:val="auto"/>
          <w:spacing w:val="-4"/>
          <w:sz w:val="28"/>
          <w:szCs w:val="28"/>
          <w:lang w:val="en-US" w:eastAsia="zh-CN"/>
        </w:rPr>
        <w:t>104.08</w:t>
      </w:r>
      <w:r>
        <w:rPr>
          <w:rStyle w:val="Strong"/>
          <w:rFonts w:ascii="仿宋_GB2312" w:eastAsia="仿宋_GB2312" w:hAnsi="仿宋_GB2312" w:cs="仿宋_GB2312" w:hint="eastAsia"/>
          <w:b w:val="0"/>
          <w:bCs w:val="0"/>
          <w:color w:val="auto"/>
          <w:spacing w:val="-4"/>
          <w:sz w:val="28"/>
          <w:szCs w:val="28"/>
        </w:rPr>
        <w:t>万元，年末实际在用固定资产</w:t>
      </w:r>
      <w:r>
        <w:rPr>
          <w:rStyle w:val="Strong"/>
          <w:rFonts w:ascii="仿宋_GB2312" w:eastAsia="仿宋_GB2312" w:hAnsi="仿宋_GB2312" w:cs="仿宋_GB2312" w:hint="eastAsia"/>
          <w:b w:val="0"/>
          <w:bCs w:val="0"/>
          <w:color w:val="auto"/>
          <w:spacing w:val="-4"/>
          <w:sz w:val="28"/>
          <w:szCs w:val="28"/>
          <w:lang w:val="en-US" w:eastAsia="zh-CN"/>
        </w:rPr>
        <w:t>104.08</w:t>
      </w:r>
      <w:r>
        <w:rPr>
          <w:rStyle w:val="Strong"/>
          <w:rFonts w:ascii="仿宋_GB2312" w:eastAsia="仿宋_GB2312" w:hAnsi="仿宋_GB2312" w:cs="仿宋_GB2312" w:hint="eastAsia"/>
          <w:b w:val="0"/>
          <w:bCs w:val="0"/>
          <w:color w:val="auto"/>
          <w:spacing w:val="-4"/>
          <w:sz w:val="28"/>
          <w:szCs w:val="28"/>
        </w:rPr>
        <w:t>万元，固定资产利用率为</w:t>
      </w:r>
      <w:r>
        <w:rPr>
          <w:rStyle w:val="Strong"/>
          <w:rFonts w:ascii="仿宋_GB2312" w:eastAsia="仿宋_GB2312" w:hAnsi="仿宋_GB2312" w:cs="仿宋_GB2312" w:hint="eastAsia"/>
          <w:b w:val="0"/>
          <w:bCs w:val="0"/>
          <w:color w:val="auto"/>
          <w:spacing w:val="-4"/>
          <w:sz w:val="28"/>
          <w:szCs w:val="28"/>
          <w:lang w:val="en-US" w:eastAsia="zh-CN"/>
        </w:rPr>
        <w:t>100</w:t>
      </w:r>
      <w:r>
        <w:rPr>
          <w:rStyle w:val="Strong"/>
          <w:rFonts w:ascii="仿宋_GB2312" w:eastAsia="仿宋_GB2312" w:hAnsi="仿宋_GB2312" w:cs="仿宋_GB2312" w:hint="eastAsia"/>
          <w:b w:val="0"/>
          <w:bCs w:val="0"/>
          <w:color w:val="auto"/>
          <w:spacing w:val="-4"/>
          <w:sz w:val="28"/>
          <w:szCs w:val="28"/>
        </w:rPr>
        <w:t>%。</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28"/>
          <w:szCs w:val="28"/>
        </w:rPr>
      </w:pPr>
      <w:bookmarkStart w:id="6" w:name="_Toc13582_WPSOffice_Level1"/>
      <w:r>
        <w:rPr>
          <w:rStyle w:val="Strong"/>
          <w:rFonts w:ascii="黑体" w:eastAsia="黑体" w:hAnsi="黑体" w:cs="仿宋_GB2312" w:hint="eastAsia"/>
          <w:b w:val="0"/>
          <w:color w:val="auto"/>
          <w:spacing w:val="-4"/>
          <w:sz w:val="28"/>
          <w:szCs w:val="28"/>
        </w:rPr>
        <w:t>部门单位整体支出绩效情况</w:t>
      </w:r>
      <w:bookmarkEnd w:id="6"/>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部门单位整体支出自评表，共设置一级指标3个，二级指标</w:t>
      </w:r>
      <w:r>
        <w:rPr>
          <w:rStyle w:val="Strong"/>
          <w:rFonts w:ascii="仿宋_GB2312" w:eastAsia="仿宋_GB2312" w:hAnsi="仿宋_GB2312" w:cs="仿宋_GB2312" w:hint="eastAsia"/>
          <w:b w:val="0"/>
          <w:bCs w:val="0"/>
          <w:color w:val="auto"/>
          <w:spacing w:val="-4"/>
          <w:sz w:val="28"/>
          <w:szCs w:val="28"/>
          <w:lang w:val="en-US" w:eastAsia="zh-CN"/>
        </w:rPr>
        <w:t>12</w:t>
      </w:r>
      <w:r>
        <w:rPr>
          <w:rStyle w:val="Strong"/>
          <w:rFonts w:ascii="仿宋_GB2312" w:eastAsia="仿宋_GB2312" w:hAnsi="仿宋_GB2312" w:cs="仿宋_GB2312" w:hint="eastAsia"/>
          <w:b w:val="0"/>
          <w:bCs w:val="0"/>
          <w:color w:val="auto"/>
          <w:spacing w:val="-4"/>
          <w:sz w:val="28"/>
          <w:szCs w:val="28"/>
        </w:rPr>
        <w:t>个，三级指标</w:t>
      </w:r>
      <w:r>
        <w:rPr>
          <w:rStyle w:val="Strong"/>
          <w:rFonts w:ascii="仿宋_GB2312" w:eastAsia="仿宋_GB2312" w:hAnsi="仿宋_GB2312" w:cs="仿宋_GB2312" w:hint="eastAsia"/>
          <w:b w:val="0"/>
          <w:bCs w:val="0"/>
          <w:color w:val="auto"/>
          <w:spacing w:val="-4"/>
          <w:sz w:val="28"/>
          <w:szCs w:val="28"/>
          <w:lang w:val="en-US" w:eastAsia="zh-CN"/>
        </w:rPr>
        <w:t>12</w:t>
      </w:r>
      <w:r>
        <w:rPr>
          <w:rStyle w:val="Strong"/>
          <w:rFonts w:ascii="仿宋_GB2312" w:eastAsia="仿宋_GB2312" w:hAnsi="仿宋_GB2312" w:cs="仿宋_GB2312" w:hint="eastAsia"/>
          <w:b w:val="0"/>
          <w:bCs w:val="0"/>
          <w:color w:val="auto"/>
          <w:spacing w:val="-4"/>
          <w:sz w:val="28"/>
          <w:szCs w:val="28"/>
        </w:rPr>
        <w:t>个。</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（一）产出指标完成情况分析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1.产出数量</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数量指标</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在职人数</w:t>
      </w:r>
      <w:r>
        <w:rPr>
          <w:rStyle w:val="Strong"/>
          <w:rFonts w:ascii="仿宋_GB2312" w:eastAsia="仿宋_GB2312" w:hAnsi="仿宋_GB2312" w:cs="仿宋_GB2312" w:hint="eastAsia"/>
          <w:b w:val="0"/>
          <w:bCs w:val="0"/>
          <w:color w:val="auto"/>
          <w:spacing w:val="-4"/>
          <w:sz w:val="28"/>
          <w:szCs w:val="28"/>
        </w:rPr>
        <w:t>”指标，预期指标值为“≥8人”，实际完成值为“8人”，指标完成率是</w:t>
      </w:r>
      <w:r>
        <w:rPr>
          <w:rFonts w:ascii="仿宋_GB2312" w:eastAsia="仿宋_GB2312" w:hAnsi="仿宋" w:cs="宋体" w:hint="eastAsia"/>
          <w:bCs/>
          <w:color w:val="auto"/>
          <w:sz w:val="28"/>
          <w:szCs w:val="28"/>
          <w:lang w:val="en-US" w:eastAsia="zh-CN" w:bidi="ar"/>
        </w:rPr>
        <w:t>100</w:t>
      </w:r>
      <w:r>
        <w:rPr>
          <w:rStyle w:val="Strong"/>
          <w:rFonts w:ascii="仿宋_GB2312" w:eastAsia="仿宋_GB2312" w:hAnsi="仿宋_GB2312" w:cs="仿宋_GB2312" w:hint="eastAsia"/>
          <w:b w:val="0"/>
          <w:bCs w:val="0"/>
          <w:color w:val="auto"/>
          <w:spacing w:val="-4"/>
          <w:sz w:val="28"/>
          <w:szCs w:val="28"/>
        </w:rPr>
        <w:t>%，达到预期目标。</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28"/>
          <w:szCs w:val="28"/>
          <w:lang w:val="en-US" w:eastAsia="zh-CN"/>
        </w:rPr>
      </w:pPr>
      <w:r>
        <w:rPr>
          <w:rStyle w:val="Strong"/>
          <w:rFonts w:ascii="仿宋_GB2312" w:eastAsia="仿宋_GB2312" w:hAnsi="仿宋_GB2312" w:cs="仿宋_GB2312" w:hint="eastAsia"/>
          <w:b w:val="0"/>
          <w:bCs w:val="0"/>
          <w:color w:val="auto"/>
          <w:spacing w:val="-4"/>
          <w:sz w:val="28"/>
          <w:szCs w:val="28"/>
        </w:rPr>
        <w:t>数量指标</w:t>
      </w:r>
      <w:r>
        <w:rPr>
          <w:rStyle w:val="Strong"/>
          <w:rFonts w:ascii="仿宋_GB2312" w:eastAsia="仿宋_GB2312" w:hAnsi="仿宋_GB2312" w:cs="仿宋_GB2312" w:hint="eastAsia"/>
          <w:b w:val="0"/>
          <w:bCs w:val="0"/>
          <w:color w:val="auto"/>
          <w:spacing w:val="-4"/>
          <w:sz w:val="28"/>
          <w:szCs w:val="28"/>
          <w:lang w:val="en-US" w:eastAsia="zh-CN"/>
        </w:rPr>
        <w:t>2:</w:t>
      </w:r>
      <w:r>
        <w:rPr>
          <w:rStyle w:val="Strong"/>
          <w:rFonts w:ascii="仿宋_GB2312" w:eastAsia="仿宋_GB2312" w:hAnsi="仿宋_GB2312" w:cs="仿宋_GB2312" w:hint="eastAsia"/>
          <w:b w:val="0"/>
          <w:bCs w:val="0"/>
          <w:color w:val="auto"/>
          <w:spacing w:val="-4"/>
          <w:sz w:val="28"/>
          <w:szCs w:val="28"/>
        </w:rPr>
        <w:t>“项目个数”指标，预期指标值为“≥3个”，实际完成值为“</w:t>
      </w:r>
      <w:r>
        <w:rPr>
          <w:rStyle w:val="Strong"/>
          <w:rFonts w:ascii="仿宋_GB2312" w:eastAsia="仿宋_GB2312" w:hAnsi="仿宋_GB2312" w:cs="仿宋_GB2312" w:hint="eastAsia"/>
          <w:b w:val="0"/>
          <w:bCs w:val="0"/>
          <w:color w:val="auto"/>
          <w:spacing w:val="-4"/>
          <w:sz w:val="28"/>
          <w:szCs w:val="28"/>
          <w:lang w:val="en-US" w:eastAsia="zh-CN"/>
        </w:rPr>
        <w:t>3</w:t>
      </w:r>
      <w:r>
        <w:rPr>
          <w:rStyle w:val="Strong"/>
          <w:rFonts w:ascii="仿宋_GB2312" w:eastAsia="仿宋_GB2312" w:hAnsi="仿宋_GB2312" w:cs="仿宋_GB2312" w:hint="eastAsia"/>
          <w:b w:val="0"/>
          <w:bCs w:val="0"/>
          <w:color w:val="auto"/>
          <w:spacing w:val="-4"/>
          <w:sz w:val="28"/>
          <w:szCs w:val="28"/>
        </w:rPr>
        <w:t>个”，指标完成率是</w:t>
      </w:r>
      <w:r>
        <w:rPr>
          <w:rFonts w:ascii="仿宋_GB2312" w:eastAsia="仿宋_GB2312" w:hAnsi="仿宋" w:cs="宋体" w:hint="eastAsia"/>
          <w:bCs/>
          <w:color w:val="auto"/>
          <w:sz w:val="28"/>
          <w:szCs w:val="28"/>
          <w:lang w:val="en-US" w:eastAsia="zh-CN" w:bidi="ar"/>
        </w:rPr>
        <w:t>100</w:t>
      </w:r>
      <w:r>
        <w:rPr>
          <w:rStyle w:val="Strong"/>
          <w:rFonts w:ascii="仿宋_GB2312" w:eastAsia="仿宋_GB2312" w:hAnsi="仿宋_GB2312" w:cs="仿宋_GB2312" w:hint="eastAsia"/>
          <w:b w:val="0"/>
          <w:bCs w:val="0"/>
          <w:color w:val="auto"/>
          <w:spacing w:val="-4"/>
          <w:sz w:val="28"/>
          <w:szCs w:val="28"/>
        </w:rPr>
        <w:t>%，达到预期目标</w:t>
      </w:r>
      <w:r>
        <w:rPr>
          <w:rStyle w:val="Strong"/>
          <w:rFonts w:ascii="仿宋_GB2312" w:eastAsia="仿宋_GB2312" w:hAnsi="仿宋_GB2312" w:cs="仿宋_GB2312" w:hint="eastAsia"/>
          <w:b w:val="0"/>
          <w:bCs w:val="0"/>
          <w:color w:val="auto"/>
          <w:spacing w:val="-4"/>
          <w:sz w:val="28"/>
          <w:szCs w:val="28"/>
          <w:lang w:eastAsia="zh-CN"/>
        </w:rPr>
        <w:t>。</w:t>
      </w:r>
    </w:p>
    <w:p>
      <w:pPr>
        <w:pStyle w:val="ListParagraph"/>
        <w:snapToGrid w:val="0"/>
        <w:spacing w:line="540" w:lineRule="exact"/>
        <w:ind w:firstLine="624"/>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b w:val="0"/>
          <w:bCs w:val="0"/>
          <w:color w:val="auto"/>
          <w:spacing w:val="-4"/>
          <w:sz w:val="28"/>
          <w:szCs w:val="28"/>
        </w:rPr>
        <w:t>数量指标</w:t>
      </w:r>
      <w:r>
        <w:rPr>
          <w:rStyle w:val="Strong"/>
          <w:rFonts w:ascii="仿宋_GB2312" w:eastAsia="仿宋_GB2312" w:hAnsi="仿宋_GB2312" w:cs="仿宋_GB2312" w:hint="eastAsia"/>
          <w:b w:val="0"/>
          <w:bCs w:val="0"/>
          <w:color w:val="auto"/>
          <w:spacing w:val="-4"/>
          <w:sz w:val="28"/>
          <w:szCs w:val="28"/>
          <w:lang w:val="en-US" w:eastAsia="zh-CN"/>
        </w:rPr>
        <w:t>3:</w:t>
      </w:r>
      <w:r>
        <w:rPr>
          <w:rStyle w:val="Strong"/>
          <w:rFonts w:ascii="仿宋_GB2312" w:eastAsia="仿宋_GB2312" w:hAnsi="仿宋_GB2312" w:cs="仿宋_GB2312" w:hint="eastAsia"/>
          <w:b w:val="0"/>
          <w:bCs w:val="0"/>
          <w:color w:val="auto"/>
          <w:spacing w:val="-4"/>
          <w:sz w:val="28"/>
          <w:szCs w:val="28"/>
        </w:rPr>
        <w:t>“培训场次”指标，预期指标值为“≥15次”，实际完成值为“</w:t>
      </w:r>
      <w:r>
        <w:rPr>
          <w:rStyle w:val="Strong"/>
          <w:rFonts w:ascii="仿宋_GB2312" w:eastAsia="仿宋_GB2312" w:hAnsi="仿宋_GB2312" w:cs="仿宋_GB2312" w:hint="eastAsia"/>
          <w:b w:val="0"/>
          <w:bCs w:val="0"/>
          <w:color w:val="auto"/>
          <w:spacing w:val="-4"/>
          <w:sz w:val="28"/>
          <w:szCs w:val="28"/>
          <w:lang w:val="en-US" w:eastAsia="zh-CN"/>
        </w:rPr>
        <w:t>15</w:t>
      </w:r>
      <w:r>
        <w:rPr>
          <w:rStyle w:val="Strong"/>
          <w:rFonts w:ascii="仿宋_GB2312" w:eastAsia="仿宋_GB2312" w:hAnsi="仿宋_GB2312" w:cs="仿宋_GB2312" w:hint="eastAsia"/>
          <w:b w:val="0"/>
          <w:bCs w:val="0"/>
          <w:color w:val="auto"/>
          <w:spacing w:val="-4"/>
          <w:sz w:val="28"/>
          <w:szCs w:val="28"/>
        </w:rPr>
        <w:t>次”，指标完成率是</w:t>
      </w:r>
      <w:r>
        <w:rPr>
          <w:rFonts w:ascii="仿宋_GB2312" w:eastAsia="仿宋_GB2312" w:hAnsi="仿宋" w:cs="宋体" w:hint="eastAsia"/>
          <w:bCs/>
          <w:color w:val="auto"/>
          <w:sz w:val="28"/>
          <w:szCs w:val="28"/>
          <w:lang w:val="en-US" w:eastAsia="zh-CN" w:bidi="ar"/>
        </w:rPr>
        <w:t>100</w:t>
      </w:r>
      <w:r>
        <w:rPr>
          <w:rStyle w:val="Strong"/>
          <w:rFonts w:ascii="仿宋_GB2312" w:eastAsia="仿宋_GB2312" w:hAnsi="仿宋_GB2312" w:cs="仿宋_GB2312" w:hint="eastAsia"/>
          <w:b w:val="0"/>
          <w:bCs w:val="0"/>
          <w:color w:val="auto"/>
          <w:spacing w:val="-4"/>
          <w:sz w:val="28"/>
          <w:szCs w:val="28"/>
        </w:rPr>
        <w:t>%，达到预期目标。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2.产出质量</w:t>
      </w:r>
    </w:p>
    <w:p>
      <w:pPr>
        <w:pStyle w:val="ListParagraph"/>
        <w:snapToGrid w:val="0"/>
        <w:spacing w:line="540" w:lineRule="exact"/>
        <w:ind w:firstLine="624"/>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b w:val="0"/>
          <w:bCs w:val="0"/>
          <w:color w:val="auto"/>
          <w:spacing w:val="-4"/>
          <w:sz w:val="28"/>
          <w:szCs w:val="28"/>
        </w:rPr>
        <w:t>质量指标</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“正常开馆时间”指标，预期指标值为“≥200天”，实际完成值为“</w:t>
      </w:r>
      <w:r>
        <w:rPr>
          <w:rStyle w:val="Strong"/>
          <w:rFonts w:ascii="仿宋_GB2312" w:eastAsia="仿宋_GB2312" w:hAnsi="仿宋_GB2312" w:cs="仿宋_GB2312" w:hint="eastAsia"/>
          <w:b w:val="0"/>
          <w:bCs w:val="0"/>
          <w:color w:val="auto"/>
          <w:spacing w:val="-4"/>
          <w:sz w:val="28"/>
          <w:szCs w:val="28"/>
          <w:lang w:val="en-US" w:eastAsia="zh-CN"/>
        </w:rPr>
        <w:t>154</w:t>
      </w:r>
      <w:r>
        <w:rPr>
          <w:rStyle w:val="Strong"/>
          <w:rFonts w:ascii="仿宋_GB2312" w:eastAsia="仿宋_GB2312" w:hAnsi="仿宋_GB2312" w:cs="仿宋_GB2312" w:hint="eastAsia"/>
          <w:b w:val="0"/>
          <w:bCs w:val="0"/>
          <w:color w:val="auto"/>
          <w:spacing w:val="-4"/>
          <w:sz w:val="28"/>
          <w:szCs w:val="28"/>
        </w:rPr>
        <w:t>天”，指标完成率是</w:t>
      </w:r>
      <w:r>
        <w:rPr>
          <w:rFonts w:ascii="仿宋_GB2312" w:eastAsia="仿宋_GB2312" w:hAnsi="仿宋" w:cs="宋体" w:hint="eastAsia"/>
          <w:bCs/>
          <w:color w:val="auto"/>
          <w:sz w:val="28"/>
          <w:szCs w:val="28"/>
          <w:lang w:val="en-US" w:eastAsia="zh-CN" w:bidi="ar"/>
        </w:rPr>
        <w:t>77</w:t>
      </w:r>
      <w:r>
        <w:rPr>
          <w:rStyle w:val="Strong"/>
          <w:rFonts w:ascii="仿宋_GB2312" w:eastAsia="仿宋_GB2312" w:hAnsi="仿宋_GB2312" w:cs="仿宋_GB2312" w:hint="eastAsia"/>
          <w:b w:val="0"/>
          <w:bCs w:val="0"/>
          <w:color w:val="auto"/>
          <w:spacing w:val="-4"/>
          <w:sz w:val="28"/>
          <w:szCs w:val="28"/>
        </w:rPr>
        <w:t>%，未达成预期目标，未完成的原因是：</w:t>
      </w:r>
      <w:r>
        <w:rPr>
          <w:rStyle w:val="Strong"/>
          <w:rFonts w:ascii="仿宋_GB2312" w:eastAsia="仿宋_GB2312" w:hAnsi="仿宋_GB2312" w:cs="仿宋_GB2312" w:hint="eastAsia"/>
          <w:b w:val="0"/>
          <w:bCs w:val="0"/>
          <w:color w:val="auto"/>
          <w:spacing w:val="-4"/>
          <w:sz w:val="28"/>
          <w:szCs w:val="28"/>
          <w:lang w:val="en-US" w:eastAsia="zh-CN"/>
        </w:rPr>
        <w:t>疫情封控原因</w:t>
      </w:r>
      <w:r>
        <w:rPr>
          <w:rStyle w:val="Strong"/>
          <w:rFonts w:ascii="仿宋_GB2312" w:eastAsia="仿宋_GB2312" w:hAnsi="仿宋_GB2312" w:cs="仿宋_GB2312" w:hint="eastAsia"/>
          <w:b w:val="0"/>
          <w:bCs w:val="0"/>
          <w:color w:val="auto"/>
          <w:spacing w:val="-4"/>
          <w:sz w:val="28"/>
          <w:szCs w:val="28"/>
        </w:rPr>
        <w:t>导致未能完成，今后的改进措施：</w:t>
      </w:r>
      <w:r>
        <w:rPr>
          <w:rStyle w:val="Strong"/>
          <w:rFonts w:ascii="仿宋_GB2312" w:eastAsia="仿宋_GB2312" w:hAnsi="仿宋_GB2312" w:cs="仿宋_GB2312" w:hint="eastAsia"/>
          <w:b w:val="0"/>
          <w:bCs w:val="0"/>
          <w:color w:val="auto"/>
          <w:spacing w:val="-4"/>
          <w:sz w:val="28"/>
          <w:szCs w:val="28"/>
          <w:lang w:val="en-US" w:eastAsia="zh-CN"/>
        </w:rPr>
        <w:t>按时开馆</w:t>
      </w:r>
      <w:r>
        <w:rPr>
          <w:rStyle w:val="Strong"/>
          <w:rFonts w:ascii="仿宋_GB2312" w:eastAsia="仿宋_GB2312" w:hAnsi="仿宋_GB2312" w:cs="仿宋_GB2312" w:hint="eastAsia"/>
          <w:b w:val="0"/>
          <w:bCs w:val="0"/>
          <w:color w:val="auto"/>
          <w:spacing w:val="-4"/>
          <w:sz w:val="28"/>
          <w:szCs w:val="28"/>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3.产出进度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时效指标</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“资金支付及时率”指标，预期指标是“≥9</w:t>
      </w:r>
      <w:r>
        <w:rPr>
          <w:rStyle w:val="Strong"/>
          <w:rFonts w:ascii="仿宋_GB2312" w:eastAsia="仿宋_GB2312" w:hAnsi="仿宋_GB2312" w:cs="仿宋_GB2312" w:hint="eastAsia"/>
          <w:b w:val="0"/>
          <w:bCs w:val="0"/>
          <w:color w:val="auto"/>
          <w:spacing w:val="-4"/>
          <w:sz w:val="28"/>
          <w:szCs w:val="28"/>
          <w:lang w:val="en-US" w:eastAsia="zh-CN"/>
        </w:rPr>
        <w:t>5</w:t>
      </w:r>
      <w:r>
        <w:rPr>
          <w:rStyle w:val="Strong"/>
          <w:rFonts w:ascii="仿宋_GB2312" w:eastAsia="仿宋_GB2312" w:hAnsi="仿宋_GB2312" w:cs="仿宋_GB2312" w:hint="eastAsia"/>
          <w:b w:val="0"/>
          <w:bCs w:val="0"/>
          <w:color w:val="auto"/>
          <w:spacing w:val="-4"/>
          <w:sz w:val="28"/>
          <w:szCs w:val="28"/>
        </w:rPr>
        <w:t>%”，实际完成值是9</w:t>
      </w:r>
      <w:r>
        <w:rPr>
          <w:rStyle w:val="Strong"/>
          <w:rFonts w:ascii="仿宋_GB2312" w:eastAsia="仿宋_GB2312" w:hAnsi="仿宋_GB2312" w:cs="仿宋_GB2312" w:hint="eastAsia"/>
          <w:b w:val="0"/>
          <w:bCs w:val="0"/>
          <w:color w:val="auto"/>
          <w:spacing w:val="-4"/>
          <w:sz w:val="28"/>
          <w:szCs w:val="28"/>
          <w:lang w:val="en-US" w:eastAsia="zh-CN"/>
        </w:rPr>
        <w:t>6</w:t>
      </w:r>
      <w:r>
        <w:rPr>
          <w:rStyle w:val="Strong"/>
          <w:rFonts w:ascii="仿宋_GB2312" w:eastAsia="仿宋_GB2312" w:hAnsi="仿宋_GB2312" w:cs="仿宋_GB2312" w:hint="eastAsia"/>
          <w:b w:val="0"/>
          <w:bCs w:val="0"/>
          <w:color w:val="auto"/>
          <w:spacing w:val="-4"/>
          <w:sz w:val="28"/>
          <w:szCs w:val="28"/>
        </w:rPr>
        <w:t>%，指标完成率是</w:t>
      </w:r>
      <w:r>
        <w:rPr>
          <w:rStyle w:val="Strong"/>
          <w:rFonts w:ascii="仿宋_GB2312" w:eastAsia="仿宋_GB2312" w:hAnsi="仿宋_GB2312" w:cs="仿宋_GB2312" w:hint="eastAsia"/>
          <w:b w:val="0"/>
          <w:bCs w:val="0"/>
          <w:color w:val="auto"/>
          <w:spacing w:val="-4"/>
          <w:sz w:val="28"/>
          <w:szCs w:val="28"/>
          <w:lang w:val="en-US" w:eastAsia="zh-CN"/>
        </w:rPr>
        <w:t>100</w:t>
      </w:r>
      <w:r>
        <w:rPr>
          <w:rStyle w:val="Strong"/>
          <w:rFonts w:ascii="仿宋_GB2312" w:eastAsia="仿宋_GB2312" w:hAnsi="仿宋_GB2312" w:cs="仿宋_GB2312" w:hint="eastAsia"/>
          <w:b w:val="0"/>
          <w:bCs w:val="0"/>
          <w:color w:val="auto"/>
          <w:spacing w:val="-4"/>
          <w:sz w:val="28"/>
          <w:szCs w:val="28"/>
        </w:rPr>
        <w:t>%，达到预期目标。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4.产出成本</w:t>
      </w:r>
    </w:p>
    <w:p>
      <w:pPr>
        <w:pStyle w:val="ListParagraph"/>
        <w:snapToGrid w:val="0"/>
        <w:spacing w:line="540" w:lineRule="exact"/>
        <w:ind w:firstLine="624"/>
        <w:rPr>
          <w:rFonts w:ascii="仿宋_GB2312" w:eastAsia="仿宋_GB2312" w:hAnsi="仿宋" w:cs="宋体" w:hint="eastAsia"/>
          <w:bCs/>
          <w:color w:val="auto"/>
          <w:sz w:val="28"/>
          <w:szCs w:val="28"/>
          <w:lang w:val="en-US" w:eastAsia="zh-CN" w:bidi="ar"/>
        </w:rPr>
      </w:pPr>
      <w:r>
        <w:rPr>
          <w:rStyle w:val="Strong"/>
          <w:rFonts w:ascii="仿宋_GB2312" w:eastAsia="仿宋_GB2312" w:hAnsi="仿宋_GB2312" w:cs="仿宋_GB2312" w:hint="eastAsia"/>
          <w:b w:val="0"/>
          <w:bCs w:val="0"/>
          <w:color w:val="auto"/>
          <w:spacing w:val="-4"/>
          <w:sz w:val="28"/>
          <w:szCs w:val="28"/>
        </w:rPr>
        <w:t>成本指标</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“运转保障支出成本”指标，预期指标是=7.74万元，实际完成值是1.01万元，指标完成率是</w:t>
      </w:r>
      <w:r>
        <w:rPr>
          <w:rStyle w:val="Strong"/>
          <w:rFonts w:ascii="仿宋_GB2312" w:eastAsia="仿宋_GB2312" w:hAnsi="仿宋_GB2312" w:cs="仿宋_GB2312" w:hint="eastAsia"/>
          <w:b w:val="0"/>
          <w:bCs w:val="0"/>
          <w:color w:val="auto"/>
          <w:spacing w:val="-4"/>
          <w:sz w:val="28"/>
          <w:szCs w:val="28"/>
          <w:lang w:val="en-US" w:eastAsia="zh-CN"/>
        </w:rPr>
        <w:t>13.04</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b w:val="0"/>
          <w:bCs w:val="0"/>
          <w:color w:val="auto"/>
          <w:spacing w:val="-4"/>
          <w:sz w:val="28"/>
          <w:szCs w:val="28"/>
        </w:rPr>
        <w:t>未达</w:t>
      </w:r>
      <w:r>
        <w:rPr>
          <w:rStyle w:val="Strong"/>
          <w:rFonts w:ascii="仿宋_GB2312" w:eastAsia="仿宋_GB2312" w:hAnsi="仿宋_GB2312" w:cs="仿宋_GB2312" w:hint="eastAsia"/>
          <w:b w:val="0"/>
          <w:bCs w:val="0"/>
          <w:color w:val="auto"/>
          <w:spacing w:val="-4"/>
          <w:sz w:val="28"/>
          <w:szCs w:val="28"/>
        </w:rPr>
        <w:t>成</w:t>
      </w:r>
      <w:r>
        <w:rPr>
          <w:rStyle w:val="Strong"/>
          <w:rFonts w:ascii="仿宋_GB2312" w:eastAsia="仿宋_GB2312" w:hAnsi="仿宋_GB2312" w:cs="仿宋_GB2312"/>
          <w:b w:val="0"/>
          <w:bCs w:val="0"/>
          <w:color w:val="auto"/>
          <w:spacing w:val="-4"/>
          <w:sz w:val="28"/>
          <w:szCs w:val="28"/>
        </w:rPr>
        <w:t>预期目标，未完成的原因是：</w:t>
      </w:r>
      <w:r>
        <w:rPr>
          <w:rFonts w:ascii="仿宋_GB2312" w:eastAsia="仿宋_GB2312" w:hAnsi="仿宋" w:cs="宋体" w:hint="eastAsia"/>
          <w:bCs/>
          <w:color w:val="auto"/>
          <w:sz w:val="28"/>
          <w:szCs w:val="28"/>
          <w:lang w:val="en-US" w:eastAsia="zh-CN" w:bidi="ar"/>
        </w:rPr>
        <w:t>2022年因疫情原因，8-11月未进行</w:t>
      </w:r>
      <w:r>
        <w:rPr>
          <w:rFonts w:ascii="仿宋_GB2312" w:eastAsia="仿宋_GB2312" w:hAnsi="仿宋" w:cs="宋体" w:hint="eastAsia"/>
          <w:bCs/>
          <w:color w:val="auto"/>
          <w:sz w:val="28"/>
          <w:szCs w:val="28"/>
          <w:lang w:bidi="ar"/>
        </w:rPr>
        <w:t>运转保障经费</w:t>
      </w:r>
      <w:r>
        <w:rPr>
          <w:rFonts w:ascii="仿宋_GB2312" w:eastAsia="仿宋_GB2312" w:hAnsi="仿宋" w:cs="宋体" w:hint="eastAsia"/>
          <w:bCs/>
          <w:color w:val="auto"/>
          <w:sz w:val="28"/>
          <w:szCs w:val="28"/>
          <w:lang w:val="en-US" w:eastAsia="zh-CN" w:bidi="ar"/>
        </w:rPr>
        <w:t>支出。</w:t>
      </w:r>
    </w:p>
    <w:p>
      <w:pPr>
        <w:pStyle w:val="ListParagraph"/>
        <w:snapToGrid w:val="0"/>
        <w:spacing w:line="540" w:lineRule="exact"/>
        <w:ind w:firstLine="624"/>
        <w:rPr>
          <w:rStyle w:val="Strong"/>
          <w:rFonts w:ascii="仿宋_GB2312" w:eastAsia="仿宋_GB2312" w:hAnsi="仿宋_GB2312" w:cs="仿宋_GB2312" w:hint="default"/>
          <w:b w:val="0"/>
          <w:bCs w:val="0"/>
          <w:color w:val="auto"/>
          <w:spacing w:val="-4"/>
          <w:sz w:val="28"/>
          <w:szCs w:val="28"/>
          <w:lang w:val="en-US" w:eastAsia="zh-CN"/>
        </w:rPr>
      </w:pPr>
      <w:r>
        <w:rPr>
          <w:rStyle w:val="Strong"/>
          <w:rFonts w:ascii="仿宋_GB2312" w:eastAsia="仿宋_GB2312" w:hAnsi="仿宋_GB2312" w:cs="仿宋_GB2312" w:hint="eastAsia"/>
          <w:b w:val="0"/>
          <w:bCs w:val="0"/>
          <w:color w:val="auto"/>
          <w:spacing w:val="-4"/>
          <w:sz w:val="28"/>
          <w:szCs w:val="28"/>
        </w:rPr>
        <w:t>成本指标</w:t>
      </w:r>
      <w:r>
        <w:rPr>
          <w:rStyle w:val="Strong"/>
          <w:rFonts w:ascii="仿宋_GB2312" w:eastAsia="仿宋_GB2312" w:hAnsi="仿宋_GB2312" w:cs="仿宋_GB2312" w:hint="eastAsia"/>
          <w:b w:val="0"/>
          <w:bCs w:val="0"/>
          <w:color w:val="auto"/>
          <w:spacing w:val="-4"/>
          <w:sz w:val="28"/>
          <w:szCs w:val="28"/>
          <w:lang w:val="en-US" w:eastAsia="zh-CN"/>
        </w:rPr>
        <w:t>2:</w:t>
      </w:r>
      <w:r>
        <w:rPr>
          <w:rStyle w:val="Strong"/>
          <w:rFonts w:ascii="仿宋_GB2312" w:eastAsia="仿宋_GB2312" w:hAnsi="仿宋_GB2312" w:cs="仿宋_GB2312" w:hint="eastAsia"/>
          <w:b w:val="0"/>
          <w:bCs w:val="0"/>
          <w:color w:val="auto"/>
          <w:spacing w:val="-4"/>
          <w:sz w:val="28"/>
          <w:szCs w:val="28"/>
        </w:rPr>
        <w:t>“项目支出成本”指标，预期指标是=42.04万元，实际完成值是24.54万元，指标完成率是</w:t>
      </w:r>
      <w:r>
        <w:rPr>
          <w:rStyle w:val="Strong"/>
          <w:rFonts w:ascii="仿宋_GB2312" w:eastAsia="仿宋_GB2312" w:hAnsi="仿宋_GB2312" w:cs="仿宋_GB2312" w:hint="eastAsia"/>
          <w:b w:val="0"/>
          <w:bCs w:val="0"/>
          <w:color w:val="auto"/>
          <w:spacing w:val="-4"/>
          <w:sz w:val="28"/>
          <w:szCs w:val="28"/>
          <w:lang w:val="en-US" w:eastAsia="zh-CN"/>
        </w:rPr>
        <w:t>58.37</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b w:val="0"/>
          <w:bCs w:val="0"/>
          <w:color w:val="auto"/>
          <w:spacing w:val="-4"/>
          <w:sz w:val="28"/>
          <w:szCs w:val="28"/>
        </w:rPr>
        <w:t>未达</w:t>
      </w:r>
      <w:r>
        <w:rPr>
          <w:rStyle w:val="Strong"/>
          <w:rFonts w:ascii="仿宋_GB2312" w:eastAsia="仿宋_GB2312" w:hAnsi="仿宋_GB2312" w:cs="仿宋_GB2312" w:hint="eastAsia"/>
          <w:b w:val="0"/>
          <w:bCs w:val="0"/>
          <w:color w:val="auto"/>
          <w:spacing w:val="-4"/>
          <w:sz w:val="28"/>
          <w:szCs w:val="28"/>
        </w:rPr>
        <w:t>成</w:t>
      </w:r>
      <w:r>
        <w:rPr>
          <w:rStyle w:val="Strong"/>
          <w:rFonts w:ascii="仿宋_GB2312" w:eastAsia="仿宋_GB2312" w:hAnsi="仿宋_GB2312" w:cs="仿宋_GB2312"/>
          <w:b w:val="0"/>
          <w:bCs w:val="0"/>
          <w:color w:val="auto"/>
          <w:spacing w:val="-4"/>
          <w:sz w:val="28"/>
          <w:szCs w:val="28"/>
        </w:rPr>
        <w:t>预期目标，未完成的原因是：</w:t>
      </w:r>
      <w:r>
        <w:rPr>
          <w:rStyle w:val="Strong"/>
          <w:rFonts w:ascii="仿宋_GB2312" w:eastAsia="仿宋_GB2312" w:hAnsi="仿宋_GB2312" w:cs="仿宋_GB2312" w:hint="eastAsia"/>
          <w:b w:val="0"/>
          <w:bCs w:val="0"/>
          <w:color w:val="auto"/>
          <w:spacing w:val="-4"/>
          <w:sz w:val="28"/>
          <w:szCs w:val="28"/>
          <w:lang w:val="en-US" w:eastAsia="zh-CN"/>
        </w:rPr>
        <w:t>疫情封控原因，未能按照工作计划正常进行项目。</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成本指标</w:t>
      </w:r>
      <w:r>
        <w:rPr>
          <w:rStyle w:val="Strong"/>
          <w:rFonts w:ascii="仿宋_GB2312" w:eastAsia="仿宋_GB2312" w:hAnsi="仿宋_GB2312" w:cs="仿宋_GB2312" w:hint="eastAsia"/>
          <w:b w:val="0"/>
          <w:bCs w:val="0"/>
          <w:color w:val="auto"/>
          <w:spacing w:val="-4"/>
          <w:sz w:val="28"/>
          <w:szCs w:val="28"/>
          <w:lang w:val="en-US" w:eastAsia="zh-CN"/>
        </w:rPr>
        <w:t>3:</w:t>
      </w:r>
      <w:r>
        <w:rPr>
          <w:rStyle w:val="Strong"/>
          <w:rFonts w:ascii="仿宋_GB2312" w:eastAsia="仿宋_GB2312" w:hAnsi="仿宋_GB2312" w:cs="仿宋_GB2312" w:hint="eastAsia"/>
          <w:b w:val="0"/>
          <w:bCs w:val="0"/>
          <w:color w:val="auto"/>
          <w:spacing w:val="-4"/>
          <w:sz w:val="28"/>
          <w:szCs w:val="28"/>
        </w:rPr>
        <w:t>“人员保障支出成本”指标，预期指标是=79.10万元，实际完成值是118.07万元，指标完成率是</w:t>
      </w:r>
      <w:r>
        <w:rPr>
          <w:rStyle w:val="Strong"/>
          <w:rFonts w:ascii="仿宋_GB2312" w:eastAsia="仿宋_GB2312" w:hAnsi="仿宋_GB2312" w:cs="仿宋_GB2312" w:hint="eastAsia"/>
          <w:b w:val="0"/>
          <w:bCs w:val="0"/>
          <w:color w:val="auto"/>
          <w:spacing w:val="-4"/>
          <w:sz w:val="28"/>
          <w:szCs w:val="28"/>
          <w:lang w:val="en-US" w:eastAsia="zh-CN"/>
        </w:rPr>
        <w:t>100</w:t>
      </w:r>
      <w:r>
        <w:rPr>
          <w:rStyle w:val="Strong"/>
          <w:rFonts w:ascii="仿宋_GB2312" w:eastAsia="仿宋_GB2312" w:hAnsi="仿宋_GB2312" w:cs="仿宋_GB2312" w:hint="eastAsia"/>
          <w:b w:val="0"/>
          <w:bCs w:val="0"/>
          <w:color w:val="auto"/>
          <w:spacing w:val="-4"/>
          <w:sz w:val="28"/>
          <w:szCs w:val="28"/>
        </w:rPr>
        <w:t>%，达到成本控制及改善目标。</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成本指标共计</w:t>
      </w:r>
      <w:r>
        <w:rPr>
          <w:rStyle w:val="Strong"/>
          <w:rFonts w:ascii="仿宋_GB2312" w:eastAsia="仿宋_GB2312" w:hAnsi="仿宋_GB2312" w:cs="仿宋_GB2312" w:hint="eastAsia"/>
          <w:b w:val="0"/>
          <w:bCs w:val="0"/>
          <w:color w:val="auto"/>
          <w:spacing w:val="-4"/>
          <w:sz w:val="28"/>
          <w:szCs w:val="28"/>
          <w:lang w:val="en-US" w:eastAsia="zh-CN"/>
        </w:rPr>
        <w:t>3</w:t>
      </w:r>
      <w:r>
        <w:rPr>
          <w:rStyle w:val="Strong"/>
          <w:rFonts w:ascii="仿宋_GB2312" w:eastAsia="仿宋_GB2312" w:hAnsi="仿宋_GB2312" w:cs="仿宋_GB2312" w:hint="eastAsia"/>
          <w:b w:val="0"/>
          <w:bCs w:val="0"/>
          <w:color w:val="auto"/>
          <w:spacing w:val="-4"/>
          <w:sz w:val="28"/>
          <w:szCs w:val="28"/>
        </w:rPr>
        <w:t>个，完成</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个，达到成本控制及改善目标，成本指标完成。</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（二）效益指标完成情况分析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1.项目实施的经济效益分析</w:t>
      </w:r>
    </w:p>
    <w:p>
      <w:pPr>
        <w:pStyle w:val="ListParagraph"/>
        <w:snapToGrid w:val="0"/>
        <w:spacing w:line="540" w:lineRule="exact"/>
        <w:ind w:firstLine="624"/>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b w:val="0"/>
          <w:bCs w:val="0"/>
          <w:color w:val="auto"/>
          <w:spacing w:val="-4"/>
          <w:sz w:val="28"/>
          <w:szCs w:val="28"/>
        </w:rPr>
        <w:t>无</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2.项目实施的社会效益分析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社会效益指标</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“保证场馆正常开放，全民科学素质有效提升”指标；预</w:t>
      </w:r>
      <w:r>
        <w:rPr>
          <w:rStyle w:val="Strong"/>
          <w:rFonts w:ascii="仿宋_GB2312" w:eastAsia="仿宋_GB2312" w:hAnsi="仿宋_GB2312" w:cs="仿宋_GB2312"/>
          <w:b w:val="0"/>
          <w:bCs w:val="0"/>
          <w:color w:val="auto"/>
          <w:spacing w:val="-4"/>
          <w:sz w:val="28"/>
          <w:szCs w:val="28"/>
        </w:rPr>
        <w:t>期</w:t>
      </w:r>
      <w:r>
        <w:rPr>
          <w:rStyle w:val="Strong"/>
          <w:rFonts w:ascii="仿宋_GB2312" w:eastAsia="仿宋_GB2312" w:hAnsi="仿宋_GB2312" w:cs="仿宋_GB2312" w:hint="eastAsia"/>
          <w:b w:val="0"/>
          <w:bCs w:val="0"/>
          <w:color w:val="auto"/>
          <w:spacing w:val="-4"/>
          <w:sz w:val="28"/>
          <w:szCs w:val="28"/>
        </w:rPr>
        <w:t>指标值：有效提升；实际完成值为</w:t>
      </w:r>
      <w:r>
        <w:rPr>
          <w:rStyle w:val="Strong"/>
          <w:rFonts w:ascii="仿宋_GB2312" w:eastAsia="仿宋_GB2312" w:hAnsi="仿宋_GB2312" w:cs="仿宋_GB2312"/>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rPr>
        <w:t>有效提升</w:t>
      </w:r>
      <w:r>
        <w:rPr>
          <w:rStyle w:val="Strong"/>
          <w:rFonts w:ascii="仿宋_GB2312" w:eastAsia="仿宋_GB2312" w:hAnsi="仿宋_GB2312" w:cs="仿宋_GB2312"/>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rPr>
        <w:t>；指标完成率为</w:t>
      </w:r>
      <w:r>
        <w:rPr>
          <w:rStyle w:val="Strong"/>
          <w:rFonts w:ascii="仿宋_GB2312" w:eastAsia="仿宋_GB2312" w:hAnsi="仿宋_GB2312" w:cs="仿宋_GB2312" w:hint="eastAsia"/>
          <w:b w:val="0"/>
          <w:bCs w:val="0"/>
          <w:color w:val="auto"/>
          <w:spacing w:val="-4"/>
          <w:sz w:val="28"/>
          <w:szCs w:val="28"/>
          <w:lang w:val="en-US" w:eastAsia="zh-CN"/>
        </w:rPr>
        <w:t>100</w:t>
      </w:r>
      <w:r>
        <w:rPr>
          <w:rStyle w:val="Strong"/>
          <w:rFonts w:ascii="仿宋_GB2312" w:eastAsia="仿宋_GB2312" w:hAnsi="仿宋_GB2312" w:cs="仿宋_GB2312" w:hint="eastAsia"/>
          <w:b w:val="0"/>
          <w:bCs w:val="0"/>
          <w:color w:val="auto"/>
          <w:spacing w:val="-4"/>
          <w:sz w:val="28"/>
          <w:szCs w:val="28"/>
        </w:rPr>
        <w:t>%。</w:t>
      </w:r>
    </w:p>
    <w:p>
      <w:pPr>
        <w:pStyle w:val="ListParagraph"/>
        <w:snapToGrid w:val="0"/>
        <w:spacing w:line="540" w:lineRule="exact"/>
        <w:ind w:firstLine="624"/>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b w:val="0"/>
          <w:bCs w:val="0"/>
          <w:color w:val="auto"/>
          <w:spacing w:val="-4"/>
          <w:sz w:val="28"/>
          <w:szCs w:val="28"/>
        </w:rPr>
        <w:t>社会效益指标共计</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个，完成</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个，达到单位履职能力对社会带来的影响预期目标，社会效益指标完成。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3.项目实施的生态效益分析</w:t>
      </w:r>
    </w:p>
    <w:p>
      <w:pPr>
        <w:pStyle w:val="ListParagraph"/>
        <w:snapToGrid w:val="0"/>
        <w:spacing w:line="540" w:lineRule="exact"/>
        <w:ind w:firstLine="624"/>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b w:val="0"/>
          <w:bCs w:val="0"/>
          <w:color w:val="auto"/>
          <w:spacing w:val="-4"/>
          <w:sz w:val="28"/>
          <w:szCs w:val="28"/>
        </w:rPr>
        <w:t>无</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4.项目实施的可持续影响分析</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28"/>
          <w:szCs w:val="28"/>
          <w:lang w:eastAsia="zh-CN"/>
        </w:rPr>
      </w:pPr>
      <w:r>
        <w:rPr>
          <w:rStyle w:val="Strong"/>
          <w:rFonts w:ascii="仿宋_GB2312" w:eastAsia="仿宋_GB2312" w:hAnsi="仿宋_GB2312" w:cs="仿宋_GB2312" w:hint="eastAsia"/>
          <w:b w:val="0"/>
          <w:bCs w:val="0"/>
          <w:color w:val="auto"/>
          <w:spacing w:val="-4"/>
          <w:sz w:val="28"/>
          <w:szCs w:val="28"/>
        </w:rPr>
        <w:t>可持续影响指标</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“提高全民科学素质”指标；预</w:t>
      </w:r>
      <w:r>
        <w:rPr>
          <w:rStyle w:val="Strong"/>
          <w:rFonts w:ascii="仿宋_GB2312" w:eastAsia="仿宋_GB2312" w:hAnsi="仿宋_GB2312" w:cs="仿宋_GB2312"/>
          <w:b w:val="0"/>
          <w:bCs w:val="0"/>
          <w:color w:val="auto"/>
          <w:spacing w:val="-4"/>
          <w:sz w:val="28"/>
          <w:szCs w:val="28"/>
        </w:rPr>
        <w:t>期</w:t>
      </w:r>
      <w:r>
        <w:rPr>
          <w:rStyle w:val="Strong"/>
          <w:rFonts w:ascii="仿宋_GB2312" w:eastAsia="仿宋_GB2312" w:hAnsi="仿宋_GB2312" w:cs="仿宋_GB2312" w:hint="eastAsia"/>
          <w:b w:val="0"/>
          <w:bCs w:val="0"/>
          <w:color w:val="auto"/>
          <w:spacing w:val="-4"/>
          <w:sz w:val="28"/>
          <w:szCs w:val="28"/>
        </w:rPr>
        <w:t>指标值：有效提升；实际完成值为</w:t>
      </w:r>
      <w:r>
        <w:rPr>
          <w:rStyle w:val="Strong"/>
          <w:rFonts w:ascii="仿宋_GB2312" w:eastAsia="仿宋_GB2312" w:hAnsi="仿宋_GB2312" w:cs="仿宋_GB2312"/>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rPr>
        <w:t>有所提升</w:t>
      </w:r>
      <w:r>
        <w:rPr>
          <w:rStyle w:val="Strong"/>
          <w:rFonts w:ascii="仿宋_GB2312" w:eastAsia="仿宋_GB2312" w:hAnsi="仿宋_GB2312" w:cs="仿宋_GB2312"/>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rPr>
        <w:t>；指标完成率为</w:t>
      </w:r>
      <w:r>
        <w:rPr>
          <w:rStyle w:val="Strong"/>
          <w:rFonts w:ascii="仿宋_GB2312" w:eastAsia="仿宋_GB2312" w:hAnsi="仿宋_GB2312" w:cs="仿宋_GB2312" w:hint="eastAsia"/>
          <w:b w:val="0"/>
          <w:bCs w:val="0"/>
          <w:color w:val="auto"/>
          <w:spacing w:val="-4"/>
          <w:sz w:val="28"/>
          <w:szCs w:val="28"/>
          <w:lang w:val="en-US" w:eastAsia="zh-CN"/>
        </w:rPr>
        <w:t>100</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可持续影响指标共计</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个，完成</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个，达到预期目标，可持续影响指标完成。</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（三）满意度指标完成情况分析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按计划完成项目实施，已做满意度调查抽样问卷，具体如下：</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满意度指标</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“受益群众满意度”，预期指标值为“≥95%，实际完成值是95%，指标完成率是</w:t>
      </w:r>
      <w:r>
        <w:rPr>
          <w:rStyle w:val="Strong"/>
          <w:rFonts w:ascii="仿宋_GB2312" w:eastAsia="仿宋_GB2312" w:hAnsi="仿宋_GB2312" w:cs="仿宋_GB2312" w:hint="eastAsia"/>
          <w:b w:val="0"/>
          <w:bCs w:val="0"/>
          <w:color w:val="auto"/>
          <w:spacing w:val="-4"/>
          <w:sz w:val="28"/>
          <w:szCs w:val="28"/>
          <w:lang w:val="en-US" w:eastAsia="zh-CN"/>
        </w:rPr>
        <w:t>100</w:t>
      </w:r>
      <w:r>
        <w:rPr>
          <w:rStyle w:val="Strong"/>
          <w:rFonts w:ascii="仿宋_GB2312" w:eastAsia="仿宋_GB2312" w:hAnsi="仿宋_GB2312" w:cs="仿宋_GB2312" w:hint="eastAsia"/>
          <w:b w:val="0"/>
          <w:bCs w:val="0"/>
          <w:color w:val="auto"/>
          <w:spacing w:val="-4"/>
          <w:sz w:val="28"/>
          <w:szCs w:val="28"/>
        </w:rPr>
        <w:t>%，达到</w:t>
      </w:r>
      <w:r>
        <w:rPr>
          <w:rStyle w:val="Strong"/>
          <w:rFonts w:ascii="仿宋_GB2312" w:eastAsia="仿宋_GB2312" w:hAnsi="仿宋_GB2312" w:cs="仿宋_GB2312" w:hint="eastAsia"/>
          <w:b w:val="0"/>
          <w:bCs w:val="0"/>
          <w:color w:val="auto"/>
          <w:spacing w:val="-4"/>
          <w:sz w:val="28"/>
          <w:szCs w:val="28"/>
          <w:lang w:val="en-US" w:eastAsia="zh-CN"/>
        </w:rPr>
        <w:t>科协</w:t>
      </w:r>
      <w:r>
        <w:rPr>
          <w:rStyle w:val="Strong"/>
          <w:rFonts w:ascii="仿宋_GB2312" w:eastAsia="仿宋_GB2312" w:hAnsi="仿宋_GB2312" w:cs="仿宋_GB2312" w:hint="eastAsia"/>
          <w:b w:val="0"/>
          <w:bCs w:val="0"/>
          <w:color w:val="auto"/>
          <w:spacing w:val="-4"/>
          <w:sz w:val="28"/>
          <w:szCs w:val="28"/>
        </w:rPr>
        <w:t>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满意度指标</w:t>
      </w:r>
      <w:r>
        <w:rPr>
          <w:rStyle w:val="Strong"/>
          <w:rFonts w:ascii="仿宋_GB2312" w:eastAsia="仿宋_GB2312" w:hAnsi="仿宋_GB2312" w:cs="仿宋_GB2312" w:hint="eastAsia"/>
          <w:b w:val="0"/>
          <w:bCs w:val="0"/>
          <w:color w:val="auto"/>
          <w:spacing w:val="-4"/>
          <w:sz w:val="28"/>
          <w:szCs w:val="28"/>
          <w:lang w:val="en-US" w:eastAsia="zh-CN"/>
        </w:rPr>
        <w:t>2:</w:t>
      </w:r>
      <w:r>
        <w:rPr>
          <w:rStyle w:val="Strong"/>
          <w:rFonts w:ascii="仿宋_GB2312" w:eastAsia="仿宋_GB2312" w:hAnsi="仿宋_GB2312" w:cs="仿宋_GB2312" w:hint="eastAsia"/>
          <w:b w:val="0"/>
          <w:bCs w:val="0"/>
          <w:color w:val="auto"/>
          <w:spacing w:val="-4"/>
          <w:sz w:val="28"/>
          <w:szCs w:val="28"/>
        </w:rPr>
        <w:t>“职工满意度”，预期指标值为“≥95%，实际完成值是95%，指标完成率是</w:t>
      </w:r>
      <w:r>
        <w:rPr>
          <w:rStyle w:val="Strong"/>
          <w:rFonts w:ascii="仿宋_GB2312" w:eastAsia="仿宋_GB2312" w:hAnsi="仿宋_GB2312" w:cs="仿宋_GB2312" w:hint="eastAsia"/>
          <w:b w:val="0"/>
          <w:bCs w:val="0"/>
          <w:color w:val="auto"/>
          <w:spacing w:val="-4"/>
          <w:sz w:val="28"/>
          <w:szCs w:val="28"/>
          <w:lang w:val="en-US" w:eastAsia="zh-CN"/>
        </w:rPr>
        <w:t>100</w:t>
      </w:r>
      <w:r>
        <w:rPr>
          <w:rStyle w:val="Strong"/>
          <w:rFonts w:ascii="仿宋_GB2312" w:eastAsia="仿宋_GB2312" w:hAnsi="仿宋_GB2312" w:cs="仿宋_GB2312" w:hint="eastAsia"/>
          <w:b w:val="0"/>
          <w:bCs w:val="0"/>
          <w:color w:val="auto"/>
          <w:spacing w:val="-4"/>
          <w:sz w:val="28"/>
          <w:szCs w:val="28"/>
        </w:rPr>
        <w:t>%，达到</w:t>
      </w:r>
      <w:r>
        <w:rPr>
          <w:rStyle w:val="Strong"/>
          <w:rFonts w:ascii="仿宋_GB2312" w:eastAsia="仿宋_GB2312" w:hAnsi="仿宋_GB2312" w:cs="仿宋_GB2312" w:hint="eastAsia"/>
          <w:b w:val="0"/>
          <w:bCs w:val="0"/>
          <w:color w:val="auto"/>
          <w:spacing w:val="-4"/>
          <w:sz w:val="28"/>
          <w:szCs w:val="28"/>
          <w:lang w:val="en-US" w:eastAsia="zh-CN"/>
        </w:rPr>
        <w:t>科协</w:t>
      </w:r>
      <w:r>
        <w:rPr>
          <w:rStyle w:val="Strong"/>
          <w:rFonts w:ascii="仿宋_GB2312" w:eastAsia="仿宋_GB2312" w:hAnsi="仿宋_GB2312" w:cs="仿宋_GB2312" w:hint="eastAsia"/>
          <w:b w:val="0"/>
          <w:bCs w:val="0"/>
          <w:color w:val="auto"/>
          <w:spacing w:val="-4"/>
          <w:sz w:val="28"/>
          <w:szCs w:val="28"/>
        </w:rPr>
        <w:t>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满意度指标共计</w:t>
      </w:r>
      <w:r>
        <w:rPr>
          <w:rStyle w:val="Strong"/>
          <w:rFonts w:ascii="仿宋_GB2312" w:eastAsia="仿宋_GB2312" w:hAnsi="仿宋_GB2312" w:cs="仿宋_GB2312" w:hint="eastAsia"/>
          <w:b w:val="0"/>
          <w:bCs w:val="0"/>
          <w:color w:val="auto"/>
          <w:spacing w:val="-4"/>
          <w:sz w:val="28"/>
          <w:szCs w:val="28"/>
          <w:lang w:val="en-US" w:eastAsia="zh-CN"/>
        </w:rPr>
        <w:t>2</w:t>
      </w:r>
      <w:r>
        <w:rPr>
          <w:rStyle w:val="Strong"/>
          <w:rFonts w:ascii="仿宋_GB2312" w:eastAsia="仿宋_GB2312" w:hAnsi="仿宋_GB2312" w:cs="仿宋_GB2312" w:hint="eastAsia"/>
          <w:b w:val="0"/>
          <w:bCs w:val="0"/>
          <w:color w:val="auto"/>
          <w:spacing w:val="-4"/>
          <w:sz w:val="28"/>
          <w:szCs w:val="28"/>
        </w:rPr>
        <w:t>个，完成</w:t>
      </w:r>
      <w:r>
        <w:rPr>
          <w:rStyle w:val="Strong"/>
          <w:rFonts w:ascii="仿宋_GB2312" w:eastAsia="仿宋_GB2312" w:hAnsi="仿宋_GB2312" w:cs="仿宋_GB2312" w:hint="eastAsia"/>
          <w:b w:val="0"/>
          <w:bCs w:val="0"/>
          <w:color w:val="auto"/>
          <w:spacing w:val="-4"/>
          <w:sz w:val="28"/>
          <w:szCs w:val="28"/>
          <w:lang w:val="en-US" w:eastAsia="zh-CN"/>
        </w:rPr>
        <w:t>2</w:t>
      </w:r>
      <w:r>
        <w:rPr>
          <w:rStyle w:val="Strong"/>
          <w:rFonts w:ascii="仿宋_GB2312" w:eastAsia="仿宋_GB2312" w:hAnsi="仿宋_GB2312" w:cs="仿宋_GB2312" w:hint="eastAsia"/>
          <w:b w:val="0"/>
          <w:bCs w:val="0"/>
          <w:color w:val="auto"/>
          <w:spacing w:val="-4"/>
          <w:sz w:val="28"/>
          <w:szCs w:val="28"/>
        </w:rPr>
        <w:t>个，达到</w:t>
      </w:r>
      <w:r>
        <w:rPr>
          <w:rStyle w:val="Strong"/>
          <w:rFonts w:ascii="仿宋_GB2312" w:eastAsia="仿宋_GB2312" w:hAnsi="仿宋_GB2312" w:cs="仿宋_GB2312" w:hint="eastAsia"/>
          <w:b w:val="0"/>
          <w:bCs w:val="0"/>
          <w:color w:val="auto"/>
          <w:spacing w:val="-4"/>
          <w:sz w:val="28"/>
          <w:szCs w:val="28"/>
          <w:lang w:val="en-US" w:eastAsia="zh-CN"/>
        </w:rPr>
        <w:t>科协</w:t>
      </w:r>
      <w:r>
        <w:rPr>
          <w:rStyle w:val="Strong"/>
          <w:rFonts w:ascii="仿宋_GB2312" w:eastAsia="仿宋_GB2312" w:hAnsi="仿宋_GB2312" w:cs="仿宋_GB2312" w:hint="eastAsia"/>
          <w:b w:val="0"/>
          <w:bCs w:val="0"/>
          <w:color w:val="auto"/>
          <w:spacing w:val="-4"/>
          <w:sz w:val="28"/>
          <w:szCs w:val="28"/>
        </w:rPr>
        <w:t>服务对象对部门履职效果的满意度，服务对象满意度指标完成。</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28"/>
          <w:szCs w:val="28"/>
        </w:rPr>
      </w:pPr>
      <w:bookmarkStart w:id="7" w:name="_Toc22800_WPSOffice_Level1"/>
      <w:r>
        <w:rPr>
          <w:rStyle w:val="Strong"/>
          <w:rFonts w:ascii="黑体" w:eastAsia="黑体" w:hAnsi="黑体" w:cs="仿宋_GB2312" w:hint="eastAsia"/>
          <w:b w:val="0"/>
          <w:color w:val="auto"/>
          <w:spacing w:val="-4"/>
          <w:sz w:val="28"/>
          <w:szCs w:val="28"/>
        </w:rPr>
        <w:t>存在的主要问题</w:t>
      </w:r>
      <w:bookmarkEnd w:id="7"/>
    </w:p>
    <w:p>
      <w:pPr>
        <w:snapToGrid w:val="0"/>
        <w:spacing w:line="540" w:lineRule="exact"/>
        <w:ind w:firstLine="560" w:firstLineChars="200"/>
        <w:rPr>
          <w:rStyle w:val="Strong"/>
          <w:rFonts w:ascii="仿宋_GB2312" w:eastAsia="仿宋_GB2312" w:hAnsi="仿宋_GB2312" w:cs="仿宋_GB2312"/>
          <w:b w:val="0"/>
          <w:bCs w:val="0"/>
          <w:color w:val="auto"/>
          <w:spacing w:val="-4"/>
          <w:sz w:val="28"/>
          <w:szCs w:val="28"/>
        </w:rPr>
      </w:pPr>
      <w:r>
        <w:rPr>
          <w:rFonts w:ascii="仿宋_GB2312" w:eastAsia="仿宋_GB2312" w:hAnsi="仿宋" w:cs="宋体" w:hint="eastAsia"/>
          <w:bCs/>
          <w:color w:val="auto"/>
          <w:sz w:val="28"/>
          <w:szCs w:val="28"/>
          <w:lang w:bidi="ar"/>
        </w:rPr>
        <w:t>绩效管理经验不足，预算绩效管理工作有待进一步落实</w:t>
      </w:r>
      <w:r>
        <w:rPr>
          <w:rFonts w:ascii="仿宋_GB2312" w:eastAsia="仿宋_GB2312" w:hAnsi="仿宋" w:cs="宋体" w:hint="eastAsia"/>
          <w:bCs/>
          <w:color w:val="auto"/>
          <w:sz w:val="28"/>
          <w:szCs w:val="28"/>
          <w:lang w:eastAsia="zh-CN" w:bidi="ar"/>
        </w:rPr>
        <w:t>。</w:t>
      </w:r>
      <w:r>
        <w:rPr>
          <w:rFonts w:ascii="仿宋_GB2312" w:eastAsia="仿宋_GB2312" w:hAnsi="仿宋" w:cs="宋体" w:hint="eastAsia"/>
          <w:bCs/>
          <w:color w:val="auto"/>
          <w:sz w:val="28"/>
          <w:szCs w:val="28"/>
          <w:lang w:bidi="ar"/>
        </w:rPr>
        <w:t>绩效指标的明确性、可衡量性、相关性还需进一步提升。预算精细化管理还需完善，预算编制管理水平仍有进一步提升的空间。</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28"/>
          <w:szCs w:val="28"/>
        </w:rPr>
      </w:pPr>
      <w:bookmarkStart w:id="8" w:name="_Toc29546_WPSOffice_Level1"/>
      <w:r>
        <w:rPr>
          <w:rStyle w:val="Strong"/>
          <w:rFonts w:ascii="黑体" w:eastAsia="黑体" w:hAnsi="黑体" w:cs="仿宋_GB2312" w:hint="eastAsia"/>
          <w:b w:val="0"/>
          <w:color w:val="auto"/>
          <w:spacing w:val="-4"/>
          <w:sz w:val="28"/>
          <w:szCs w:val="28"/>
        </w:rPr>
        <w:t>改进措施和建议</w:t>
      </w:r>
      <w:bookmarkEnd w:id="8"/>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（一）改进措施</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加大绩效工作宣传力度，强化绩效理念。</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完善绩效指标，提高整体绩效目标质量。提升预算精细化管理水平。</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继续完善预算绩效管理相关工作制度，建立全过程预算绩效管理链条，有效贯彻落实全面实施绩效管理的精神。</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 xml:space="preserve"> 1.加强预算执行管理。做好事前审批、事中管理和事后监督工作，不断加快预算执行进度，推动预算执行按照资金计划有序进行。</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2. 提高资金使用效益。在遵守法律法规的前提下，统筹兼顾、量力而行、讲求绩效，圆满完成党中央、自治区和地区决策部署提出的各项要求。</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3.不断完善预算绩效管理相关工作制度，建立全过程预算绩效管理链条，有效贯彻落实全面实施绩效管理的精神。</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4.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5.强化支出预算约束，进一步提高年初预算编制的科学性和准确性，完善预算执行动态约束机制，加强财政预算资金管理，统筹协调推进项目执行，提高财政资金效益和效果。</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6. 强化内部控制管理，严格按规定做好绩效目标申报、自评、公开等相关工作，提高财政资金使用绩效；加强实物资产管理，健全资产管理制度，规范资产清查和核算。</w:t>
      </w:r>
    </w:p>
    <w:p>
      <w:pPr>
        <w:pStyle w:val="ListParagraph"/>
        <w:snapToGrid w:val="0"/>
        <w:spacing w:line="540" w:lineRule="exact"/>
        <w:ind w:firstLine="624"/>
        <w:outlineLvl w:val="1"/>
        <w:rPr>
          <w:rStyle w:val="Strong"/>
          <w:rFonts w:ascii="楷体_GB2312" w:eastAsia="楷体_GB2312" w:hAnsi="仿宋_GB2312" w:cs="仿宋_GB2312"/>
          <w:b w:val="0"/>
          <w:bCs w:val="0"/>
          <w:color w:val="auto"/>
          <w:spacing w:val="-4"/>
          <w:sz w:val="28"/>
          <w:szCs w:val="28"/>
        </w:rPr>
      </w:pPr>
      <w:r>
        <w:rPr>
          <w:rStyle w:val="Strong"/>
          <w:rFonts w:ascii="楷体_GB2312" w:eastAsia="楷体_GB2312" w:hAnsi="仿宋_GB2312" w:cs="仿宋_GB2312" w:hint="eastAsia"/>
          <w:b w:val="0"/>
          <w:bCs w:val="0"/>
          <w:color w:val="auto"/>
          <w:spacing w:val="-4"/>
          <w:sz w:val="28"/>
          <w:szCs w:val="28"/>
        </w:rPr>
        <w:t>（</w:t>
      </w:r>
      <w:r>
        <w:rPr>
          <w:rStyle w:val="Strong"/>
          <w:rFonts w:ascii="楷体_GB2312" w:eastAsia="楷体_GB2312" w:hAnsi="仿宋_GB2312" w:cs="仿宋_GB2312" w:hint="eastAsia"/>
          <w:color w:val="auto"/>
          <w:spacing w:val="-4"/>
          <w:sz w:val="28"/>
          <w:szCs w:val="28"/>
        </w:rPr>
        <w:t>二）建议</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1.加强预算绩效目标管理工作，明确预算项目绩效目标编制要求，分类别建立科学合理、细化量化、可比可测预算绩效指标体系，突出结果导向，重点考核实绩。</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2.采取多种培训形式对单位财务人员、业务科室人员进行集中培训，进一步树牢绩效观念，提高本单位工作人员的绩效管理能力和工作水平，为预算绩效管理相关工作的顺利开展提供保障。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pStyle w:val="ListParagraph"/>
        <w:snapToGrid w:val="0"/>
        <w:spacing w:line="540" w:lineRule="exact"/>
        <w:ind w:firstLine="624"/>
        <w:rPr>
          <w:rFonts w:ascii="仿宋_GB2312" w:eastAsia="仿宋_GB2312" w:hAnsi="仿宋" w:cs="宋体" w:hint="eastAsia"/>
          <w:bCs/>
          <w:color w:val="auto"/>
          <w:sz w:val="28"/>
          <w:szCs w:val="28"/>
          <w:lang w:bidi="ar"/>
        </w:rPr>
      </w:pPr>
      <w:r>
        <w:rPr>
          <w:rFonts w:ascii="仿宋_GB2312" w:eastAsia="仿宋_GB2312" w:hAnsi="仿宋" w:cs="宋体" w:hint="eastAsia"/>
          <w:bCs/>
          <w:color w:val="auto"/>
          <w:sz w:val="28"/>
          <w:szCs w:val="28"/>
          <w:lang w:bidi="ar"/>
        </w:rPr>
        <w:t>3.压实责任，加强监督监管。要求项目建设单位切实履行主体责任，倒排工期，列出时间表，加快推进项目建设，使项目尽早建成投入使用；项目主管部门要加强监管，建立项目建设进度台账，定期跟踪项目实施情况，定期督查项目建设进度，对确因客观原因无法按期动工的项目资金，及时申请退回同级财政，以减少和防范资金管理风险。</w:t>
      </w:r>
    </w:p>
    <w:p>
      <w:pPr>
        <w:pStyle w:val="Heading1"/>
        <w:spacing w:line="570" w:lineRule="exact"/>
        <w:ind w:firstLine="640"/>
        <w:rPr>
          <w:rFonts w:ascii="黑体" w:hAnsi="黑体"/>
          <w:b w:val="0"/>
          <w:color w:val="auto"/>
          <w:sz w:val="28"/>
          <w:szCs w:val="28"/>
        </w:rPr>
      </w:pPr>
      <w:r>
        <w:rPr>
          <w:rFonts w:ascii="黑体" w:hAnsi="黑体" w:hint="eastAsia"/>
          <w:b w:val="0"/>
          <w:color w:val="auto"/>
          <w:sz w:val="28"/>
          <w:szCs w:val="28"/>
        </w:rPr>
        <w:t>八、附表</w:t>
      </w:r>
    </w:p>
    <w:p>
      <w:pPr>
        <w:spacing w:line="570" w:lineRule="exact"/>
        <w:ind w:firstLine="640"/>
        <w:rPr>
          <w:rFonts w:ascii="仿宋_GB2312" w:eastAsia="仿宋_GB2312"/>
          <w:color w:val="auto"/>
          <w:sz w:val="28"/>
          <w:szCs w:val="28"/>
        </w:rPr>
      </w:pPr>
      <w:r>
        <w:rPr>
          <w:rFonts w:ascii="仿宋_GB2312" w:eastAsia="仿宋_GB2312" w:hint="eastAsia"/>
          <w:color w:val="auto"/>
          <w:sz w:val="28"/>
          <w:szCs w:val="28"/>
        </w:rPr>
        <w:t>《部门整体支出绩效目标自评表》</w:t>
      </w:r>
    </w:p>
    <w:p>
      <w:pPr>
        <w:pStyle w:val="1"/>
        <w:snapToGrid w:val="0"/>
        <w:spacing w:line="570" w:lineRule="exact"/>
        <w:ind w:firstLine="624"/>
        <w:rPr>
          <w:rStyle w:val="Strong"/>
          <w:rFonts w:ascii="仿宋_GB2312" w:eastAsia="仿宋_GB2312" w:hAnsi="仿宋_GB2312" w:cs="仿宋_GB2312"/>
          <w:b w:val="0"/>
          <w:bCs w:val="0"/>
          <w:color w:val="auto"/>
          <w:spacing w:val="-4"/>
          <w:sz w:val="28"/>
          <w:szCs w:val="28"/>
        </w:rPr>
      </w:pPr>
    </w:p>
    <w:sectPr>
      <w:footerReference w:type="default" r:id="rId6"/>
      <w:pgSz w:w="11906" w:h="16838"/>
      <w:pgMar w:top="1440" w:right="1800" w:bottom="1440" w:left="1800" w:header="851" w:footer="992" w:gutter="0"/>
      <w:pgNumType w:fmt="numberInDash" w:start="1"/>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0A22C4C"/>
    <w:multiLevelType w:val="multilevel"/>
    <w:tmpl w:val="20A22C4C"/>
    <w:lvl w:ilvl="0">
      <w:start w:val="4"/>
      <w:numFmt w:val="japaneseCounting"/>
      <w:lvlText w:val="%1、"/>
      <w:lvlJc w:val="left"/>
      <w:pPr>
        <w:ind w:left="1360" w:hanging="720"/>
      </w:pPr>
      <w:rPr>
        <w:rFonts w:ascii="黑体" w:eastAsia="黑体" w:hAnsi="黑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6D319F"/>
    <w:rsid w:val="000413BE"/>
    <w:rsid w:val="000771B8"/>
    <w:rsid w:val="0008291D"/>
    <w:rsid w:val="00097340"/>
    <w:rsid w:val="000A0144"/>
    <w:rsid w:val="000C4E29"/>
    <w:rsid w:val="000D3AFA"/>
    <w:rsid w:val="000E1B81"/>
    <w:rsid w:val="0012092B"/>
    <w:rsid w:val="00141421"/>
    <w:rsid w:val="00191BA3"/>
    <w:rsid w:val="001B12C6"/>
    <w:rsid w:val="001C1E1D"/>
    <w:rsid w:val="001E4F33"/>
    <w:rsid w:val="001E750D"/>
    <w:rsid w:val="0022744B"/>
    <w:rsid w:val="00234372"/>
    <w:rsid w:val="00292A50"/>
    <w:rsid w:val="002939FF"/>
    <w:rsid w:val="002F7CCD"/>
    <w:rsid w:val="003929FD"/>
    <w:rsid w:val="003F0DB2"/>
    <w:rsid w:val="00424A01"/>
    <w:rsid w:val="00491D09"/>
    <w:rsid w:val="004E1483"/>
    <w:rsid w:val="0054132C"/>
    <w:rsid w:val="00596691"/>
    <w:rsid w:val="005A717C"/>
    <w:rsid w:val="005B1250"/>
    <w:rsid w:val="00611BCD"/>
    <w:rsid w:val="006258B7"/>
    <w:rsid w:val="00633862"/>
    <w:rsid w:val="0064345D"/>
    <w:rsid w:val="00643A54"/>
    <w:rsid w:val="006A3B9F"/>
    <w:rsid w:val="006B4CDA"/>
    <w:rsid w:val="006C5BED"/>
    <w:rsid w:val="006C5D3A"/>
    <w:rsid w:val="006D4FCD"/>
    <w:rsid w:val="006F7865"/>
    <w:rsid w:val="00702D4A"/>
    <w:rsid w:val="007115C8"/>
    <w:rsid w:val="00722C79"/>
    <w:rsid w:val="00724F4D"/>
    <w:rsid w:val="007C10B5"/>
    <w:rsid w:val="007E7E99"/>
    <w:rsid w:val="008055E5"/>
    <w:rsid w:val="00825D99"/>
    <w:rsid w:val="0083468B"/>
    <w:rsid w:val="0089387B"/>
    <w:rsid w:val="008A2BC0"/>
    <w:rsid w:val="008D7233"/>
    <w:rsid w:val="008E7E52"/>
    <w:rsid w:val="009304D8"/>
    <w:rsid w:val="0093778D"/>
    <w:rsid w:val="0097614B"/>
    <w:rsid w:val="0099431C"/>
    <w:rsid w:val="009A0026"/>
    <w:rsid w:val="009A48E2"/>
    <w:rsid w:val="009F5A38"/>
    <w:rsid w:val="00AA5126"/>
    <w:rsid w:val="00AD16CD"/>
    <w:rsid w:val="00AF2262"/>
    <w:rsid w:val="00B5590F"/>
    <w:rsid w:val="00B86B60"/>
    <w:rsid w:val="00BA13C5"/>
    <w:rsid w:val="00BC0470"/>
    <w:rsid w:val="00BD7AB3"/>
    <w:rsid w:val="00BE1042"/>
    <w:rsid w:val="00BF62C2"/>
    <w:rsid w:val="00C72152"/>
    <w:rsid w:val="00C77007"/>
    <w:rsid w:val="00C810B5"/>
    <w:rsid w:val="00CD2F35"/>
    <w:rsid w:val="00CD5A03"/>
    <w:rsid w:val="00D60CFB"/>
    <w:rsid w:val="00D82401"/>
    <w:rsid w:val="00D9126A"/>
    <w:rsid w:val="00D93262"/>
    <w:rsid w:val="00DA174B"/>
    <w:rsid w:val="00DB1085"/>
    <w:rsid w:val="00E11AF4"/>
    <w:rsid w:val="00E2652D"/>
    <w:rsid w:val="00E41758"/>
    <w:rsid w:val="00E64E1C"/>
    <w:rsid w:val="00E756AE"/>
    <w:rsid w:val="00EB1FFE"/>
    <w:rsid w:val="00F113E6"/>
    <w:rsid w:val="00F326C7"/>
    <w:rsid w:val="00F616D8"/>
    <w:rsid w:val="00F84215"/>
    <w:rsid w:val="00FF2ACD"/>
    <w:rsid w:val="012008EE"/>
    <w:rsid w:val="01CC583F"/>
    <w:rsid w:val="0398523F"/>
    <w:rsid w:val="04195CA7"/>
    <w:rsid w:val="04FF0482"/>
    <w:rsid w:val="05062887"/>
    <w:rsid w:val="05F70F85"/>
    <w:rsid w:val="084208C4"/>
    <w:rsid w:val="098A3C0A"/>
    <w:rsid w:val="0A9A7091"/>
    <w:rsid w:val="10FE60D7"/>
    <w:rsid w:val="110D58A7"/>
    <w:rsid w:val="12BF27FF"/>
    <w:rsid w:val="13D23CCE"/>
    <w:rsid w:val="15085607"/>
    <w:rsid w:val="166D022B"/>
    <w:rsid w:val="16FA1A43"/>
    <w:rsid w:val="175D58E3"/>
    <w:rsid w:val="18061B60"/>
    <w:rsid w:val="190C3DF8"/>
    <w:rsid w:val="19F83E30"/>
    <w:rsid w:val="1B403139"/>
    <w:rsid w:val="1C6D319F"/>
    <w:rsid w:val="1D4D74D6"/>
    <w:rsid w:val="1DE32CFD"/>
    <w:rsid w:val="1EB65B79"/>
    <w:rsid w:val="1F1A602A"/>
    <w:rsid w:val="1F2854B6"/>
    <w:rsid w:val="21C768CD"/>
    <w:rsid w:val="22E14253"/>
    <w:rsid w:val="23F209A3"/>
    <w:rsid w:val="2403516E"/>
    <w:rsid w:val="256A2A9E"/>
    <w:rsid w:val="27C715CC"/>
    <w:rsid w:val="2805537E"/>
    <w:rsid w:val="289437EE"/>
    <w:rsid w:val="2DB378D5"/>
    <w:rsid w:val="2DDA63F1"/>
    <w:rsid w:val="2EBF757D"/>
    <w:rsid w:val="30C27F01"/>
    <w:rsid w:val="31B83F5F"/>
    <w:rsid w:val="328E2AB6"/>
    <w:rsid w:val="329B12EA"/>
    <w:rsid w:val="33A83F87"/>
    <w:rsid w:val="34C45310"/>
    <w:rsid w:val="355C2B3F"/>
    <w:rsid w:val="35F12468"/>
    <w:rsid w:val="36851B5C"/>
    <w:rsid w:val="37D360CA"/>
    <w:rsid w:val="38CB5066"/>
    <w:rsid w:val="3B0A50E1"/>
    <w:rsid w:val="3C3E77A7"/>
    <w:rsid w:val="3D496189"/>
    <w:rsid w:val="3F301058"/>
    <w:rsid w:val="3FF57823"/>
    <w:rsid w:val="41481862"/>
    <w:rsid w:val="417A34F9"/>
    <w:rsid w:val="418810F4"/>
    <w:rsid w:val="41A37673"/>
    <w:rsid w:val="42C30950"/>
    <w:rsid w:val="42C95507"/>
    <w:rsid w:val="45A65C7F"/>
    <w:rsid w:val="468C2A4A"/>
    <w:rsid w:val="46AD2493"/>
    <w:rsid w:val="46EC7F14"/>
    <w:rsid w:val="48AF4C7F"/>
    <w:rsid w:val="4A81677A"/>
    <w:rsid w:val="4BA8666F"/>
    <w:rsid w:val="4DA177B2"/>
    <w:rsid w:val="4DF36D4F"/>
    <w:rsid w:val="4EB41A1D"/>
    <w:rsid w:val="4F471444"/>
    <w:rsid w:val="501B7C76"/>
    <w:rsid w:val="504D5CCF"/>
    <w:rsid w:val="533A7469"/>
    <w:rsid w:val="53526129"/>
    <w:rsid w:val="54C809C7"/>
    <w:rsid w:val="55F77A81"/>
    <w:rsid w:val="565F61A9"/>
    <w:rsid w:val="56601081"/>
    <w:rsid w:val="57232FC4"/>
    <w:rsid w:val="572D2326"/>
    <w:rsid w:val="57365691"/>
    <w:rsid w:val="59EE1E48"/>
    <w:rsid w:val="5A490F5C"/>
    <w:rsid w:val="5BD21464"/>
    <w:rsid w:val="5BDE2B83"/>
    <w:rsid w:val="5D355238"/>
    <w:rsid w:val="604341E5"/>
    <w:rsid w:val="61635F72"/>
    <w:rsid w:val="618606C5"/>
    <w:rsid w:val="63E114D3"/>
    <w:rsid w:val="6AD46D46"/>
    <w:rsid w:val="6B171000"/>
    <w:rsid w:val="6B25083F"/>
    <w:rsid w:val="6BE95836"/>
    <w:rsid w:val="6D001E4A"/>
    <w:rsid w:val="6DE07909"/>
    <w:rsid w:val="6E58438A"/>
    <w:rsid w:val="6E9D5508"/>
    <w:rsid w:val="6EFBF267"/>
    <w:rsid w:val="6F1B724D"/>
    <w:rsid w:val="71EB22B3"/>
    <w:rsid w:val="72010FA6"/>
    <w:rsid w:val="73B849B3"/>
    <w:rsid w:val="748A4F72"/>
    <w:rsid w:val="754238C7"/>
    <w:rsid w:val="75664078"/>
    <w:rsid w:val="756B0B6F"/>
    <w:rsid w:val="761E4132"/>
    <w:rsid w:val="77C728A3"/>
    <w:rsid w:val="78061A79"/>
    <w:rsid w:val="790421DA"/>
    <w:rsid w:val="79812B41"/>
    <w:rsid w:val="7BC003CA"/>
    <w:rsid w:val="7CBF4BB4"/>
    <w:rsid w:val="7DAF0AC7"/>
    <w:rsid w:val="7E5D346D"/>
    <w:rsid w:val="7EB62219"/>
    <w:rsid w:val="7FDB1E88"/>
  </w:rsids>
  <w:docVars>
    <w:docVar w:name="commondata" w:val="eyJoZGlkIjoiNjM5ZDBmODc2YTBmY2I0MDUxOGI2ZmZmNjg3MmYyMTcifQ=="/>
    <w:docVar w:name="KSO_WPS_MARK_KEY" w:val="cef98f2a-0b8d-4a34-a0d1-021798b0dede"/>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Calibri" w:eastAsia="宋体" w:hAnsi="Calibri" w:cs="Arial"/>
      <w:kern w:val="2"/>
      <w:sz w:val="21"/>
      <w:szCs w:val="24"/>
      <w:lang w:val="en-US" w:eastAsia="zh-CN" w:bidi="ar-SA"/>
    </w:rPr>
  </w:style>
  <w:style w:type="paragraph" w:styleId="Heading1">
    <w:name w:val="heading 1"/>
    <w:basedOn w:val="Normal"/>
    <w:next w:val="Normal"/>
    <w:qFormat/>
    <w:pPr>
      <w:keepNext/>
      <w:keepLines/>
      <w:jc w:val="left"/>
      <w:outlineLvl w:val="0"/>
    </w:pPr>
    <w:rPr>
      <w:rFonts w:ascii="宋体" w:eastAsia="黑体" w:hAnsi="宋体"/>
      <w:b/>
      <w:bCs/>
      <w:kern w:val="44"/>
      <w:szCs w:val="44"/>
    </w:rPr>
  </w:style>
  <w:style w:type="paragraph" w:styleId="Heading3">
    <w:name w:val="heading 3"/>
    <w:basedOn w:val="Normal"/>
    <w:next w:val="Normal"/>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CommentText">
    <w:name w:val="annotation text"/>
    <w:basedOn w:val="Normal"/>
    <w:link w:val="a2"/>
    <w:uiPriority w:val="99"/>
    <w:semiHidden/>
    <w:unhideWhenUsed/>
    <w:qFormat/>
    <w:pPr>
      <w:jc w:val="left"/>
    </w:pPr>
  </w:style>
  <w:style w:type="paragraph" w:styleId="BodyText">
    <w:name w:val="Body Text"/>
    <w:basedOn w:val="Normal"/>
    <w:qFormat/>
    <w:pPr>
      <w:spacing w:before="240" w:after="240" w:line="360" w:lineRule="auto"/>
      <w:jc w:val="center"/>
    </w:pPr>
    <w:rPr>
      <w:b/>
      <w:sz w:val="44"/>
    </w:r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
    <w:uiPriority w:val="99"/>
    <w:unhideWhenUsed/>
    <w:qFormat/>
    <w:pPr>
      <w:tabs>
        <w:tab w:val="center" w:pos="4153"/>
        <w:tab w:val="right" w:pos="8306"/>
      </w:tabs>
      <w:snapToGrid w:val="0"/>
      <w:jc w:val="left"/>
    </w:pPr>
    <w:rPr>
      <w:sz w:val="18"/>
      <w:szCs w:val="18"/>
    </w:rPr>
  </w:style>
  <w:style w:type="paragraph" w:styleId="Header">
    <w:name w:val="header"/>
    <w:basedOn w:val="Normal"/>
    <w:link w:val="a0"/>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bidi="ar"/>
    </w:rPr>
  </w:style>
  <w:style w:type="paragraph" w:styleId="CommentSubject">
    <w:name w:val="annotation subject"/>
    <w:basedOn w:val="CommentText"/>
    <w:next w:val="CommentText"/>
    <w:link w:val="a3"/>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CommentReference">
    <w:name w:val="annotation reference"/>
    <w:basedOn w:val="DefaultParagraphFont"/>
    <w:uiPriority w:val="99"/>
    <w:semiHidden/>
    <w:unhideWhenUsed/>
    <w:qFormat/>
    <w:rPr>
      <w:sz w:val="21"/>
      <w:szCs w:val="21"/>
    </w:rPr>
  </w:style>
  <w:style w:type="paragraph" w:styleId="ListParagraph">
    <w:name w:val="List Paragraph"/>
    <w:basedOn w:val="Normal"/>
    <w:uiPriority w:val="99"/>
    <w:unhideWhenUsed/>
    <w:qFormat/>
    <w:pPr>
      <w:ind w:firstLine="420" w:firstLineChars="200"/>
    </w:pPr>
  </w:style>
  <w:style w:type="character" w:customStyle="1" w:styleId="a">
    <w:name w:val="页脚 字符"/>
    <w:basedOn w:val="DefaultParagraphFont"/>
    <w:link w:val="Footer"/>
    <w:uiPriority w:val="99"/>
    <w:qFormat/>
    <w:rPr>
      <w:sz w:val="18"/>
      <w:szCs w:val="18"/>
    </w:rPr>
  </w:style>
  <w:style w:type="character" w:customStyle="1" w:styleId="a0">
    <w:name w:val="页眉 字符"/>
    <w:basedOn w:val="DefaultParagraphFont"/>
    <w:link w:val="Header"/>
    <w:uiPriority w:val="99"/>
    <w:qFormat/>
    <w:rPr>
      <w:sz w:val="18"/>
      <w:szCs w:val="18"/>
    </w:rPr>
  </w:style>
  <w:style w:type="paragraph" w:customStyle="1" w:styleId="WPSOffice1">
    <w:name w:val="WPSOffice手动目录 1"/>
    <w:qFormat/>
    <w:rPr>
      <w:rFonts w:asciiTheme="minorHAnsi" w:eastAsiaTheme="minorEastAsia" w:hAnsiTheme="minorHAnsi" w:cstheme="minorBidi"/>
      <w:lang w:val="en-US" w:eastAsia="zh-CN" w:bidi="ar-SA"/>
    </w:rPr>
  </w:style>
  <w:style w:type="paragraph" w:customStyle="1" w:styleId="-">
    <w:name w:val="闻政-正文段落文字"/>
    <w:basedOn w:val="Normal"/>
    <w:uiPriority w:val="3"/>
    <w:qFormat/>
    <w:pPr>
      <w:spacing w:line="500" w:lineRule="exact"/>
      <w:ind w:firstLine="200"/>
    </w:pPr>
    <w:rPr>
      <w:rFonts w:ascii="Times New Roman" w:hAnsi="Times New Roman" w:cs="Times New Roman"/>
      <w:kern w:val="0"/>
      <w:szCs w:val="28"/>
    </w:rPr>
  </w:style>
  <w:style w:type="paragraph" w:customStyle="1" w:styleId="1">
    <w:name w:val="列表段落1"/>
    <w:basedOn w:val="Normal"/>
    <w:uiPriority w:val="99"/>
    <w:unhideWhenUsed/>
    <w:qFormat/>
    <w:pPr>
      <w:ind w:firstLine="420"/>
    </w:pPr>
  </w:style>
  <w:style w:type="character" w:customStyle="1" w:styleId="a1">
    <w:name w:val="批注框文本 字符"/>
    <w:basedOn w:val="DefaultParagraphFont"/>
    <w:link w:val="BalloonText"/>
    <w:uiPriority w:val="99"/>
    <w:semiHidden/>
    <w:qFormat/>
    <w:rPr>
      <w:rFonts w:ascii="Calibri" w:eastAsia="宋体" w:hAnsi="Calibri" w:cs="Arial"/>
      <w:kern w:val="2"/>
      <w:sz w:val="18"/>
      <w:szCs w:val="18"/>
    </w:rPr>
  </w:style>
  <w:style w:type="character" w:customStyle="1" w:styleId="a2">
    <w:name w:val="批注文字 字符"/>
    <w:basedOn w:val="DefaultParagraphFont"/>
    <w:link w:val="CommentText"/>
    <w:uiPriority w:val="99"/>
    <w:semiHidden/>
    <w:qFormat/>
    <w:rPr>
      <w:rFonts w:ascii="Calibri" w:eastAsia="宋体" w:hAnsi="Calibri" w:cs="Arial"/>
      <w:kern w:val="2"/>
      <w:sz w:val="21"/>
      <w:szCs w:val="24"/>
    </w:rPr>
  </w:style>
  <w:style w:type="character" w:customStyle="1" w:styleId="a3">
    <w:name w:val="批注主题 字符"/>
    <w:basedOn w:val="a2"/>
    <w:link w:val="CommentSubject"/>
    <w:uiPriority w:val="99"/>
    <w:semiHidden/>
    <w:qFormat/>
    <w:rPr>
      <w:rFonts w:ascii="Calibri" w:eastAsia="宋体" w:hAnsi="Calibri" w:cs="Arial"/>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B108B0-C864-401B-81AC-474C6915E6D3}">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10934</Words>
  <Characters>11325</Characters>
  <Application>Microsoft Office Word</Application>
  <DocSecurity>0</DocSecurity>
  <Lines>60</Lines>
  <Paragraphs>17</Paragraphs>
  <ScaleCrop>false</ScaleCrop>
  <Company>市直单位</Company>
  <LinksUpToDate>false</LinksUpToDate>
  <CharactersWithSpaces>11341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lenovo</cp:lastModifiedBy>
  <cp:revision>12</cp:revision>
  <dcterms:created xsi:type="dcterms:W3CDTF">2021-02-24T22:26:00Z</dcterms:created>
  <dcterms:modified xsi:type="dcterms:W3CDTF">2023-02-14T03:52:08Z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FA48308C584B4C498E9734F137FE4F69</vt:lpwstr>
  </property>
  <property fmtid="{D5CDD505-2E9C-101B-9397-08002B2CF9AE}" pid="3" name="KSOProductBuildVer">
    <vt:lpwstr>2052-11.8.2.8555</vt:lpwstr>
  </property>
</Properties>
</file>