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ind w:firstLine="660"/>
        <w:jc w:val="left"/>
        <w:rPr>
          <w:rFonts w:ascii="仿宋_GB2312" w:eastAsia="仿宋_GB2312" w:hAnsi="仿宋" w:hint="default"/>
          <w:kern w:val="10"/>
          <w:sz w:val="32"/>
          <w:szCs w:val="32"/>
          <w:lang w:val="en-US" w:eastAsia="zh-CN" w:bidi="en-US"/>
        </w:rPr>
      </w:pPr>
      <w:r>
        <w:rPr>
          <w:rFonts w:ascii="仿宋_GB2312" w:eastAsia="仿宋_GB2312" w:hAnsi="仿宋" w:hint="eastAsia"/>
          <w:kern w:val="10"/>
          <w:sz w:val="32"/>
          <w:szCs w:val="32"/>
          <w:lang w:val="en-US" w:eastAsia="zh-CN" w:bidi="en-US"/>
        </w:rPr>
        <w:t xml:space="preserve"> </w:t>
      </w:r>
      <w:bookmarkStart w:id="0" w:name="_GoBack"/>
      <w:bookmarkEnd w:id="0"/>
    </w:p>
    <w:p>
      <w:pPr>
        <w:ind w:firstLine="660"/>
        <w:jc w:val="left"/>
        <w:rPr>
          <w:rFonts w:ascii="仿宋_GB2312" w:eastAsia="仿宋_GB2312" w:hAnsi="仿宋" w:hint="eastAsia"/>
          <w:b/>
          <w:bCs/>
          <w:kern w:val="10"/>
          <w:sz w:val="36"/>
          <w:szCs w:val="36"/>
          <w:lang w:val="en-US" w:eastAsia="zh-CN" w:bidi="en-US"/>
        </w:rPr>
      </w:pPr>
      <w:r>
        <w:rPr>
          <w:rFonts w:ascii="仿宋_GB2312" w:eastAsia="仿宋_GB2312" w:hAnsi="仿宋" w:hint="eastAsia"/>
          <w:b/>
          <w:bCs/>
          <w:kern w:val="10"/>
          <w:sz w:val="36"/>
          <w:szCs w:val="36"/>
          <w:lang w:val="en-US" w:eastAsia="zh-CN" w:bidi="en-US"/>
        </w:rPr>
        <w:t>2022年乌苏市卫生健康委员会项目绩效</w:t>
      </w:r>
    </w:p>
    <w:p>
      <w:pPr>
        <w:ind w:firstLine="2567" w:firstLineChars="713"/>
        <w:jc w:val="left"/>
        <w:rPr>
          <w:rFonts w:ascii="仿宋_GB2312" w:eastAsia="仿宋_GB2312" w:hAnsi="仿宋" w:hint="default"/>
          <w:b/>
          <w:bCs/>
          <w:kern w:val="10"/>
          <w:sz w:val="36"/>
          <w:szCs w:val="36"/>
          <w:lang w:val="en-US" w:eastAsia="zh-CN" w:bidi="en-US"/>
        </w:rPr>
      </w:pPr>
      <w:r>
        <w:rPr>
          <w:rFonts w:ascii="仿宋_GB2312" w:eastAsia="仿宋_GB2312" w:hAnsi="仿宋" w:hint="eastAsia"/>
          <w:b/>
          <w:bCs/>
          <w:kern w:val="10"/>
          <w:sz w:val="36"/>
          <w:szCs w:val="36"/>
          <w:lang w:val="en-US" w:eastAsia="zh-CN" w:bidi="en-US"/>
        </w:rPr>
        <w:t>目标完成自评表</w:t>
      </w:r>
    </w:p>
    <w:p>
      <w:pPr>
        <w:ind w:firstLine="660"/>
        <w:jc w:val="left"/>
        <w:rPr>
          <w:rFonts w:ascii="仿宋_GB2312" w:eastAsia="仿宋_GB2312" w:hAnsi="仿宋" w:hint="eastAsia"/>
          <w:kern w:val="10"/>
          <w:sz w:val="32"/>
          <w:szCs w:val="32"/>
          <w:lang w:bidi="en-US"/>
        </w:rPr>
      </w:pPr>
    </w:p>
    <w:p>
      <w:pPr>
        <w:ind w:firstLine="660"/>
        <w:jc w:val="left"/>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述项目绩概效目标完成情况：</w:t>
      </w:r>
      <w:r>
        <w:rPr>
          <w:rFonts w:ascii="仿宋_GB2312" w:eastAsia="仿宋_GB2312" w:hAnsi="仿宋" w:hint="eastAsia"/>
          <w:kern w:val="10"/>
          <w:sz w:val="32"/>
          <w:szCs w:val="32"/>
          <w:lang w:eastAsia="zh-CN" w:bidi="en-US"/>
        </w:rPr>
        <w:t>2022年</w:t>
      </w:r>
      <w:r>
        <w:rPr>
          <w:rFonts w:ascii="仿宋_GB2312" w:eastAsia="仿宋_GB2312" w:hAnsi="仿宋" w:hint="eastAsia"/>
          <w:kern w:val="10"/>
          <w:sz w:val="32"/>
          <w:szCs w:val="32"/>
          <w:lang w:bidi="en-US"/>
        </w:rPr>
        <w:t>度，本部门单位实行绩效管理的项目</w:t>
      </w:r>
      <w:r>
        <w:rPr>
          <w:rFonts w:ascii="仿宋_GB2312" w:eastAsia="仿宋_GB2312" w:hAnsi="仿宋" w:hint="eastAsia"/>
          <w:kern w:val="10"/>
          <w:sz w:val="32"/>
          <w:szCs w:val="32"/>
          <w:lang w:val="en-US" w:eastAsia="zh-CN" w:bidi="en-US"/>
        </w:rPr>
        <w:t>8</w:t>
      </w:r>
      <w:r>
        <w:rPr>
          <w:rFonts w:ascii="仿宋_GB2312" w:eastAsia="仿宋_GB2312" w:hAnsi="仿宋" w:hint="eastAsia"/>
          <w:kern w:val="10"/>
          <w:sz w:val="32"/>
          <w:szCs w:val="32"/>
          <w:lang w:bidi="en-US"/>
        </w:rPr>
        <w:t>个，涉及本年项目收入</w:t>
      </w:r>
      <w:r>
        <w:rPr>
          <w:rFonts w:ascii="仿宋_GB2312" w:eastAsia="仿宋_GB2312" w:hAnsi="仿宋" w:hint="eastAsia"/>
          <w:kern w:val="10"/>
          <w:sz w:val="32"/>
          <w:szCs w:val="32"/>
          <w:lang w:val="en-US" w:eastAsia="zh-CN" w:bidi="en-US"/>
        </w:rPr>
        <w:t>3739.13</w:t>
      </w:r>
      <w:r>
        <w:rPr>
          <w:rFonts w:ascii="仿宋_GB2312" w:eastAsia="仿宋_GB2312" w:hAnsi="仿宋" w:hint="eastAsia"/>
          <w:kern w:val="10"/>
          <w:sz w:val="32"/>
          <w:szCs w:val="32"/>
          <w:lang w:bidi="en-US"/>
        </w:rPr>
        <w:t>万元，项目支出决算</w:t>
      </w:r>
      <w:r>
        <w:rPr>
          <w:rFonts w:ascii="仿宋_GB2312" w:eastAsia="仿宋_GB2312" w:hAnsi="仿宋" w:hint="eastAsia"/>
          <w:kern w:val="10"/>
          <w:sz w:val="32"/>
          <w:szCs w:val="32"/>
          <w:lang w:val="en-US" w:eastAsia="zh-CN" w:bidi="en-US"/>
        </w:rPr>
        <w:t>3739.13</w:t>
      </w:r>
      <w:r>
        <w:rPr>
          <w:rFonts w:ascii="仿宋_GB2312" w:eastAsia="仿宋_GB2312" w:hAnsi="仿宋" w:hint="eastAsia"/>
          <w:kern w:val="10"/>
          <w:sz w:val="32"/>
          <w:szCs w:val="32"/>
          <w:lang w:bidi="en-US"/>
        </w:rPr>
        <w:t>万元。本单位整体支出绩效目标实现情况：</w:t>
      </w:r>
    </w:p>
    <w:p>
      <w:pPr>
        <w:pStyle w:val="Heading3"/>
        <w:rPr>
          <w:rFonts w:hint="eastAsia"/>
        </w:rPr>
      </w:pPr>
      <w:r>
        <w:rPr>
          <w:rFonts w:ascii="仿宋_GB2312" w:eastAsia="仿宋_GB2312" w:hAnsi="仿宋" w:hint="eastAsia"/>
          <w:kern w:val="10"/>
          <w:sz w:val="32"/>
          <w:szCs w:val="32"/>
          <w:lang w:val="en-US" w:eastAsia="zh-CN" w:bidi="en-US"/>
        </w:rPr>
        <w:t xml:space="preserve">   （一）</w:t>
      </w:r>
      <w:r>
        <w:rPr>
          <w:rFonts w:ascii="仿宋_GB2312" w:eastAsia="仿宋_GB2312" w:hAnsi="仿宋" w:cs="Times New Roman" w:hint="eastAsia"/>
          <w:b w:val="0"/>
          <w:kern w:val="10"/>
          <w:sz w:val="32"/>
          <w:szCs w:val="32"/>
          <w:lang w:val="en-US" w:eastAsia="zh-CN" w:bidi="en-US"/>
        </w:rPr>
        <w:t>2022年单位项目-乌苏市卫生健康委员会付乌苏市人民医院分院硫酸钡运输费(本级项目)资金拨付2.68万元，实际支出2.68万元，此项资金主要用于</w:t>
      </w:r>
      <w:r>
        <w:rPr>
          <w:rFonts w:ascii="仿宋_GB2312" w:eastAsia="仿宋_GB2312" w:hAnsi="仿宋" w:cs="Times New Roman" w:hint="eastAsia"/>
          <w:b w:val="0"/>
          <w:kern w:val="10"/>
          <w:sz w:val="32"/>
          <w:szCs w:val="32"/>
          <w:lang w:val="en-US" w:eastAsia="zh-CN" w:bidi="en-US"/>
        </w:rPr>
        <w:t>人民医院</w:t>
      </w:r>
      <w:r>
        <w:rPr>
          <w:rFonts w:ascii="仿宋_GB2312" w:eastAsia="仿宋_GB2312" w:hAnsi="仿宋" w:cs="Times New Roman" w:hint="eastAsia"/>
          <w:b w:val="0"/>
          <w:kern w:val="10"/>
          <w:sz w:val="32"/>
          <w:szCs w:val="32"/>
          <w:lang w:val="en-US" w:eastAsia="zh-CN" w:bidi="en-US"/>
        </w:rPr>
        <w:t>硫酸钡运输费用。</w:t>
      </w:r>
    </w:p>
    <w:tbl>
      <w:tblPr>
        <w:tblStyle w:val="TableNormal"/>
        <w:tblW w:w="878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717"/>
        <w:gridCol w:w="544"/>
        <w:gridCol w:w="548"/>
        <w:gridCol w:w="288"/>
        <w:gridCol w:w="313"/>
        <w:gridCol w:w="137"/>
        <w:gridCol w:w="574"/>
        <w:gridCol w:w="649"/>
        <w:gridCol w:w="635"/>
        <w:gridCol w:w="912"/>
        <w:gridCol w:w="90"/>
        <w:gridCol w:w="426"/>
        <w:gridCol w:w="462"/>
        <w:gridCol w:w="307"/>
        <w:gridCol w:w="1052"/>
        <w:gridCol w:w="746"/>
        <w:gridCol w:w="385"/>
      </w:tblGrid>
      <w:tr>
        <w:tblPrEx>
          <w:tblW w:w="8785" w:type="dxa"/>
          <w:tblInd w:w="0" w:type="dxa"/>
          <w:shd w:val="clear" w:color="auto" w:fill="auto"/>
          <w:tblLayout w:type="fixed"/>
        </w:tblPrEx>
        <w:trPr>
          <w:trHeight w:val="408"/>
        </w:trPr>
        <w:tc>
          <w:tcPr>
            <w:tcW w:w="7654" w:type="dxa"/>
            <w:gridSpan w:val="15"/>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0"/>
                <w:szCs w:val="30"/>
                <w:u w:val="none"/>
                <w:lang w:val="en-US" w:eastAsia="zh-CN" w:bidi="ar"/>
              </w:rPr>
              <w:t>项目支出绩效自评表</w:t>
            </w:r>
          </w:p>
        </w:tc>
        <w:tc>
          <w:tcPr>
            <w:tcW w:w="1131" w:type="dxa"/>
            <w:gridSpan w:val="2"/>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kern w:val="0"/>
                <w:sz w:val="32"/>
                <w:szCs w:val="32"/>
                <w:u w:val="none"/>
                <w:lang w:val="en-US" w:eastAsia="zh-CN" w:bidi="ar"/>
              </w:rPr>
            </w:pPr>
          </w:p>
        </w:tc>
      </w:tr>
      <w:tr>
        <w:tblPrEx>
          <w:tblW w:w="8785" w:type="dxa"/>
          <w:tblInd w:w="0" w:type="dxa"/>
          <w:shd w:val="clear" w:color="auto" w:fill="auto"/>
          <w:tblLayout w:type="fixed"/>
        </w:tblPrEx>
        <w:trPr>
          <w:trHeight w:val="288"/>
        </w:trPr>
        <w:tc>
          <w:tcPr>
            <w:tcW w:w="7654" w:type="dxa"/>
            <w:gridSpan w:val="15"/>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c>
          <w:tcPr>
            <w:tcW w:w="1131" w:type="dxa"/>
            <w:gridSpan w:val="2"/>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0"/>
                <w:szCs w:val="20"/>
                <w:u w:val="none"/>
                <w:lang w:val="en-US" w:eastAsia="zh-CN" w:bidi="ar"/>
              </w:rPr>
            </w:pPr>
          </w:p>
        </w:tc>
      </w:tr>
      <w:tr>
        <w:tblPrEx>
          <w:tblW w:w="8785" w:type="dxa"/>
          <w:tblInd w:w="0" w:type="dxa"/>
          <w:shd w:val="clear" w:color="auto" w:fill="auto"/>
          <w:tblLayout w:type="fixed"/>
        </w:tblPrEx>
        <w:trPr>
          <w:trHeight w:val="396"/>
        </w:trPr>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1"/>
                <w:szCs w:val="21"/>
                <w:u w:val="none"/>
              </w:rPr>
            </w:pPr>
            <w:r>
              <w:rPr>
                <w:rFonts w:ascii="宋体" w:eastAsia="宋体" w:hAnsi="宋体" w:cs="宋体" w:hint="eastAsia"/>
                <w:i w:val="0"/>
                <w:color w:val="000000"/>
                <w:kern w:val="0"/>
                <w:sz w:val="21"/>
                <w:szCs w:val="21"/>
                <w:u w:val="none"/>
                <w:lang w:val="en-US" w:eastAsia="zh-CN" w:bidi="ar"/>
              </w:rPr>
              <w:t>项目名称</w:t>
            </w:r>
          </w:p>
        </w:tc>
        <w:tc>
          <w:tcPr>
            <w:tcW w:w="6937" w:type="dxa"/>
            <w:gridSpan w:val="1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1"/>
                <w:szCs w:val="21"/>
                <w:u w:val="none"/>
              </w:rPr>
            </w:pPr>
            <w:r>
              <w:rPr>
                <w:rFonts w:ascii="宋体" w:eastAsia="宋体" w:hAnsi="宋体" w:cs="宋体" w:hint="eastAsia"/>
                <w:i w:val="0"/>
                <w:color w:val="000000"/>
                <w:kern w:val="0"/>
                <w:sz w:val="21"/>
                <w:szCs w:val="21"/>
                <w:u w:val="none"/>
                <w:lang w:val="en-US" w:eastAsia="zh-CN" w:bidi="ar"/>
              </w:rPr>
              <w:t>2022年单位项目-卫健委人民医院分院硫酸钡运输费</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1"/>
                <w:szCs w:val="21"/>
                <w:u w:val="none"/>
                <w:lang w:val="en-US" w:eastAsia="zh-CN" w:bidi="ar"/>
              </w:rPr>
            </w:pPr>
          </w:p>
        </w:tc>
      </w:tr>
      <w:tr>
        <w:tblPrEx>
          <w:tblW w:w="8785" w:type="dxa"/>
          <w:tblInd w:w="0" w:type="dxa"/>
          <w:shd w:val="clear" w:color="auto" w:fill="auto"/>
          <w:tblLayout w:type="fixed"/>
        </w:tblPrEx>
        <w:trPr>
          <w:trHeight w:val="638"/>
        </w:trPr>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主管部门</w:t>
            </w:r>
          </w:p>
        </w:tc>
        <w:tc>
          <w:tcPr>
            <w:tcW w:w="2404"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实施单位</w:t>
            </w:r>
          </w:p>
        </w:tc>
        <w:tc>
          <w:tcPr>
            <w:tcW w:w="3884"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PrEx>
        <w:trPr>
          <w:trHeight w:val="396"/>
        </w:trPr>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（万元）</w:t>
            </w: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0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年初预算数</w:t>
            </w:r>
          </w:p>
        </w:tc>
        <w:tc>
          <w:tcPr>
            <w:tcW w:w="71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全年预算数</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全年执行数</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执行率</w:t>
            </w:r>
          </w:p>
        </w:tc>
        <w:tc>
          <w:tcPr>
            <w:tcW w:w="2337"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年度资金总额</w:t>
            </w:r>
          </w:p>
        </w:tc>
        <w:tc>
          <w:tcPr>
            <w:tcW w:w="60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71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100.00%</w:t>
            </w:r>
          </w:p>
        </w:tc>
        <w:tc>
          <w:tcPr>
            <w:tcW w:w="2337"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10.00分</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其中：当年财政拨款</w:t>
            </w:r>
          </w:p>
        </w:tc>
        <w:tc>
          <w:tcPr>
            <w:tcW w:w="60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71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337"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上年结转资金</w:t>
            </w:r>
          </w:p>
        </w:tc>
        <w:tc>
          <w:tcPr>
            <w:tcW w:w="60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1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337"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其他资金</w:t>
            </w:r>
          </w:p>
        </w:tc>
        <w:tc>
          <w:tcPr>
            <w:tcW w:w="60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1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337"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PrEx>
        <w:trPr>
          <w:trHeight w:val="396"/>
        </w:trPr>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年度总体目标</w:t>
            </w:r>
          </w:p>
        </w:tc>
        <w:tc>
          <w:tcPr>
            <w:tcW w:w="2404"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预期目标</w:t>
            </w:r>
          </w:p>
        </w:tc>
        <w:tc>
          <w:tcPr>
            <w:tcW w:w="4533"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实际完成情况</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PrEx>
        <w:trPr>
          <w:trHeight w:val="2294"/>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2404"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为切实做好新型冠状病毒感染肺炎疫情防控工作，提高新型冠状病毒的防治水平和应对能力，及时、有效的采取防控措施，控制疫情的传播、蔓延、保障广大群众的身体健康和生命安全。</w:t>
            </w:r>
          </w:p>
        </w:tc>
        <w:tc>
          <w:tcPr>
            <w:tcW w:w="4533"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2022年单位项目-卫健委人民医院分院硫酸钡运输费项目预算资金2.68万元，截止2022年12月31日，已经支付2.68万元，项目按照计划正常实行，已经完成了防疫材料运输费实际完成2.68万元，保障技工学校群众生命健康长期保障，该项目严格按照计划实施，并有效保障了绩效自评工作的顺利开展。</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PrEx>
        <w:trPr>
          <w:trHeight w:val="396"/>
        </w:trPr>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一级指标</w:t>
            </w:r>
          </w:p>
        </w:tc>
        <w:tc>
          <w:tcPr>
            <w:tcW w:w="8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二级指标</w:t>
            </w:r>
          </w:p>
        </w:tc>
        <w:tc>
          <w:tcPr>
            <w:tcW w:w="167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三级指标</w:t>
            </w: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年度指标值</w:t>
            </w:r>
          </w:p>
        </w:tc>
        <w:tc>
          <w:tcPr>
            <w:tcW w:w="91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实际完成值</w:t>
            </w:r>
          </w:p>
        </w:tc>
        <w:tc>
          <w:tcPr>
            <w:tcW w:w="5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76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偏差原因分析及改进措施</w:t>
            </w: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673"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1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1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9"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5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年度绩效指标完成情况</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产出指标</w:t>
            </w: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项目覆盖单位</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=1个</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1个</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项目覆盖率</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资金拨付及时率（%）</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成本指标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防疫材料运输费</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=2.68万元</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2.68万元</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14</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14</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效益指标</w:t>
            </w: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经济效益指标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社会效益指标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保障技工学校群众生命健康</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长期保障</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达到年度指标</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生态效益指标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可持续影响指标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保障技工学校综合能力提升</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长期保障</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达到年度指标</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71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1673"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受益群众满意度</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&gt;=95%</w:t>
            </w: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95%</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4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3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50" w:type="dxa"/>
            <w:gridSpan w:val="2"/>
            <w:tcBorders>
              <w:top w:val="single" w:sz="4" w:space="0" w:color="000000"/>
              <w:left w:val="single" w:sz="4" w:space="0" w:color="000000"/>
              <w:bottom w:val="single" w:sz="4" w:space="0" w:color="000000"/>
              <w:right w:val="nil"/>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4" w:type="dxa"/>
            <w:tcBorders>
              <w:top w:val="single" w:sz="4" w:space="0" w:color="000000"/>
              <w:left w:val="nil"/>
              <w:bottom w:val="single" w:sz="4" w:space="0" w:color="000000"/>
              <w:right w:val="nil"/>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49" w:type="dxa"/>
            <w:tcBorders>
              <w:top w:val="single" w:sz="4" w:space="0" w:color="000000"/>
              <w:left w:val="nil"/>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1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0" w:type="dxa"/>
            <w:tcBorders>
              <w:top w:val="single" w:sz="4" w:space="0" w:color="000000"/>
              <w:left w:val="single" w:sz="4" w:space="0" w:color="000000"/>
              <w:bottom w:val="single" w:sz="4" w:space="0" w:color="000000"/>
              <w:right w:val="nil"/>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26" w:type="dxa"/>
            <w:tcBorders>
              <w:top w:val="single" w:sz="4" w:space="0" w:color="000000"/>
              <w:left w:val="nil"/>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62" w:type="dxa"/>
            <w:tcBorders>
              <w:top w:val="single" w:sz="4" w:space="0" w:color="000000"/>
              <w:left w:val="single" w:sz="4" w:space="0" w:color="000000"/>
              <w:bottom w:val="single" w:sz="4" w:space="0" w:color="000000"/>
              <w:right w:val="nil"/>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07" w:type="dxa"/>
            <w:tcBorders>
              <w:top w:val="single" w:sz="4" w:space="0" w:color="000000"/>
              <w:left w:val="nil"/>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5317" w:type="dxa"/>
            <w:gridSpan w:val="10"/>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总分</w:t>
            </w:r>
          </w:p>
        </w:tc>
        <w:tc>
          <w:tcPr>
            <w:tcW w:w="51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76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100.00分</w:t>
            </w:r>
          </w:p>
        </w:tc>
        <w:tc>
          <w:tcPr>
            <w:tcW w:w="105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785" w:type="dxa"/>
          <w:tblInd w:w="0" w:type="dxa"/>
          <w:shd w:val="clear" w:color="auto" w:fill="auto"/>
          <w:tblLayout w:type="fixed"/>
        </w:tblPrEx>
        <w:trPr>
          <w:trHeight w:val="396"/>
        </w:trPr>
        <w:tc>
          <w:tcPr>
            <w:tcW w:w="717"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693" w:type="dxa"/>
            <w:gridSpan w:val="4"/>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36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884" w:type="dxa"/>
            <w:gridSpan w:val="7"/>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1131"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PrEx>
        <w:trPr>
          <w:trHeight w:val="396"/>
        </w:trPr>
        <w:tc>
          <w:tcPr>
            <w:tcW w:w="717"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693" w:type="dxa"/>
            <w:gridSpan w:val="4"/>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36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884" w:type="dxa"/>
            <w:gridSpan w:val="7"/>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131"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785" w:type="dxa"/>
          <w:tblInd w:w="0" w:type="dxa"/>
          <w:shd w:val="clear" w:color="auto" w:fill="auto"/>
          <w:tblLayout w:type="fixed"/>
        </w:tblPrEx>
        <w:trPr>
          <w:trHeight w:val="288"/>
        </w:trPr>
        <w:tc>
          <w:tcPr>
            <w:tcW w:w="717"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544"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836" w:type="dxa"/>
            <w:gridSpan w:val="2"/>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450" w:type="dxa"/>
            <w:gridSpan w:val="2"/>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574"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649"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635"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912"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90"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426"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462"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307"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1052"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746"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c>
          <w:tcPr>
            <w:tcW w:w="385" w:type="dxa"/>
            <w:tcBorders>
              <w:top w:val="nil"/>
              <w:left w:val="nil"/>
              <w:bottom w:val="nil"/>
              <w:right w:val="nil"/>
            </w:tcBorders>
            <w:shd w:val="clear" w:color="auto" w:fill="auto"/>
            <w:noWrap/>
            <w:tcMar>
              <w:top w:w="12" w:type="dxa"/>
              <w:left w:w="12" w:type="dxa"/>
              <w:right w:w="12" w:type="dxa"/>
            </w:tcMar>
            <w:vAlign w:val="center"/>
          </w:tcPr>
          <w:p>
            <w:pPr>
              <w:rPr>
                <w:rFonts w:ascii="宋体" w:eastAsia="宋体" w:hAnsi="宋体" w:cs="宋体" w:hint="eastAsia"/>
                <w:i w:val="0"/>
                <w:color w:val="000000"/>
                <w:sz w:val="18"/>
                <w:szCs w:val="18"/>
                <w:u w:val="none"/>
              </w:rPr>
            </w:pPr>
          </w:p>
        </w:tc>
      </w:tr>
    </w:tbl>
    <w:p>
      <w:pPr>
        <w:pStyle w:val="Heading3"/>
        <w:rPr>
          <w:rFonts w:ascii="仿宋_GB2312" w:eastAsia="仿宋_GB2312" w:hAnsi="仿宋" w:hint="default"/>
          <w:b w:val="0"/>
          <w:bCs/>
          <w:kern w:val="10"/>
          <w:sz w:val="21"/>
          <w:szCs w:val="21"/>
          <w:lang w:val="en-US" w:eastAsia="zh-CN" w:bidi="en-US"/>
        </w:rPr>
      </w:pPr>
      <w:r>
        <w:rPr>
          <w:rFonts w:ascii="仿宋_GB2312" w:eastAsia="仿宋_GB2312" w:hAnsi="仿宋" w:hint="eastAsia"/>
          <w:b w:val="0"/>
          <w:bCs/>
          <w:kern w:val="10"/>
          <w:sz w:val="21"/>
          <w:szCs w:val="21"/>
          <w:lang w:val="en-US" w:eastAsia="zh-CN" w:bidi="en-US"/>
        </w:rPr>
        <w:t>注：绩效项目自评表</w:t>
      </w:r>
    </w:p>
    <w:p>
      <w:pPr>
        <w:pStyle w:val="Heading3"/>
        <w:rPr>
          <w:rFonts w:eastAsia="仿宋_GB2312" w:hint="default"/>
          <w:sz w:val="18"/>
          <w:szCs w:val="18"/>
          <w:lang w:val="en-US" w:eastAsia="zh-CN"/>
        </w:rPr>
      </w:pPr>
    </w:p>
    <w:p>
      <w:pPr>
        <w:rPr>
          <w:rFonts w:hint="default"/>
          <w:lang w:val="en-US" w:eastAsia="zh-CN"/>
        </w:rPr>
      </w:pPr>
    </w:p>
    <w:p>
      <w:pPr>
        <w:pStyle w:val="Heading3"/>
        <w:rPr>
          <w:rFonts w:eastAsia="仿宋_GB2312" w:hint="default"/>
          <w:sz w:val="18"/>
          <w:szCs w:val="18"/>
          <w:lang w:val="en-US" w:eastAsia="zh-CN"/>
        </w:rPr>
      </w:pPr>
      <w:r>
        <w:rPr>
          <w:rFonts w:ascii="仿宋_GB2312" w:eastAsia="仿宋_GB2312" w:hAnsi="仿宋" w:hint="eastAsia"/>
          <w:kern w:val="10"/>
          <w:sz w:val="18"/>
          <w:szCs w:val="18"/>
          <w:lang w:val="en-US" w:eastAsia="zh-CN" w:bidi="en-US"/>
        </w:rPr>
        <w:t xml:space="preserve"> </w:t>
      </w:r>
    </w:p>
    <w:p>
      <w:pPr>
        <w:ind w:firstLine="660"/>
        <w:jc w:val="left"/>
        <w:rPr>
          <w:rFonts w:ascii="仿宋_GB2312" w:eastAsia="仿宋_GB2312" w:hAnsi="仿宋" w:hint="default"/>
          <w:kern w:val="10"/>
          <w:sz w:val="32"/>
          <w:szCs w:val="32"/>
          <w:lang w:val="en-US" w:eastAsia="zh-CN" w:bidi="en-US"/>
        </w:rPr>
      </w:pPr>
      <w:r>
        <w:rPr>
          <w:rFonts w:ascii="仿宋_GB2312" w:eastAsia="仿宋_GB2312" w:hAnsi="仿宋" w:hint="eastAsia"/>
          <w:kern w:val="10"/>
          <w:sz w:val="32"/>
          <w:szCs w:val="32"/>
          <w:lang w:val="en-US" w:eastAsia="zh-CN" w:bidi="en-US"/>
        </w:rPr>
        <w:t>（二）固体废物与化学品支出</w:t>
      </w:r>
    </w:p>
    <w:p>
      <w:pPr>
        <w:ind w:firstLine="660"/>
        <w:jc w:val="left"/>
        <w:rPr>
          <w:rFonts w:ascii="仿宋_GB2312" w:eastAsia="仿宋_GB2312" w:hAnsi="仿宋" w:hint="eastAsia"/>
          <w:kern w:val="10"/>
          <w:sz w:val="32"/>
          <w:szCs w:val="32"/>
          <w:lang w:val="en-US" w:eastAsia="zh-CN" w:bidi="en-US"/>
        </w:rPr>
      </w:pPr>
      <w:r>
        <w:rPr>
          <w:rFonts w:ascii="仿宋_GB2312" w:eastAsia="仿宋_GB2312" w:hAnsi="仿宋" w:hint="eastAsia"/>
          <w:kern w:val="10"/>
          <w:sz w:val="32"/>
          <w:szCs w:val="32"/>
          <w:lang w:bidi="en-US"/>
        </w:rPr>
        <w:t>塔地财建[2020]103号2020年乌苏市卫生健康委员会医疗垃圾分类、收集、转运一体化建设项目用于医疗垃圾分类、转运资金共计</w:t>
      </w:r>
      <w:r>
        <w:rPr>
          <w:rFonts w:ascii="仿宋_GB2312" w:eastAsia="仿宋_GB2312" w:hAnsi="仿宋" w:hint="eastAsia"/>
          <w:kern w:val="10"/>
          <w:sz w:val="32"/>
          <w:szCs w:val="32"/>
          <w:lang w:val="en-US" w:eastAsia="zh-CN" w:bidi="en-US"/>
        </w:rPr>
        <w:t>194.55</w:t>
      </w:r>
      <w:r>
        <w:rPr>
          <w:rFonts w:ascii="仿宋_GB2312" w:eastAsia="仿宋_GB2312" w:hAnsi="仿宋" w:hint="eastAsia"/>
          <w:kern w:val="10"/>
          <w:sz w:val="32"/>
          <w:szCs w:val="32"/>
          <w:lang w:bidi="en-US"/>
        </w:rPr>
        <w:t>万元，此资金主要用于医疗垃圾分类、收集、转运一体化建设项目用于医疗垃圾分类、转运</w:t>
      </w:r>
      <w:r>
        <w:rPr>
          <w:rFonts w:ascii="仿宋_GB2312" w:eastAsia="仿宋_GB2312" w:hAnsi="仿宋" w:hint="eastAsia"/>
          <w:kern w:val="10"/>
          <w:sz w:val="32"/>
          <w:szCs w:val="32"/>
          <w:lang w:val="en-US" w:eastAsia="zh-CN" w:bidi="en-US"/>
        </w:rPr>
        <w:t>.</w:t>
      </w:r>
    </w:p>
    <w:tbl>
      <w:tblPr>
        <w:tblStyle w:val="TableNormal"/>
        <w:tblW w:w="909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522"/>
        <w:gridCol w:w="311"/>
        <w:gridCol w:w="868"/>
        <w:gridCol w:w="270"/>
        <w:gridCol w:w="792"/>
        <w:gridCol w:w="717"/>
        <w:gridCol w:w="630"/>
        <w:gridCol w:w="317"/>
        <w:gridCol w:w="469"/>
        <w:gridCol w:w="215"/>
        <w:gridCol w:w="828"/>
        <w:gridCol w:w="432"/>
        <w:gridCol w:w="1156"/>
        <w:gridCol w:w="1570"/>
      </w:tblGrid>
      <w:tr>
        <w:tblPrEx>
          <w:tblW w:w="9097" w:type="dxa"/>
          <w:tblInd w:w="0" w:type="dxa"/>
          <w:shd w:val="clear" w:color="auto" w:fill="auto"/>
          <w:tblLayout w:type="fixed"/>
        </w:tblPrEx>
        <w:trPr>
          <w:trHeight w:val="408"/>
        </w:trPr>
        <w:tc>
          <w:tcPr>
            <w:tcW w:w="7527" w:type="dxa"/>
            <w:gridSpan w:val="13"/>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0"/>
                <w:szCs w:val="30"/>
                <w:u w:val="none"/>
                <w:lang w:val="en-US" w:eastAsia="zh-CN" w:bidi="ar"/>
              </w:rPr>
              <w:t>项目支出绩效自评表</w:t>
            </w:r>
          </w:p>
        </w:tc>
        <w:tc>
          <w:tcPr>
            <w:tcW w:w="1570"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kern w:val="0"/>
                <w:sz w:val="32"/>
                <w:szCs w:val="32"/>
                <w:u w:val="none"/>
                <w:lang w:val="en-US" w:eastAsia="zh-CN" w:bidi="ar"/>
              </w:rPr>
            </w:pPr>
          </w:p>
        </w:tc>
      </w:tr>
      <w:tr>
        <w:tblPrEx>
          <w:tblW w:w="9097" w:type="dxa"/>
          <w:tblInd w:w="0" w:type="dxa"/>
          <w:shd w:val="clear" w:color="auto" w:fill="auto"/>
          <w:tblLayout w:type="fixed"/>
        </w:tblPrEx>
        <w:trPr>
          <w:trHeight w:val="288"/>
        </w:trPr>
        <w:tc>
          <w:tcPr>
            <w:tcW w:w="7527" w:type="dxa"/>
            <w:gridSpan w:val="13"/>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c>
          <w:tcPr>
            <w:tcW w:w="1570"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0"/>
                <w:szCs w:val="20"/>
                <w:u w:val="none"/>
                <w:lang w:val="en-US" w:eastAsia="zh-CN" w:bidi="ar"/>
              </w:rPr>
            </w:pPr>
          </w:p>
        </w:tc>
      </w:tr>
      <w:tr>
        <w:tblPrEx>
          <w:tblW w:w="9097" w:type="dxa"/>
          <w:tblInd w:w="0" w:type="dxa"/>
          <w:shd w:val="clear" w:color="auto" w:fill="auto"/>
          <w:tblLayout w:type="fixed"/>
        </w:tblPrEx>
        <w:trPr>
          <w:trHeight w:val="396"/>
        </w:trPr>
        <w:tc>
          <w:tcPr>
            <w:tcW w:w="83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项目名称</w:t>
            </w:r>
          </w:p>
        </w:tc>
        <w:tc>
          <w:tcPr>
            <w:tcW w:w="6694" w:type="dxa"/>
            <w:gridSpan w:val="11"/>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ind w:firstLine="1471" w:firstLineChars="613"/>
              <w:jc w:val="left"/>
              <w:rPr>
                <w:rFonts w:ascii="仿宋_GB2312" w:eastAsia="仿宋_GB2312" w:hAnsi="仿宋" w:hint="default"/>
                <w:kern w:val="10"/>
                <w:sz w:val="24"/>
                <w:szCs w:val="24"/>
                <w:lang w:val="en-US" w:eastAsia="zh-CN" w:bidi="en-US"/>
              </w:rPr>
            </w:pPr>
            <w:r>
              <w:rPr>
                <w:rFonts w:ascii="仿宋_GB2312" w:eastAsia="仿宋_GB2312" w:hAnsi="仿宋" w:hint="eastAsia"/>
                <w:kern w:val="10"/>
                <w:sz w:val="24"/>
                <w:szCs w:val="24"/>
                <w:lang w:val="en-US" w:eastAsia="zh-CN" w:bidi="en-US"/>
              </w:rPr>
              <w:t>固体废物与化学品支出</w:t>
            </w:r>
          </w:p>
          <w:p>
            <w:pPr>
              <w:keepNext w:val="0"/>
              <w:keepLines w:val="0"/>
              <w:widowControl/>
              <w:suppressLineNumbers w:val="0"/>
              <w:jc w:val="center"/>
              <w:textAlignment w:val="center"/>
              <w:rPr>
                <w:rFonts w:ascii="宋体" w:eastAsia="宋体" w:hAnsi="宋体" w:cs="宋体" w:hint="eastAsia"/>
                <w:i w:val="0"/>
                <w:color w:val="000000"/>
                <w:sz w:val="24"/>
                <w:szCs w:val="24"/>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4"/>
                <w:szCs w:val="24"/>
                <w:u w:val="none"/>
                <w:lang w:val="en-US" w:eastAsia="zh-CN" w:bidi="ar"/>
              </w:rPr>
            </w:pPr>
          </w:p>
        </w:tc>
      </w:tr>
      <w:tr>
        <w:tblPrEx>
          <w:tblW w:w="9097" w:type="dxa"/>
          <w:tblInd w:w="0" w:type="dxa"/>
          <w:shd w:val="clear" w:color="auto" w:fill="auto"/>
          <w:tblLayout w:type="fixed"/>
        </w:tblPrEx>
        <w:trPr>
          <w:trHeight w:val="484"/>
        </w:trPr>
        <w:tc>
          <w:tcPr>
            <w:tcW w:w="83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主管部门</w:t>
            </w:r>
          </w:p>
        </w:tc>
        <w:tc>
          <w:tcPr>
            <w:tcW w:w="2647"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实施单位</w:t>
            </w:r>
          </w:p>
        </w:tc>
        <w:tc>
          <w:tcPr>
            <w:tcW w:w="3100"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8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（万元）</w:t>
            </w: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年初预算数</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全年预算数</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全年执行数</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执行率</w:t>
            </w:r>
          </w:p>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83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年度资金总额</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0.00</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100.00%</w:t>
            </w:r>
          </w:p>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10.00分</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83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其中：当年财政拨款</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83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上年结转资金</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83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其他资金</w:t>
            </w:r>
          </w:p>
        </w:tc>
        <w:tc>
          <w:tcPr>
            <w:tcW w:w="7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94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8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8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52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年度总体目标</w:t>
            </w:r>
          </w:p>
        </w:tc>
        <w:tc>
          <w:tcPr>
            <w:tcW w:w="2958"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预期目标</w:t>
            </w:r>
          </w:p>
        </w:tc>
        <w:tc>
          <w:tcPr>
            <w:tcW w:w="4047"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实际完成情况</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2958"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1、对经济发展的促进作用。</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2、医疗垃圾得到有效长期处理。</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3、收益群众满意度高。</w:t>
            </w:r>
          </w:p>
        </w:tc>
        <w:tc>
          <w:tcPr>
            <w:tcW w:w="4047"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医疗垃圾分类、收集、转运一体化建设项目用于医疗垃圾分类、转运项目预算资金194.55万元，截止2022年12月31日，已经支付194.55万元，项目按照计划正常实行，已经完成了新增医废收转运处理能力（≥吨/日）1个，实际完成0个），达到了对经济发展的促进作用逐步提高，该项目严格按照计划实施，并有效保障了绩效自评工作的顺利开展。</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52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一级指标</w:t>
            </w:r>
          </w:p>
        </w:tc>
        <w:tc>
          <w:tcPr>
            <w:tcW w:w="86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二级指标</w:t>
            </w:r>
          </w:p>
        </w:tc>
        <w:tc>
          <w:tcPr>
            <w:tcW w:w="177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三级指标</w:t>
            </w:r>
          </w:p>
        </w:tc>
        <w:tc>
          <w:tcPr>
            <w:tcW w:w="63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年度指标值</w:t>
            </w:r>
          </w:p>
        </w:tc>
        <w:tc>
          <w:tcPr>
            <w:tcW w:w="78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实际完成值</w:t>
            </w:r>
          </w:p>
        </w:tc>
        <w:tc>
          <w:tcPr>
            <w:tcW w:w="104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43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偏差原因分析及改进措施</w:t>
            </w: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779"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3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8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4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3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52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年度绩效指标完成情况</w:t>
            </w:r>
          </w:p>
        </w:tc>
        <w:tc>
          <w:tcPr>
            <w:tcW w:w="31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产出指标</w:t>
            </w: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新增医废收转运处理能力（≥吨/日）</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=1个</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1个</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项目建设完工率</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&gt;=20%</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完成项目时间</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=2022年10月</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2022年10月</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13</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13</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成本指标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项目资金成本</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=194.55万元</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194.55万元</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13</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13</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效益指标</w:t>
            </w: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经济效益指标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社会效益指标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对经济发展的促进作用</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有所促进</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达成年度指标</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生态效益指标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可持续影响指标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医疗垃圾有效清理</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逐步提高</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达成年度指标</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52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1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86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1779"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受群众满意度</w:t>
            </w:r>
          </w:p>
        </w:tc>
        <w:tc>
          <w:tcPr>
            <w:tcW w:w="63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78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4896" w:type="dxa"/>
            <w:gridSpan w:val="9"/>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总分</w:t>
            </w:r>
          </w:p>
        </w:tc>
        <w:tc>
          <w:tcPr>
            <w:tcW w:w="104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4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100.00分</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833"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93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664"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100" w:type="dxa"/>
            <w:gridSpan w:val="5"/>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1570"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833"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93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664"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100" w:type="dxa"/>
            <w:gridSpan w:val="5"/>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570"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bidi w:val="0"/>
        <w:rPr>
          <w:rFonts w:ascii="Times New Roman" w:eastAsia="宋体" w:hAnsi="Times New Roman" w:cs="Times New Roman" w:hint="eastAsia"/>
          <w:kern w:val="2"/>
          <w:sz w:val="21"/>
          <w:szCs w:val="24"/>
          <w:lang w:val="en-US" w:eastAsia="zh-CN" w:bidi="ar-SA"/>
        </w:rPr>
      </w:pPr>
    </w:p>
    <w:tbl>
      <w:tblPr>
        <w:tblStyle w:val="TableNormal"/>
        <w:tblW w:w="9844" w:type="dxa"/>
        <w:tblInd w:w="0" w:type="dxa"/>
        <w:tblLayout w:type="fixed"/>
        <w:tblCellMar>
          <w:top w:w="0" w:type="dxa"/>
          <w:left w:w="0" w:type="dxa"/>
          <w:bottom w:w="0" w:type="dxa"/>
          <w:right w:w="0" w:type="dxa"/>
        </w:tblCellMar>
      </w:tblPr>
      <w:tblGrid>
        <w:gridCol w:w="645"/>
        <w:gridCol w:w="190"/>
        <w:gridCol w:w="395"/>
        <w:gridCol w:w="840"/>
        <w:gridCol w:w="586"/>
        <w:gridCol w:w="109"/>
        <w:gridCol w:w="1271"/>
        <w:gridCol w:w="249"/>
        <w:gridCol w:w="590"/>
        <w:gridCol w:w="900"/>
        <w:gridCol w:w="975"/>
        <w:gridCol w:w="570"/>
        <w:gridCol w:w="208"/>
        <w:gridCol w:w="362"/>
        <w:gridCol w:w="570"/>
        <w:gridCol w:w="158"/>
        <w:gridCol w:w="412"/>
        <w:gridCol w:w="495"/>
        <w:gridCol w:w="319"/>
      </w:tblGrid>
      <w:tr>
        <w:tblPrEx>
          <w:tblW w:w="9844" w:type="dxa"/>
          <w:tblInd w:w="0" w:type="dxa"/>
          <w:tblLayout w:type="fixed"/>
        </w:tblPrEx>
        <w:trPr>
          <w:trHeight w:val="408"/>
        </w:trPr>
        <w:tc>
          <w:tcPr>
            <w:tcW w:w="9844" w:type="dxa"/>
            <w:gridSpan w:val="19"/>
            <w:noWrap w:val="0"/>
            <w:tcMar>
              <w:top w:w="15" w:type="dxa"/>
              <w:left w:w="15" w:type="dxa"/>
              <w:bottom w:w="0" w:type="dxa"/>
              <w:right w:w="15" w:type="dxa"/>
            </w:tcMar>
            <w:vAlign w:val="center"/>
          </w:tcPr>
          <w:p>
            <w:pPr>
              <w:ind w:firstLine="640" w:firstLineChars="200"/>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（三）</w:t>
            </w:r>
            <w:r>
              <w:rPr>
                <w:rFonts w:ascii="仿宋_GB2312" w:eastAsia="仿宋_GB2312" w:hAnsi="仿宋" w:hint="eastAsia"/>
                <w:kern w:val="10"/>
                <w:sz w:val="32"/>
                <w:szCs w:val="32"/>
                <w:lang w:bidi="en-US"/>
              </w:rPr>
              <w:t>计划生育宣传员岗位津贴及交通费补助资金　</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塔地财社[2021]31号计划生育补助资金[计生专干补助]塔地财社[2022]32号2022年中央计划生育奖扶制度自治区补助资金塔地财社[2022]33号自治区计划生育奖扶制度补助资金塔地财社[2022]45号自治区计划生育服务补助资金拨付</w:t>
            </w:r>
            <w:r>
              <w:rPr>
                <w:rFonts w:ascii="仿宋_GB2312" w:eastAsia="仿宋_GB2312" w:hAnsi="仿宋" w:hint="eastAsia"/>
                <w:kern w:val="10"/>
                <w:sz w:val="32"/>
                <w:szCs w:val="32"/>
                <w:lang w:val="en-US" w:eastAsia="zh-CN" w:bidi="en-US"/>
              </w:rPr>
              <w:t>222.54</w:t>
            </w:r>
            <w:r>
              <w:rPr>
                <w:rFonts w:ascii="仿宋_GB2312" w:eastAsia="仿宋_GB2312" w:hAnsi="仿宋" w:hint="eastAsia"/>
                <w:kern w:val="10"/>
                <w:sz w:val="32"/>
                <w:szCs w:val="32"/>
                <w:lang w:bidi="en-US"/>
              </w:rPr>
              <w:t>万元，实际支出</w:t>
            </w:r>
            <w:r>
              <w:rPr>
                <w:rFonts w:ascii="仿宋_GB2312" w:eastAsia="仿宋_GB2312" w:hAnsi="仿宋" w:hint="eastAsia"/>
                <w:kern w:val="10"/>
                <w:sz w:val="32"/>
                <w:szCs w:val="32"/>
                <w:lang w:val="en-US" w:eastAsia="zh-CN" w:bidi="en-US"/>
              </w:rPr>
              <w:t>222.54</w:t>
            </w:r>
            <w:r>
              <w:rPr>
                <w:rFonts w:ascii="仿宋_GB2312" w:eastAsia="仿宋_GB2312" w:hAnsi="仿宋" w:hint="eastAsia"/>
                <w:kern w:val="10"/>
                <w:sz w:val="32"/>
                <w:szCs w:val="32"/>
                <w:lang w:bidi="en-US"/>
              </w:rPr>
              <w:t xml:space="preserve">万元，此项资金主要用于计划生育项目服务资金，解决育龄妇女节育优育率，通过对村级宣传员津贴补助及交通补助，提高基层计划生育工作效率。通过发放宣传品，让更多农牧民了解相关计划生育政策。  </w:t>
            </w:r>
          </w:p>
          <w:p>
            <w:pPr>
              <w:widowControl/>
              <w:jc w:val="center"/>
              <w:textAlignment w:val="center"/>
              <w:rPr>
                <w:rFonts w:ascii="宋体" w:hAnsi="宋体" w:cs="宋体"/>
                <w:b/>
                <w:color w:val="000000"/>
                <w:sz w:val="32"/>
                <w:szCs w:val="32"/>
              </w:rPr>
            </w:pPr>
            <w:r>
              <w:rPr>
                <w:rFonts w:ascii="宋体" w:hAnsi="宋体" w:cs="宋体" w:hint="eastAsia"/>
                <w:b/>
                <w:color w:val="000000"/>
                <w:kern w:val="0"/>
                <w:sz w:val="30"/>
                <w:szCs w:val="30"/>
                <w:lang w:bidi="ar"/>
              </w:rPr>
              <w:t>项目支出绩效自评表</w:t>
            </w:r>
          </w:p>
        </w:tc>
      </w:tr>
      <w:tr>
        <w:tblPrEx>
          <w:tblW w:w="9844" w:type="dxa"/>
          <w:tblInd w:w="0" w:type="dxa"/>
          <w:tblLayout w:type="fixed"/>
        </w:tblPrEx>
        <w:trPr>
          <w:trHeight w:val="408"/>
        </w:trPr>
        <w:tc>
          <w:tcPr>
            <w:tcW w:w="9844" w:type="dxa"/>
            <w:gridSpan w:val="19"/>
            <w:noWrap w:val="0"/>
            <w:tcMar>
              <w:top w:w="15" w:type="dxa"/>
              <w:left w:w="15" w:type="dxa"/>
              <w:bottom w:w="0" w:type="dxa"/>
              <w:right w:w="15" w:type="dxa"/>
            </w:tcMar>
            <w:vAlign w:val="center"/>
          </w:tcPr>
          <w:p>
            <w:pPr>
              <w:widowControl/>
              <w:jc w:val="center"/>
              <w:textAlignment w:val="center"/>
              <w:rPr>
                <w:rFonts w:ascii="宋体" w:hAnsi="宋体" w:cs="宋体"/>
                <w:color w:val="000000"/>
                <w:sz w:val="32"/>
                <w:szCs w:val="32"/>
              </w:rPr>
            </w:pPr>
            <w:r>
              <w:rPr>
                <w:rFonts w:ascii="宋体" w:hAnsi="宋体" w:cs="宋体" w:hint="eastAsia"/>
                <w:color w:val="000000"/>
                <w:kern w:val="0"/>
                <w:sz w:val="24"/>
                <w:szCs w:val="24"/>
                <w:lang w:bidi="ar"/>
              </w:rPr>
              <w:t>（202</w:t>
            </w:r>
            <w:r>
              <w:rPr>
                <w:rFonts w:ascii="宋体" w:hAnsi="宋体" w:cs="宋体" w:hint="eastAsia"/>
                <w:color w:val="000000"/>
                <w:kern w:val="0"/>
                <w:sz w:val="24"/>
                <w:szCs w:val="24"/>
                <w:lang w:val="en-US" w:eastAsia="zh-CN" w:bidi="ar"/>
              </w:rPr>
              <w:t>2</w:t>
            </w:r>
            <w:r>
              <w:rPr>
                <w:rFonts w:ascii="宋体" w:hAnsi="宋体" w:cs="宋体" w:hint="eastAsia"/>
                <w:color w:val="000000"/>
                <w:kern w:val="0"/>
                <w:sz w:val="24"/>
                <w:szCs w:val="24"/>
                <w:lang w:bidi="ar"/>
              </w:rPr>
              <w:t>年度）</w:t>
            </w:r>
          </w:p>
        </w:tc>
      </w:tr>
      <w:tr>
        <w:tblPrEx>
          <w:tblW w:w="9844" w:type="dxa"/>
          <w:tblInd w:w="0" w:type="dxa"/>
          <w:tblLayout w:type="fixed"/>
        </w:tblPrEx>
        <w:trPr>
          <w:trHeight w:val="288"/>
        </w:trPr>
        <w:tc>
          <w:tcPr>
            <w:tcW w:w="9844" w:type="dxa"/>
            <w:gridSpan w:val="19"/>
            <w:noWrap w:val="0"/>
            <w:tcMar>
              <w:top w:w="15" w:type="dxa"/>
              <w:left w:w="15" w:type="dxa"/>
              <w:bottom w:w="0" w:type="dxa"/>
              <w:right w:w="15" w:type="dxa"/>
            </w:tcMar>
            <w:vAlign w:val="center"/>
          </w:tcPr>
          <w:p>
            <w:pPr>
              <w:jc w:val="center"/>
              <w:rPr>
                <w:rFonts w:ascii="宋体" w:hAnsi="宋体" w:cs="宋体"/>
                <w:color w:val="000000"/>
                <w:sz w:val="22"/>
                <w:szCs w:val="22"/>
              </w:rPr>
            </w:pPr>
          </w:p>
        </w:tc>
      </w:tr>
      <w:tr>
        <w:tblPrEx>
          <w:tblW w:w="9844" w:type="dxa"/>
          <w:tblInd w:w="0" w:type="dxa"/>
          <w:tblLayout w:type="fixed"/>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项目名称</w:t>
            </w:r>
          </w:p>
        </w:tc>
        <w:tc>
          <w:tcPr>
            <w:tcW w:w="8614" w:type="dxa"/>
            <w:gridSpan w:val="16"/>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计划生育宣传员岗位津贴及交通费补助资金项目</w:t>
            </w:r>
          </w:p>
        </w:tc>
      </w:tr>
      <w:tr>
        <w:tblPrEx>
          <w:tblW w:w="9844" w:type="dxa"/>
          <w:tblInd w:w="0" w:type="dxa"/>
          <w:tblLayout w:type="fixed"/>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主管部门</w:t>
            </w:r>
          </w:p>
        </w:tc>
        <w:tc>
          <w:tcPr>
            <w:tcW w:w="4545"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实施单位</w:t>
            </w:r>
          </w:p>
        </w:tc>
        <w:tc>
          <w:tcPr>
            <w:tcW w:w="2524"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r>
      <w:tr>
        <w:tblPrEx>
          <w:tblW w:w="9844" w:type="dxa"/>
          <w:tblInd w:w="0" w:type="dxa"/>
          <w:tblLayout w:type="fixed"/>
        </w:tblPrEx>
        <w:trPr>
          <w:trHeight w:val="41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项目资金</w:t>
            </w:r>
          </w:p>
        </w:tc>
        <w:tc>
          <w:tcPr>
            <w:tcW w:w="840" w:type="dxa"/>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586" w:type="dxa"/>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年初预算数</w:t>
            </w:r>
          </w:p>
        </w:tc>
        <w:tc>
          <w:tcPr>
            <w:tcW w:w="1739"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全年预算数</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全年执行数</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执行率</w:t>
            </w:r>
          </w:p>
        </w:tc>
        <w:tc>
          <w:tcPr>
            <w:tcW w:w="319"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r>
      <w:tr>
        <w:tblPrEx>
          <w:tblW w:w="9844" w:type="dxa"/>
          <w:tblInd w:w="0" w:type="dxa"/>
          <w:tblLayout w:type="fixed"/>
        </w:tblPrEx>
        <w:trPr>
          <w:trHeight w:val="42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（万元）</w:t>
            </w: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年度资金总额</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kern w:val="0"/>
                <w:sz w:val="18"/>
                <w:szCs w:val="18"/>
                <w:lang w:val="en-US" w:eastAsia="zh-CN" w:bidi="ar"/>
              </w:rPr>
            </w:pPr>
            <w:r>
              <w:rPr>
                <w:rFonts w:ascii="宋体" w:hAnsi="宋体" w:cs="宋体" w:hint="eastAsia"/>
                <w:color w:val="000000"/>
                <w:kern w:val="0"/>
                <w:sz w:val="18"/>
                <w:szCs w:val="18"/>
                <w:lang w:val="en-US" w:eastAsia="zh-CN" w:bidi="ar"/>
              </w:rPr>
              <w:t>0</w:t>
            </w:r>
          </w:p>
        </w:tc>
        <w:tc>
          <w:tcPr>
            <w:tcW w:w="1739"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val="en-US" w:eastAsia="zh-CN" w:bidi="ar"/>
              </w:rPr>
              <w:t>222.54</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319"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r>
      <w:tr>
        <w:tblPrEx>
          <w:tblW w:w="9844" w:type="dxa"/>
          <w:tblInd w:w="0" w:type="dxa"/>
          <w:tblLayout w:type="fixed"/>
        </w:tblPrEx>
        <w:trPr>
          <w:trHeight w:val="48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其中：当年财政拨款</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0</w:t>
            </w:r>
          </w:p>
        </w:tc>
        <w:tc>
          <w:tcPr>
            <w:tcW w:w="1739"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319"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9844" w:type="dxa"/>
          <w:tblInd w:w="0" w:type="dxa"/>
          <w:tblLayout w:type="fixed"/>
        </w:tblPrEx>
        <w:trPr>
          <w:trHeight w:val="451"/>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426"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上年结转资金</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eastAsia="宋体" w:hAnsi="宋体" w:cs="宋体" w:hint="eastAsia"/>
                <w:color w:val="000000"/>
                <w:sz w:val="18"/>
                <w:szCs w:val="18"/>
                <w:lang w:val="en-US" w:eastAsia="zh-CN"/>
              </w:rPr>
            </w:pPr>
            <w:r>
              <w:rPr>
                <w:rFonts w:ascii="宋体" w:hAnsi="宋体" w:cs="宋体" w:hint="eastAsia"/>
                <w:color w:val="000000"/>
                <w:sz w:val="18"/>
                <w:szCs w:val="18"/>
                <w:lang w:val="en-US" w:eastAsia="zh-CN"/>
              </w:rPr>
              <w:t>0</w:t>
            </w:r>
          </w:p>
        </w:tc>
        <w:tc>
          <w:tcPr>
            <w:tcW w:w="1739"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319"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9844" w:type="dxa"/>
          <w:tblInd w:w="0" w:type="dxa"/>
          <w:tblLayout w:type="fixed"/>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426"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其他资金</w:t>
            </w:r>
          </w:p>
        </w:tc>
        <w:tc>
          <w:tcPr>
            <w:tcW w:w="138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739"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4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319"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9844" w:type="dxa"/>
          <w:tblInd w:w="0" w:type="dxa"/>
          <w:tblLayout w:type="fixed"/>
        </w:tblPrEx>
        <w:trPr>
          <w:trHeight w:val="451"/>
        </w:trPr>
        <w:tc>
          <w:tcPr>
            <w:tcW w:w="645" w:type="dxa"/>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年度总体目标</w:t>
            </w:r>
          </w:p>
        </w:tc>
        <w:tc>
          <w:tcPr>
            <w:tcW w:w="5130"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预期目标</w:t>
            </w:r>
          </w:p>
        </w:tc>
        <w:tc>
          <w:tcPr>
            <w:tcW w:w="4069"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实际完成情况</w:t>
            </w:r>
          </w:p>
        </w:tc>
      </w:tr>
      <w:tr>
        <w:tblPrEx>
          <w:tblW w:w="9844" w:type="dxa"/>
          <w:tblInd w:w="0" w:type="dxa"/>
          <w:tblLayout w:type="fixed"/>
        </w:tblPrEx>
        <w:trPr>
          <w:trHeight w:val="640"/>
        </w:trPr>
        <w:tc>
          <w:tcPr>
            <w:tcW w:w="645"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5130" w:type="dxa"/>
            <w:gridSpan w:val="9"/>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一通过对村级宣传员津贴补助及交通补助，提高生活水平。二提高基层计划生育工作效率，加大计划生育政策二孩政策宣传。</w:t>
            </w:r>
          </w:p>
        </w:tc>
        <w:tc>
          <w:tcPr>
            <w:tcW w:w="4069" w:type="dxa"/>
            <w:gridSpan w:val="9"/>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完成对村级宣传员津贴补助及交通补助，提高生活水平。</w:t>
            </w:r>
          </w:p>
        </w:tc>
      </w:tr>
      <w:tr>
        <w:tblPrEx>
          <w:tblW w:w="9844" w:type="dxa"/>
          <w:tblInd w:w="0" w:type="dxa"/>
          <w:tblLayout w:type="fixed"/>
        </w:tblPrEx>
        <w:trPr>
          <w:trHeight w:val="680"/>
        </w:trPr>
        <w:tc>
          <w:tcPr>
            <w:tcW w:w="64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585"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一级指标</w:t>
            </w:r>
          </w:p>
        </w:tc>
        <w:tc>
          <w:tcPr>
            <w:tcW w:w="84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二级指标</w:t>
            </w:r>
          </w:p>
        </w:tc>
        <w:tc>
          <w:tcPr>
            <w:tcW w:w="2805" w:type="dxa"/>
            <w:gridSpan w:val="5"/>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三级指标</w:t>
            </w:r>
          </w:p>
        </w:tc>
        <w:tc>
          <w:tcPr>
            <w:tcW w:w="90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年度指标值</w:t>
            </w:r>
          </w:p>
        </w:tc>
        <w:tc>
          <w:tcPr>
            <w:tcW w:w="97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c>
          <w:tcPr>
            <w:tcW w:w="814"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偏差原因分析及改进措施</w:t>
            </w:r>
          </w:p>
        </w:tc>
      </w:tr>
      <w:tr>
        <w:tblPrEx>
          <w:tblW w:w="9844" w:type="dxa"/>
          <w:tblInd w:w="0" w:type="dxa"/>
          <w:tblLayout w:type="fixed"/>
        </w:tblPrEx>
        <w:trPr>
          <w:trHeight w:val="440"/>
        </w:trPr>
        <w:tc>
          <w:tcPr>
            <w:tcW w:w="645" w:type="dxa"/>
            <w:vMerge w:val="restart"/>
            <w:tcBorders>
              <w:top w:val="single" w:sz="4" w:space="0" w:color="000000"/>
              <w:left w:val="single" w:sz="4" w:space="0" w:color="000000"/>
              <w:bottom w:val="single" w:sz="4" w:space="0" w:color="000000"/>
              <w:right w:val="nil"/>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年度绩效指标完成情况</w:t>
            </w:r>
          </w:p>
        </w:tc>
        <w:tc>
          <w:tcPr>
            <w:tcW w:w="5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对村级宣传员津贴补助及交通补助，提高生活水平，加大计划生育政策二孩政策宣传。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5</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补助覆盖率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资金支付率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对214名村级宣传员津贴补助及交通补助，提高生活水平。</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20"/>
                <w:szCs w:val="20"/>
              </w:rPr>
            </w:pPr>
            <w:r>
              <w:rPr>
                <w:rFonts w:ascii="宋体" w:hAnsi="宋体" w:cs="宋体" w:hint="eastAsia"/>
                <w:color w:val="000000"/>
                <w:kern w:val="0"/>
                <w:sz w:val="18"/>
                <w:szCs w:val="18"/>
                <w:lang w:bidi="ar"/>
              </w:rPr>
              <w:t>提高补助人员生活质量</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受益人员满意度</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222.54</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194</w:t>
            </w:r>
            <w:r>
              <w:rPr>
                <w:rStyle w:val="font01"/>
                <w:rFonts w:hint="default"/>
                <w:lang w:bidi="ar"/>
              </w:rPr>
              <w:t>人</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194</w:t>
            </w:r>
            <w:r>
              <w:rPr>
                <w:rStyle w:val="font01"/>
                <w:rFonts w:hint="default"/>
                <w:lang w:bidi="ar"/>
              </w:rPr>
              <w:t>人</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可持续影响</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有所提高</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PrEx>
        <w:trPr>
          <w:trHeight w:val="8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服务对象满意度指标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Layout w:type="fixed"/>
        </w:tblPrEx>
        <w:trPr>
          <w:trHeight w:val="640"/>
        </w:trPr>
        <w:tc>
          <w:tcPr>
            <w:tcW w:w="6750" w:type="dxa"/>
            <w:gridSpan w:val="11"/>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val="en-US" w:eastAsia="zh-CN"/>
              </w:rPr>
            </w:pPr>
            <w:r>
              <w:rPr>
                <w:rFonts w:ascii="宋体" w:hAnsi="宋体" w:cs="宋体" w:hint="eastAsia"/>
                <w:color w:val="000000"/>
                <w:sz w:val="18"/>
                <w:szCs w:val="18"/>
                <w:lang w:val="en-US" w:eastAsia="zh-CN"/>
              </w:rPr>
              <w:t>总分</w:t>
            </w: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val="en-US" w:eastAsia="zh-CN"/>
              </w:rPr>
            </w:pPr>
            <w:r>
              <w:rPr>
                <w:rFonts w:ascii="宋体" w:hAnsi="宋体" w:cs="宋体" w:hint="eastAsia"/>
                <w:color w:val="000000"/>
                <w:kern w:val="0"/>
                <w:sz w:val="18"/>
                <w:szCs w:val="18"/>
                <w:lang w:bidi="ar"/>
              </w:rPr>
              <w:t>100</w:t>
            </w:r>
            <w:r>
              <w:rPr>
                <w:rFonts w:ascii="宋体" w:hAnsi="宋体" w:cs="宋体" w:hint="eastAsia"/>
                <w:color w:val="000000"/>
                <w:kern w:val="0"/>
                <w:sz w:val="18"/>
                <w:szCs w:val="18"/>
                <w:lang w:val="en-US" w:eastAsia="zh-CN" w:bidi="ar"/>
              </w:rPr>
              <w:t>分</w:t>
            </w:r>
          </w:p>
        </w:tc>
        <w:tc>
          <w:tcPr>
            <w:tcW w:w="814" w:type="dxa"/>
            <w:gridSpan w:val="2"/>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98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PrEx>
        <w:trPr>
          <w:gridAfter w:val="3"/>
          <w:wAfter w:w="1223" w:type="dxa"/>
          <w:trHeight w:val="396"/>
        </w:trPr>
        <w:tc>
          <w:tcPr>
            <w:tcW w:w="835"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930" w:type="dxa"/>
            <w:gridSpan w:val="4"/>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520"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109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8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PrEx>
        <w:trPr>
          <w:gridAfter w:val="3"/>
          <w:wAfter w:w="1223" w:type="dxa"/>
          <w:trHeight w:val="396"/>
        </w:trPr>
        <w:tc>
          <w:tcPr>
            <w:tcW w:w="835"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930" w:type="dxa"/>
            <w:gridSpan w:val="4"/>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520"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09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bidi w:val="0"/>
        <w:ind w:firstLine="241" w:firstLineChars="0"/>
        <w:jc w:val="left"/>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（四）</w:t>
      </w:r>
      <w:r>
        <w:rPr>
          <w:rFonts w:ascii="仿宋_GB2312" w:eastAsia="仿宋_GB2312" w:hAnsi="仿宋" w:hint="eastAsia"/>
          <w:kern w:val="10"/>
          <w:sz w:val="32"/>
          <w:szCs w:val="32"/>
          <w:lang w:bidi="en-US"/>
        </w:rPr>
        <w:t>“访惠聚”驻村工作专项经费　</w:t>
      </w:r>
    </w:p>
    <w:p>
      <w:pPr>
        <w:spacing w:line="540" w:lineRule="exact"/>
        <w:ind w:firstLine="640" w:firstLineChars="200"/>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为社区群众办实事办好事开展慰问及基层组织建设加强阵地建设为群众排忧解难，想群众之所想，急群众之所急，拨付</w:t>
      </w:r>
      <w:r>
        <w:rPr>
          <w:rFonts w:ascii="仿宋_GB2312" w:eastAsia="仿宋_GB2312" w:hAnsi="仿宋" w:hint="eastAsia"/>
          <w:kern w:val="10"/>
          <w:sz w:val="32"/>
          <w:szCs w:val="32"/>
          <w:lang w:val="en-US" w:eastAsia="zh-CN" w:bidi="en-US"/>
        </w:rPr>
        <w:t>7.45</w:t>
      </w:r>
      <w:r>
        <w:rPr>
          <w:rFonts w:ascii="仿宋_GB2312" w:eastAsia="仿宋_GB2312" w:hAnsi="仿宋" w:hint="eastAsia"/>
          <w:kern w:val="10"/>
          <w:sz w:val="32"/>
          <w:szCs w:val="32"/>
          <w:lang w:bidi="en-US"/>
        </w:rPr>
        <w:t>万元，实际支出</w:t>
      </w:r>
      <w:r>
        <w:rPr>
          <w:rFonts w:ascii="仿宋_GB2312" w:eastAsia="仿宋_GB2312" w:hAnsi="仿宋" w:hint="eastAsia"/>
          <w:kern w:val="10"/>
          <w:sz w:val="32"/>
          <w:szCs w:val="32"/>
          <w:lang w:val="en-US" w:eastAsia="zh-CN" w:bidi="en-US"/>
        </w:rPr>
        <w:t>7.45</w:t>
      </w:r>
      <w:r>
        <w:rPr>
          <w:rFonts w:ascii="仿宋_GB2312" w:eastAsia="仿宋_GB2312" w:hAnsi="仿宋" w:hint="eastAsia"/>
          <w:kern w:val="10"/>
          <w:sz w:val="32"/>
          <w:szCs w:val="32"/>
          <w:lang w:bidi="en-US"/>
        </w:rPr>
        <w:t>万，关于自治区“访惠聚”驻村工作队为民办实事工作经费使用。</w:t>
      </w:r>
    </w:p>
    <w:tbl>
      <w:tblPr>
        <w:tblStyle w:val="TableNormal"/>
        <w:tblW w:w="10020" w:type="dxa"/>
        <w:tblInd w:w="0" w:type="dxa"/>
        <w:tblLayout w:type="fixed"/>
        <w:tblCellMar>
          <w:top w:w="0" w:type="dxa"/>
          <w:left w:w="0" w:type="dxa"/>
          <w:bottom w:w="0" w:type="dxa"/>
          <w:right w:w="0" w:type="dxa"/>
        </w:tblCellMar>
      </w:tblPr>
      <w:tblGrid>
        <w:gridCol w:w="645"/>
        <w:gridCol w:w="190"/>
        <w:gridCol w:w="395"/>
        <w:gridCol w:w="840"/>
        <w:gridCol w:w="695"/>
        <w:gridCol w:w="145"/>
        <w:gridCol w:w="1358"/>
        <w:gridCol w:w="17"/>
        <w:gridCol w:w="590"/>
        <w:gridCol w:w="900"/>
        <w:gridCol w:w="975"/>
        <w:gridCol w:w="570"/>
        <w:gridCol w:w="208"/>
        <w:gridCol w:w="362"/>
        <w:gridCol w:w="570"/>
        <w:gridCol w:w="158"/>
        <w:gridCol w:w="412"/>
        <w:gridCol w:w="495"/>
        <w:gridCol w:w="495"/>
      </w:tblGrid>
      <w:tr>
        <w:tblPrEx>
          <w:tblW w:w="10020" w:type="dxa"/>
          <w:tblInd w:w="0" w:type="dxa"/>
          <w:tblLayout w:type="fixed"/>
        </w:tblPrEx>
        <w:trPr>
          <w:trHeight w:val="1551"/>
        </w:trPr>
        <w:tc>
          <w:tcPr>
            <w:tcW w:w="10020" w:type="dxa"/>
            <w:gridSpan w:val="19"/>
            <w:noWrap w:val="0"/>
            <w:tcMar>
              <w:top w:w="15" w:type="dxa"/>
              <w:left w:w="15" w:type="dxa"/>
              <w:bottom w:w="0" w:type="dxa"/>
              <w:right w:w="15" w:type="dxa"/>
            </w:tcMar>
            <w:vAlign w:val="center"/>
          </w:tcPr>
          <w:p>
            <w:pPr>
              <w:widowControl/>
              <w:ind w:firstLine="3000" w:firstLineChars="1000"/>
              <w:textAlignment w:val="center"/>
              <w:rPr>
                <w:rFonts w:ascii="宋体" w:eastAsia="宋体" w:hAnsi="宋体" w:cs="宋体" w:hint="default"/>
                <w:b/>
                <w:color w:val="000000"/>
                <w:sz w:val="32"/>
                <w:szCs w:val="32"/>
                <w:lang w:val="en-US" w:eastAsia="zh-CN"/>
              </w:rPr>
            </w:pPr>
            <w:r>
              <w:rPr>
                <w:rFonts w:ascii="宋体" w:hAnsi="宋体" w:cs="宋体" w:hint="eastAsia"/>
                <w:b/>
                <w:color w:val="000000"/>
                <w:kern w:val="0"/>
                <w:sz w:val="30"/>
                <w:szCs w:val="30"/>
                <w:lang w:bidi="ar"/>
              </w:rPr>
              <w:t>项目支出绩效自评表</w:t>
            </w:r>
            <w:r>
              <w:rPr>
                <w:rFonts w:ascii="宋体" w:hAnsi="宋体" w:cs="宋体" w:hint="eastAsia"/>
                <w:b/>
                <w:color w:val="000000"/>
                <w:kern w:val="0"/>
                <w:sz w:val="30"/>
                <w:szCs w:val="30"/>
                <w:lang w:val="en-US" w:eastAsia="zh-CN" w:bidi="ar"/>
              </w:rPr>
              <w:t xml:space="preserve">   </w:t>
            </w:r>
          </w:p>
        </w:tc>
      </w:tr>
      <w:tr>
        <w:tblPrEx>
          <w:tblW w:w="10020" w:type="dxa"/>
          <w:tblInd w:w="0" w:type="dxa"/>
          <w:tblLayout w:type="fixed"/>
        </w:tblPrEx>
        <w:trPr>
          <w:trHeight w:val="243"/>
        </w:trPr>
        <w:tc>
          <w:tcPr>
            <w:tcW w:w="10020" w:type="dxa"/>
            <w:gridSpan w:val="19"/>
            <w:noWrap w:val="0"/>
            <w:tcMar>
              <w:top w:w="15" w:type="dxa"/>
              <w:left w:w="15" w:type="dxa"/>
              <w:bottom w:w="0" w:type="dxa"/>
              <w:right w:w="15" w:type="dxa"/>
            </w:tcMar>
            <w:vAlign w:val="center"/>
          </w:tcPr>
          <w:p>
            <w:pPr>
              <w:widowControl/>
              <w:ind w:firstLine="4200" w:firstLineChars="1750"/>
              <w:textAlignment w:val="center"/>
              <w:rPr>
                <w:rFonts w:ascii="宋体" w:hAnsi="宋体" w:cs="宋体"/>
                <w:color w:val="000000"/>
                <w:sz w:val="32"/>
                <w:szCs w:val="32"/>
              </w:rPr>
            </w:pPr>
            <w:r>
              <w:rPr>
                <w:rFonts w:ascii="宋体" w:hAnsi="宋体" w:cs="宋体" w:hint="eastAsia"/>
                <w:color w:val="000000"/>
                <w:kern w:val="0"/>
                <w:sz w:val="24"/>
                <w:szCs w:val="24"/>
                <w:lang w:bidi="ar"/>
              </w:rPr>
              <w:t>（202</w:t>
            </w:r>
            <w:r>
              <w:rPr>
                <w:rFonts w:ascii="宋体" w:hAnsi="宋体" w:cs="宋体" w:hint="eastAsia"/>
                <w:color w:val="000000"/>
                <w:kern w:val="0"/>
                <w:sz w:val="24"/>
                <w:szCs w:val="24"/>
                <w:lang w:val="en-US" w:eastAsia="zh-CN" w:bidi="ar"/>
              </w:rPr>
              <w:t>2</w:t>
            </w:r>
            <w:r>
              <w:rPr>
                <w:rFonts w:ascii="宋体" w:hAnsi="宋体" w:cs="宋体" w:hint="eastAsia"/>
                <w:color w:val="000000"/>
                <w:kern w:val="0"/>
                <w:sz w:val="24"/>
                <w:szCs w:val="24"/>
                <w:lang w:bidi="ar"/>
              </w:rPr>
              <w:t>年度）</w:t>
            </w:r>
          </w:p>
        </w:tc>
      </w:tr>
      <w:tr>
        <w:tblPrEx>
          <w:tblW w:w="10020" w:type="dxa"/>
          <w:tblInd w:w="0" w:type="dxa"/>
          <w:tblLayout w:type="fixed"/>
        </w:tblPrEx>
        <w:trPr>
          <w:trHeight w:val="288"/>
        </w:trPr>
        <w:tc>
          <w:tcPr>
            <w:tcW w:w="10020" w:type="dxa"/>
            <w:gridSpan w:val="19"/>
            <w:noWrap w:val="0"/>
            <w:tcMar>
              <w:top w:w="15" w:type="dxa"/>
              <w:left w:w="15" w:type="dxa"/>
              <w:bottom w:w="0" w:type="dxa"/>
              <w:right w:w="15" w:type="dxa"/>
            </w:tcMar>
            <w:vAlign w:val="center"/>
          </w:tcPr>
          <w:p>
            <w:pPr>
              <w:jc w:val="center"/>
              <w:rPr>
                <w:rFonts w:ascii="宋体" w:hAnsi="宋体" w:cs="宋体"/>
                <w:color w:val="000000"/>
                <w:sz w:val="22"/>
                <w:szCs w:val="22"/>
              </w:rPr>
            </w:pPr>
          </w:p>
        </w:tc>
      </w:tr>
      <w:tr>
        <w:tblPrEx>
          <w:tblW w:w="10020" w:type="dxa"/>
          <w:tblInd w:w="0" w:type="dxa"/>
          <w:tblLayout w:type="fixed"/>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24"/>
                <w:szCs w:val="24"/>
              </w:rPr>
            </w:pPr>
            <w:r>
              <w:rPr>
                <w:rFonts w:ascii="宋体" w:hAnsi="宋体" w:cs="宋体" w:hint="eastAsia"/>
                <w:color w:val="000000"/>
                <w:kern w:val="0"/>
                <w:sz w:val="24"/>
                <w:szCs w:val="24"/>
                <w:lang w:bidi="ar"/>
              </w:rPr>
              <w:t>项目名称</w:t>
            </w:r>
          </w:p>
        </w:tc>
        <w:tc>
          <w:tcPr>
            <w:tcW w:w="8790" w:type="dxa"/>
            <w:gridSpan w:val="16"/>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 xml:space="preserve"> “访惠聚”驻村工作专项经费项目</w:t>
            </w:r>
          </w:p>
        </w:tc>
      </w:tr>
      <w:tr>
        <w:tblPrEx>
          <w:tblW w:w="10020" w:type="dxa"/>
          <w:tblInd w:w="0" w:type="dxa"/>
          <w:tblLayout w:type="fixed"/>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主管部门</w:t>
            </w:r>
          </w:p>
        </w:tc>
        <w:tc>
          <w:tcPr>
            <w:tcW w:w="4545"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实施单位</w:t>
            </w:r>
          </w:p>
        </w:tc>
        <w:tc>
          <w:tcPr>
            <w:tcW w:w="2700"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r>
      <w:tr>
        <w:tblPrEx>
          <w:tblW w:w="10020" w:type="dxa"/>
          <w:tblInd w:w="0" w:type="dxa"/>
          <w:tblLayout w:type="fixed"/>
        </w:tblPrEx>
        <w:trPr>
          <w:trHeight w:val="41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项目资金</w:t>
            </w:r>
          </w:p>
        </w:tc>
        <w:tc>
          <w:tcPr>
            <w:tcW w:w="840" w:type="dxa"/>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840" w:type="dxa"/>
            <w:gridSpan w:val="2"/>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年初预算数</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全年预算数</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全年执行数</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执行率</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r>
      <w:tr>
        <w:tblPrEx>
          <w:tblW w:w="10020" w:type="dxa"/>
          <w:tblInd w:w="0" w:type="dxa"/>
          <w:tblLayout w:type="fixed"/>
        </w:tblPrEx>
        <w:trPr>
          <w:trHeight w:val="42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（万元）</w:t>
            </w: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年度资金总额</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kern w:val="0"/>
                <w:sz w:val="18"/>
                <w:szCs w:val="18"/>
                <w:lang w:val="en-US" w:eastAsia="zh-CN" w:bidi="ar"/>
              </w:rPr>
            </w:pPr>
            <w:r>
              <w:rPr>
                <w:rFonts w:ascii="宋体" w:hAnsi="宋体" w:cs="宋体" w:hint="eastAsia"/>
                <w:color w:val="000000"/>
                <w:kern w:val="0"/>
                <w:sz w:val="18"/>
                <w:szCs w:val="18"/>
                <w:lang w:val="en-US" w:eastAsia="zh-CN" w:bidi="ar"/>
              </w:rPr>
              <w:t>0</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val="en-US" w:eastAsia="zh-CN" w:bidi="ar"/>
              </w:rPr>
              <w:t>7.45</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100</w:t>
            </w: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100</w:t>
            </w:r>
          </w:p>
        </w:tc>
      </w:tr>
      <w:tr>
        <w:tblPrEx>
          <w:tblW w:w="10020" w:type="dxa"/>
          <w:tblInd w:w="0" w:type="dxa"/>
          <w:tblLayout w:type="fixed"/>
        </w:tblPrEx>
        <w:trPr>
          <w:trHeight w:val="48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其中：当年财政拨款</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0</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PrEx>
        <w:trPr>
          <w:trHeight w:val="451"/>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上年结转资金</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eastAsia="宋体" w:hAnsi="宋体" w:cs="宋体" w:hint="eastAsia"/>
                <w:color w:val="000000"/>
                <w:sz w:val="18"/>
                <w:szCs w:val="18"/>
                <w:lang w:val="en-US" w:eastAsia="zh-CN"/>
              </w:rPr>
            </w:pPr>
            <w:r>
              <w:rPr>
                <w:rFonts w:ascii="宋体" w:hAnsi="宋体" w:cs="宋体" w:hint="eastAsia"/>
                <w:color w:val="000000"/>
                <w:sz w:val="18"/>
                <w:szCs w:val="18"/>
                <w:lang w:val="en-US" w:eastAsia="zh-CN"/>
              </w:rPr>
              <w:t>0</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eastAsia="zh-CN"/>
              </w:rPr>
            </w:pPr>
            <w:r>
              <w:rPr>
                <w:rFonts w:ascii="宋体" w:hAnsi="宋体" w:cs="宋体" w:hint="eastAsia"/>
                <w:color w:val="000000"/>
                <w:kern w:val="0"/>
                <w:sz w:val="18"/>
                <w:szCs w:val="18"/>
                <w:lang w:val="en-US" w:eastAsia="zh-CN" w:bidi="ar"/>
              </w:rPr>
              <w:t>0</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eastAsia="zh-CN"/>
              </w:rPr>
            </w:pPr>
            <w:r>
              <w:rPr>
                <w:rFonts w:ascii="宋体" w:hAnsi="宋体" w:cs="宋体" w:hint="eastAsia"/>
                <w:color w:val="000000"/>
                <w:kern w:val="0"/>
                <w:sz w:val="18"/>
                <w:szCs w:val="18"/>
                <w:lang w:val="en-US" w:eastAsia="zh-CN" w:bidi="ar"/>
              </w:rPr>
              <w:t>0</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其他资金</w:t>
            </w:r>
          </w:p>
        </w:tc>
        <w:tc>
          <w:tcPr>
            <w:tcW w:w="1358"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07"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4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PrEx>
        <w:trPr>
          <w:trHeight w:val="451"/>
        </w:trPr>
        <w:tc>
          <w:tcPr>
            <w:tcW w:w="645" w:type="dxa"/>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年度总体目标</w:t>
            </w:r>
          </w:p>
        </w:tc>
        <w:tc>
          <w:tcPr>
            <w:tcW w:w="5130"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预期目标</w:t>
            </w:r>
          </w:p>
        </w:tc>
        <w:tc>
          <w:tcPr>
            <w:tcW w:w="4245"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实际完成情况</w:t>
            </w:r>
          </w:p>
        </w:tc>
      </w:tr>
      <w:tr>
        <w:tblPrEx>
          <w:tblW w:w="10020" w:type="dxa"/>
          <w:tblInd w:w="0" w:type="dxa"/>
          <w:tblLayout w:type="fixed"/>
        </w:tblPrEx>
        <w:trPr>
          <w:trHeight w:val="640"/>
        </w:trPr>
        <w:tc>
          <w:tcPr>
            <w:tcW w:w="645"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5130" w:type="dxa"/>
            <w:gridSpan w:val="9"/>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一为“访惠聚”工作队提供所需日常办公用品、四老人员、老党员、工作队供暖需求及其它维修；二是该项目的实施，进一步提高工作队和基层党组织服务群众为民办事的能力。</w:t>
            </w:r>
          </w:p>
        </w:tc>
        <w:tc>
          <w:tcPr>
            <w:tcW w:w="4245" w:type="dxa"/>
            <w:gridSpan w:val="9"/>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为“访惠聚”工作队提供所需日常办公用品、四老人员、老党员、工作队供暖需求及其它维修，提高为民办事的能力。</w:t>
            </w:r>
          </w:p>
        </w:tc>
      </w:tr>
      <w:tr>
        <w:tblPrEx>
          <w:tblW w:w="10020" w:type="dxa"/>
          <w:tblInd w:w="0" w:type="dxa"/>
          <w:tblLayout w:type="fixed"/>
        </w:tblPrEx>
        <w:trPr>
          <w:trHeight w:val="680"/>
        </w:trPr>
        <w:tc>
          <w:tcPr>
            <w:tcW w:w="64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585"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一级指标</w:t>
            </w:r>
          </w:p>
        </w:tc>
        <w:tc>
          <w:tcPr>
            <w:tcW w:w="84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二级指标</w:t>
            </w:r>
          </w:p>
        </w:tc>
        <w:tc>
          <w:tcPr>
            <w:tcW w:w="2805" w:type="dxa"/>
            <w:gridSpan w:val="5"/>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三级指标</w:t>
            </w:r>
          </w:p>
        </w:tc>
        <w:tc>
          <w:tcPr>
            <w:tcW w:w="90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年度指标值</w:t>
            </w:r>
          </w:p>
        </w:tc>
        <w:tc>
          <w:tcPr>
            <w:tcW w:w="97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c>
          <w:tcPr>
            <w:tcW w:w="990"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偏差原因分析及改进措施</w:t>
            </w:r>
          </w:p>
        </w:tc>
      </w:tr>
      <w:tr>
        <w:tblPrEx>
          <w:tblW w:w="10020" w:type="dxa"/>
          <w:tblInd w:w="0" w:type="dxa"/>
          <w:tblLayout w:type="fixed"/>
        </w:tblPrEx>
        <w:trPr>
          <w:trHeight w:val="440"/>
        </w:trPr>
        <w:tc>
          <w:tcPr>
            <w:tcW w:w="645" w:type="dxa"/>
            <w:vMerge w:val="restart"/>
            <w:tcBorders>
              <w:top w:val="single" w:sz="4" w:space="0" w:color="000000"/>
              <w:left w:val="single" w:sz="4" w:space="0" w:color="000000"/>
              <w:bottom w:val="single" w:sz="4" w:space="0" w:color="000000"/>
              <w:right w:val="nil"/>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年度绩效指标完成情况</w:t>
            </w:r>
          </w:p>
        </w:tc>
        <w:tc>
          <w:tcPr>
            <w:tcW w:w="5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为“访惠聚”工作队提供所需日常办公用品、四老人员、老党员、工作队供暖需求及其它维修，进一步提高工作队和基层党组织服务群众为民办事的能力。</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5</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补助覆盖率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资金支付率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提供所需日常办公用品、四老人员、老党员、工作队供暖需求及其它维修.</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20"/>
                <w:szCs w:val="20"/>
              </w:rPr>
            </w:pPr>
            <w:r>
              <w:rPr>
                <w:rFonts w:ascii="宋体" w:hAnsi="宋体" w:cs="宋体" w:hint="eastAsia"/>
                <w:color w:val="000000"/>
                <w:kern w:val="0"/>
                <w:sz w:val="18"/>
                <w:szCs w:val="18"/>
                <w:lang w:bidi="ar"/>
              </w:rPr>
              <w:t>提高补助人员生活质量</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受益人员满意度</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7.45</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头台乡大泉村</w:t>
            </w:r>
            <w:r>
              <w:rPr>
                <w:rFonts w:ascii="宋体" w:hAnsi="宋体" w:cs="宋体" w:hint="eastAsia"/>
                <w:color w:val="000000"/>
                <w:kern w:val="0"/>
                <w:sz w:val="18"/>
                <w:szCs w:val="18"/>
                <w:lang w:eastAsia="zh-CN" w:bidi="ar"/>
              </w:rPr>
              <w:t>、</w:t>
            </w:r>
            <w:r>
              <w:rPr>
                <w:rFonts w:ascii="宋体" w:hAnsi="宋体" w:cs="宋体" w:hint="eastAsia"/>
                <w:color w:val="000000"/>
                <w:kern w:val="0"/>
                <w:sz w:val="18"/>
                <w:szCs w:val="18"/>
                <w:lang w:val="en-US" w:eastAsia="zh-CN" w:bidi="ar"/>
              </w:rPr>
              <w:t>古尔图等</w:t>
            </w:r>
            <w:r>
              <w:rPr>
                <w:rFonts w:ascii="宋体" w:hAnsi="宋体" w:cs="宋体" w:hint="eastAsia"/>
                <w:color w:val="000000"/>
                <w:kern w:val="0"/>
                <w:sz w:val="18"/>
                <w:szCs w:val="18"/>
                <w:lang w:bidi="ar"/>
              </w:rPr>
              <w:t>四老人员、老党员、工作队供暖需求</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头台乡大泉村</w:t>
            </w:r>
            <w:r>
              <w:rPr>
                <w:rFonts w:ascii="宋体" w:hAnsi="宋体" w:cs="宋体" w:hint="eastAsia"/>
                <w:color w:val="000000"/>
                <w:kern w:val="0"/>
                <w:sz w:val="18"/>
                <w:szCs w:val="18"/>
                <w:lang w:eastAsia="zh-CN" w:bidi="ar"/>
              </w:rPr>
              <w:t>、</w:t>
            </w:r>
            <w:r>
              <w:rPr>
                <w:rFonts w:ascii="宋体" w:hAnsi="宋体" w:cs="宋体" w:hint="eastAsia"/>
                <w:color w:val="000000"/>
                <w:kern w:val="0"/>
                <w:sz w:val="18"/>
                <w:szCs w:val="18"/>
                <w:lang w:val="en-US" w:eastAsia="zh-CN" w:bidi="ar"/>
              </w:rPr>
              <w:t>古尔图等</w:t>
            </w:r>
            <w:r>
              <w:rPr>
                <w:rFonts w:ascii="宋体" w:hAnsi="宋体" w:cs="宋体" w:hint="eastAsia"/>
                <w:color w:val="000000"/>
                <w:kern w:val="0"/>
                <w:sz w:val="18"/>
                <w:szCs w:val="18"/>
                <w:lang w:bidi="ar"/>
              </w:rPr>
              <w:t>四老人员、老党员、工作队供暖需求</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可持续影响</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有所提高</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8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服务对象满意度指标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640"/>
        </w:trPr>
        <w:tc>
          <w:tcPr>
            <w:tcW w:w="6750" w:type="dxa"/>
            <w:gridSpan w:val="11"/>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val="en-US" w:eastAsia="zh-CN"/>
              </w:rPr>
            </w:pPr>
            <w:r>
              <w:rPr>
                <w:rFonts w:ascii="宋体" w:hAnsi="宋体" w:cs="宋体" w:hint="eastAsia"/>
                <w:color w:val="000000"/>
                <w:sz w:val="18"/>
                <w:szCs w:val="18"/>
                <w:lang w:val="en-US" w:eastAsia="zh-CN"/>
              </w:rPr>
              <w:t>合计</w:t>
            </w: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100分</w:t>
            </w:r>
          </w:p>
        </w:tc>
        <w:tc>
          <w:tcPr>
            <w:tcW w:w="990" w:type="dxa"/>
            <w:gridSpan w:val="2"/>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PrEx>
        <w:trPr>
          <w:gridAfter w:val="3"/>
          <w:wAfter w:w="1399" w:type="dxa"/>
          <w:trHeight w:val="396"/>
        </w:trPr>
        <w:tc>
          <w:tcPr>
            <w:tcW w:w="835"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93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52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109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1002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PrEx>
        <w:trPr>
          <w:gridAfter w:val="3"/>
          <w:wAfter w:w="1399" w:type="dxa"/>
          <w:trHeight w:val="396"/>
        </w:trPr>
        <w:tc>
          <w:tcPr>
            <w:tcW w:w="835"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93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52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09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pStyle w:val="Heading3"/>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（五）</w:t>
      </w:r>
      <w:r>
        <w:rPr>
          <w:rFonts w:ascii="仿宋_GB2312" w:eastAsia="仿宋_GB2312" w:hAnsi="仿宋" w:hint="eastAsia"/>
          <w:kern w:val="10"/>
          <w:sz w:val="32"/>
          <w:szCs w:val="32"/>
          <w:lang w:bidi="en-US"/>
        </w:rPr>
        <w:t>其他卫生健康管理事务支出</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其他卫生健康管理事务支出拨付</w:t>
      </w:r>
      <w:r>
        <w:rPr>
          <w:rFonts w:ascii="仿宋_GB2312" w:eastAsia="仿宋_GB2312" w:hAnsi="仿宋" w:hint="eastAsia"/>
          <w:kern w:val="10"/>
          <w:sz w:val="32"/>
          <w:szCs w:val="32"/>
          <w:lang w:val="en-US" w:eastAsia="zh-CN" w:bidi="en-US"/>
        </w:rPr>
        <w:t>100.01</w:t>
      </w:r>
      <w:r>
        <w:rPr>
          <w:rFonts w:ascii="仿宋_GB2312" w:eastAsia="仿宋_GB2312" w:hAnsi="仿宋" w:hint="eastAsia"/>
          <w:kern w:val="10"/>
          <w:sz w:val="32"/>
          <w:szCs w:val="32"/>
          <w:lang w:bidi="en-US"/>
        </w:rPr>
        <w:t>万元，实际支出</w:t>
      </w:r>
      <w:r>
        <w:rPr>
          <w:rFonts w:ascii="仿宋_GB2312" w:eastAsia="仿宋_GB2312" w:hAnsi="仿宋" w:hint="eastAsia"/>
          <w:kern w:val="10"/>
          <w:sz w:val="32"/>
          <w:szCs w:val="32"/>
          <w:lang w:val="en-US" w:eastAsia="zh-CN" w:bidi="en-US"/>
        </w:rPr>
        <w:t>100.01</w:t>
      </w:r>
      <w:r>
        <w:rPr>
          <w:rFonts w:ascii="仿宋_GB2312" w:eastAsia="仿宋_GB2312" w:hAnsi="仿宋" w:hint="eastAsia"/>
          <w:kern w:val="10"/>
          <w:sz w:val="32"/>
          <w:szCs w:val="32"/>
          <w:lang w:bidi="en-US"/>
        </w:rPr>
        <w:t>元，用于主要用于疫情指挥中心对讲机服务费用及泽润精神病院医疗费用。根据国家专项资金管理有关制度等法律法规，合理、有效、规范使用专项资金，完善专项资金管理流程，确保财政性资金的安全合理使用，加强项目督导考核，制定项目督导考核标准，联合财政部门对项目实施情况进行定期与不定期督导考核，对督导发现的问题及时予以纠正，以考核促进项目运行规范化:全年共计督导考核4次，每次占全年四分之一考核分值。实行考核结果、工作服务量与补助资金挂钩，提高项目资金的使用效率和项目工作质量。建立专项资金使用管理责任制，明确专项资金的管理部门，提高使用效率。</w:t>
      </w:r>
    </w:p>
    <w:tbl>
      <w:tblPr>
        <w:tblStyle w:val="TableNormal"/>
        <w:tblW w:w="10020" w:type="dxa"/>
        <w:tblInd w:w="0" w:type="dxa"/>
        <w:tblLayout w:type="fixed"/>
        <w:tblCellMar>
          <w:top w:w="0" w:type="dxa"/>
          <w:left w:w="0" w:type="dxa"/>
          <w:bottom w:w="0" w:type="dxa"/>
          <w:right w:w="0" w:type="dxa"/>
        </w:tblCellMar>
      </w:tblPr>
      <w:tblGrid>
        <w:gridCol w:w="645"/>
        <w:gridCol w:w="190"/>
        <w:gridCol w:w="395"/>
        <w:gridCol w:w="840"/>
        <w:gridCol w:w="695"/>
        <w:gridCol w:w="145"/>
        <w:gridCol w:w="1358"/>
        <w:gridCol w:w="17"/>
        <w:gridCol w:w="590"/>
        <w:gridCol w:w="900"/>
        <w:gridCol w:w="975"/>
        <w:gridCol w:w="570"/>
        <w:gridCol w:w="208"/>
        <w:gridCol w:w="362"/>
        <w:gridCol w:w="570"/>
        <w:gridCol w:w="158"/>
        <w:gridCol w:w="412"/>
        <w:gridCol w:w="495"/>
        <w:gridCol w:w="495"/>
      </w:tblGrid>
      <w:tr>
        <w:tblPrEx>
          <w:tblW w:w="10020" w:type="dxa"/>
          <w:tblInd w:w="0" w:type="dxa"/>
          <w:tblLayout w:type="fixed"/>
        </w:tblPrEx>
        <w:trPr>
          <w:trHeight w:val="408"/>
        </w:trPr>
        <w:tc>
          <w:tcPr>
            <w:tcW w:w="10020" w:type="dxa"/>
            <w:gridSpan w:val="19"/>
            <w:noWrap w:val="0"/>
            <w:tcMar>
              <w:top w:w="15" w:type="dxa"/>
              <w:left w:w="15" w:type="dxa"/>
              <w:bottom w:w="0" w:type="dxa"/>
              <w:right w:w="15" w:type="dxa"/>
            </w:tcMar>
            <w:vAlign w:val="center"/>
          </w:tcPr>
          <w:p>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项目支出绩效自评表</w:t>
            </w:r>
          </w:p>
        </w:tc>
      </w:tr>
      <w:tr>
        <w:tblPrEx>
          <w:tblW w:w="10020" w:type="dxa"/>
          <w:tblInd w:w="0" w:type="dxa"/>
          <w:tblLayout w:type="fixed"/>
        </w:tblPrEx>
        <w:trPr>
          <w:trHeight w:val="408"/>
        </w:trPr>
        <w:tc>
          <w:tcPr>
            <w:tcW w:w="10020" w:type="dxa"/>
            <w:gridSpan w:val="19"/>
            <w:noWrap w:val="0"/>
            <w:tcMar>
              <w:top w:w="15" w:type="dxa"/>
              <w:left w:w="15" w:type="dxa"/>
              <w:bottom w:w="0" w:type="dxa"/>
              <w:right w:w="15" w:type="dxa"/>
            </w:tcMar>
            <w:vAlign w:val="center"/>
          </w:tcPr>
          <w:p>
            <w:pPr>
              <w:widowControl/>
              <w:jc w:val="center"/>
              <w:textAlignment w:val="center"/>
              <w:rPr>
                <w:rFonts w:ascii="宋体" w:hAnsi="宋体" w:cs="宋体"/>
                <w:color w:val="000000"/>
                <w:sz w:val="32"/>
                <w:szCs w:val="32"/>
              </w:rPr>
            </w:pPr>
            <w:r>
              <w:rPr>
                <w:rFonts w:ascii="宋体" w:hAnsi="宋体" w:cs="宋体" w:hint="eastAsia"/>
                <w:color w:val="000000"/>
                <w:kern w:val="0"/>
                <w:sz w:val="18"/>
                <w:szCs w:val="18"/>
                <w:lang w:bidi="ar"/>
              </w:rPr>
              <w:t>（202</w:t>
            </w:r>
            <w:r>
              <w:rPr>
                <w:rFonts w:ascii="宋体" w:hAnsi="宋体" w:cs="宋体" w:hint="eastAsia"/>
                <w:color w:val="000000"/>
                <w:kern w:val="0"/>
                <w:sz w:val="18"/>
                <w:szCs w:val="18"/>
                <w:lang w:val="en-US" w:eastAsia="zh-CN" w:bidi="ar"/>
              </w:rPr>
              <w:t>2</w:t>
            </w:r>
            <w:r>
              <w:rPr>
                <w:rFonts w:ascii="宋体" w:hAnsi="宋体" w:cs="宋体" w:hint="eastAsia"/>
                <w:color w:val="000000"/>
                <w:kern w:val="0"/>
                <w:sz w:val="18"/>
                <w:szCs w:val="18"/>
                <w:lang w:bidi="ar"/>
              </w:rPr>
              <w:t>年度）</w:t>
            </w:r>
          </w:p>
        </w:tc>
      </w:tr>
      <w:tr>
        <w:tblPrEx>
          <w:tblW w:w="10020" w:type="dxa"/>
          <w:tblInd w:w="0" w:type="dxa"/>
          <w:tblLayout w:type="fixed"/>
        </w:tblPrEx>
        <w:trPr>
          <w:trHeight w:val="288"/>
        </w:trPr>
        <w:tc>
          <w:tcPr>
            <w:tcW w:w="10020" w:type="dxa"/>
            <w:gridSpan w:val="19"/>
            <w:noWrap w:val="0"/>
            <w:tcMar>
              <w:top w:w="15" w:type="dxa"/>
              <w:left w:w="15" w:type="dxa"/>
              <w:bottom w:w="0" w:type="dxa"/>
              <w:right w:w="15" w:type="dxa"/>
            </w:tcMar>
            <w:vAlign w:val="center"/>
          </w:tcPr>
          <w:p>
            <w:pPr>
              <w:jc w:val="center"/>
              <w:rPr>
                <w:rFonts w:ascii="宋体" w:hAnsi="宋体" w:cs="宋体"/>
                <w:color w:val="000000"/>
                <w:sz w:val="22"/>
                <w:szCs w:val="22"/>
              </w:rPr>
            </w:pPr>
          </w:p>
        </w:tc>
      </w:tr>
      <w:tr>
        <w:tblPrEx>
          <w:tblW w:w="10020" w:type="dxa"/>
          <w:tblInd w:w="0" w:type="dxa"/>
          <w:tblLayout w:type="fixed"/>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项目名称</w:t>
            </w:r>
          </w:p>
        </w:tc>
        <w:tc>
          <w:tcPr>
            <w:tcW w:w="8790" w:type="dxa"/>
            <w:gridSpan w:val="16"/>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spacing w:line="540" w:lineRule="exact"/>
              <w:ind w:firstLine="1927" w:firstLineChars="803"/>
              <w:rPr>
                <w:rFonts w:ascii="仿宋_GB2312" w:eastAsia="仿宋_GB2312" w:hAnsi="仿宋" w:hint="eastAsia"/>
                <w:kern w:val="10"/>
                <w:sz w:val="24"/>
                <w:szCs w:val="24"/>
                <w:lang w:bidi="en-US"/>
              </w:rPr>
            </w:pPr>
            <w:r>
              <w:rPr>
                <w:rFonts w:ascii="仿宋_GB2312" w:eastAsia="仿宋_GB2312" w:hAnsi="仿宋" w:hint="eastAsia"/>
                <w:kern w:val="10"/>
                <w:sz w:val="24"/>
                <w:szCs w:val="24"/>
                <w:lang w:bidi="en-US"/>
              </w:rPr>
              <w:t>其他卫生健康管理事务支出</w:t>
            </w:r>
          </w:p>
          <w:p>
            <w:pPr>
              <w:widowControl/>
              <w:jc w:val="center"/>
              <w:textAlignment w:val="center"/>
              <w:rPr>
                <w:rFonts w:ascii="宋体" w:hAnsi="宋体" w:cs="宋体"/>
                <w:color w:val="000000"/>
                <w:kern w:val="0"/>
                <w:sz w:val="18"/>
                <w:szCs w:val="18"/>
                <w:lang w:bidi="ar"/>
              </w:rPr>
            </w:pPr>
          </w:p>
        </w:tc>
      </w:tr>
      <w:tr>
        <w:tblPrEx>
          <w:tblW w:w="10020" w:type="dxa"/>
          <w:tblInd w:w="0" w:type="dxa"/>
          <w:tblLayout w:type="fixed"/>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主管部门</w:t>
            </w:r>
          </w:p>
        </w:tc>
        <w:tc>
          <w:tcPr>
            <w:tcW w:w="4545"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实施单位</w:t>
            </w:r>
          </w:p>
        </w:tc>
        <w:tc>
          <w:tcPr>
            <w:tcW w:w="2700" w:type="dxa"/>
            <w:gridSpan w:val="7"/>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乌苏市卫生健康委员会</w:t>
            </w:r>
          </w:p>
        </w:tc>
      </w:tr>
      <w:tr>
        <w:tblPrEx>
          <w:tblW w:w="10020" w:type="dxa"/>
          <w:tblInd w:w="0" w:type="dxa"/>
          <w:tblLayout w:type="fixed"/>
        </w:tblPrEx>
        <w:trPr>
          <w:trHeight w:val="41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项目资金</w:t>
            </w:r>
          </w:p>
        </w:tc>
        <w:tc>
          <w:tcPr>
            <w:tcW w:w="840" w:type="dxa"/>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840" w:type="dxa"/>
            <w:gridSpan w:val="2"/>
            <w:shd w:val="clear" w:color="auto" w:fill="FFFFFF"/>
            <w:noWrap w:val="0"/>
            <w:tcMar>
              <w:top w:w="15" w:type="dxa"/>
              <w:left w:w="15" w:type="dxa"/>
              <w:bottom w:w="0" w:type="dxa"/>
              <w:right w:w="15" w:type="dxa"/>
            </w:tcMar>
            <w:vAlign w:val="bottom"/>
          </w:tcPr>
          <w:p>
            <w:pPr>
              <w:rPr>
                <w:rFonts w:ascii="Arial" w:hAnsi="Arial" w:cs="Arial"/>
                <w:color w:val="000000"/>
                <w:sz w:val="20"/>
                <w:szCs w:val="20"/>
              </w:rPr>
            </w:pP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年初预算数</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全年预算数</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全年执行数</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执行率</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r>
      <w:tr>
        <w:tblPrEx>
          <w:tblW w:w="10020" w:type="dxa"/>
          <w:tblInd w:w="0" w:type="dxa"/>
          <w:tblLayout w:type="fixed"/>
        </w:tblPrEx>
        <w:trPr>
          <w:trHeight w:val="42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（万元）</w:t>
            </w: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年度资金总额</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kern w:val="0"/>
                <w:sz w:val="18"/>
                <w:szCs w:val="18"/>
                <w:lang w:val="en-US" w:eastAsia="zh-CN" w:bidi="ar"/>
              </w:rPr>
            </w:pPr>
            <w:r>
              <w:rPr>
                <w:rFonts w:ascii="宋体" w:hAnsi="宋体" w:cs="宋体" w:hint="eastAsia"/>
                <w:color w:val="000000"/>
                <w:kern w:val="0"/>
                <w:sz w:val="18"/>
                <w:szCs w:val="18"/>
                <w:lang w:val="en-US" w:eastAsia="zh-CN" w:bidi="ar"/>
              </w:rPr>
              <w:t>100.01</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kern w:val="0"/>
                <w:sz w:val="18"/>
                <w:szCs w:val="18"/>
                <w:lang w:val="en-US" w:eastAsia="zh-CN" w:bidi="ar"/>
              </w:rPr>
            </w:pPr>
            <w:r>
              <w:rPr>
                <w:rFonts w:ascii="宋体" w:hAnsi="宋体" w:cs="宋体" w:hint="eastAsia"/>
                <w:color w:val="000000"/>
                <w:kern w:val="0"/>
                <w:sz w:val="18"/>
                <w:szCs w:val="18"/>
                <w:lang w:val="en-US" w:eastAsia="zh-CN" w:bidi="ar"/>
              </w:rPr>
              <w:t>100.01</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kern w:val="0"/>
                <w:sz w:val="18"/>
                <w:szCs w:val="18"/>
                <w:lang w:val="en-US" w:eastAsia="zh-CN" w:bidi="ar"/>
              </w:rPr>
            </w:pPr>
            <w:r>
              <w:rPr>
                <w:rFonts w:ascii="宋体" w:hAnsi="宋体" w:cs="宋体" w:hint="eastAsia"/>
                <w:color w:val="000000"/>
                <w:kern w:val="0"/>
                <w:sz w:val="18"/>
                <w:szCs w:val="18"/>
                <w:lang w:val="en-US" w:eastAsia="zh-CN" w:bidi="ar"/>
              </w:rPr>
              <w:t>100.01</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r>
      <w:tr>
        <w:tblPrEx>
          <w:tblW w:w="10020" w:type="dxa"/>
          <w:tblInd w:w="0" w:type="dxa"/>
          <w:tblLayout w:type="fixed"/>
        </w:tblPrEx>
        <w:trPr>
          <w:trHeight w:val="480"/>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其中：当年财政拨款</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100.01</w:t>
            </w: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100.01</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eastAsia="宋体" w:hAnsi="宋体" w:cs="宋体" w:hint="default"/>
                <w:color w:val="000000"/>
                <w:sz w:val="18"/>
                <w:szCs w:val="18"/>
                <w:lang w:val="en-US" w:eastAsia="zh-CN"/>
              </w:rPr>
            </w:pPr>
            <w:r>
              <w:rPr>
                <w:rFonts w:ascii="宋体" w:hAnsi="宋体" w:cs="宋体" w:hint="eastAsia"/>
                <w:color w:val="000000"/>
                <w:kern w:val="0"/>
                <w:sz w:val="18"/>
                <w:szCs w:val="18"/>
                <w:lang w:val="en-US" w:eastAsia="zh-CN" w:bidi="ar"/>
              </w:rPr>
              <w:t>100.01</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PrEx>
        <w:trPr>
          <w:trHeight w:val="451"/>
        </w:trPr>
        <w:tc>
          <w:tcPr>
            <w:tcW w:w="123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上年结转资金</w:t>
            </w:r>
          </w:p>
        </w:tc>
        <w:tc>
          <w:tcPr>
            <w:tcW w:w="1358"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1507"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45" w:type="dxa"/>
            <w:gridSpan w:val="2"/>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140"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PrEx>
        <w:trPr>
          <w:trHeight w:val="288"/>
        </w:trPr>
        <w:tc>
          <w:tcPr>
            <w:tcW w:w="123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22"/>
                <w:szCs w:val="22"/>
              </w:rPr>
            </w:pPr>
          </w:p>
        </w:tc>
        <w:tc>
          <w:tcPr>
            <w:tcW w:w="168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其他资金</w:t>
            </w:r>
          </w:p>
        </w:tc>
        <w:tc>
          <w:tcPr>
            <w:tcW w:w="1358"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07"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54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065"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9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tblPrEx>
          <w:tblW w:w="10020" w:type="dxa"/>
          <w:tblInd w:w="0" w:type="dxa"/>
          <w:tblLayout w:type="fixed"/>
        </w:tblPrEx>
        <w:trPr>
          <w:trHeight w:val="451"/>
        </w:trPr>
        <w:tc>
          <w:tcPr>
            <w:tcW w:w="645" w:type="dxa"/>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年度总体目标</w:t>
            </w:r>
          </w:p>
        </w:tc>
        <w:tc>
          <w:tcPr>
            <w:tcW w:w="5130"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预期目标</w:t>
            </w:r>
          </w:p>
        </w:tc>
        <w:tc>
          <w:tcPr>
            <w:tcW w:w="4245" w:type="dxa"/>
            <w:gridSpan w:val="9"/>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实际完成情况</w:t>
            </w:r>
          </w:p>
        </w:tc>
      </w:tr>
      <w:tr>
        <w:tblPrEx>
          <w:tblW w:w="10020" w:type="dxa"/>
          <w:tblInd w:w="0" w:type="dxa"/>
          <w:tblLayout w:type="fixed"/>
        </w:tblPrEx>
        <w:trPr>
          <w:trHeight w:val="640"/>
        </w:trPr>
        <w:tc>
          <w:tcPr>
            <w:tcW w:w="645"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5130" w:type="dxa"/>
            <w:gridSpan w:val="9"/>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通过实施本项目的建设能改善精神病院基础设施条件，深化管理体制和运行机制改革；二是：加快专业技术人员的培养，建成功能完备、基本满足广大居民需求的精神卫生服务网络，提高人民群众的健康保障水平。</w:t>
            </w:r>
          </w:p>
        </w:tc>
        <w:tc>
          <w:tcPr>
            <w:tcW w:w="4245" w:type="dxa"/>
            <w:gridSpan w:val="9"/>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实施本项目的建设改善精神病院基础设施条件，深化管理体制和运行机制改革；加快了专业技术人员的培养，建成功能完备、基本满足广大居民需求的精神卫生服务网络，提高人民群众的健康保障水平。</w:t>
            </w:r>
          </w:p>
        </w:tc>
      </w:tr>
      <w:tr>
        <w:tblPrEx>
          <w:tblW w:w="10020" w:type="dxa"/>
          <w:tblInd w:w="0" w:type="dxa"/>
          <w:tblLayout w:type="fixed"/>
        </w:tblPrEx>
        <w:trPr>
          <w:trHeight w:val="680"/>
        </w:trPr>
        <w:tc>
          <w:tcPr>
            <w:tcW w:w="64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585"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一级指标</w:t>
            </w:r>
          </w:p>
        </w:tc>
        <w:tc>
          <w:tcPr>
            <w:tcW w:w="84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二级指标</w:t>
            </w:r>
          </w:p>
        </w:tc>
        <w:tc>
          <w:tcPr>
            <w:tcW w:w="2805" w:type="dxa"/>
            <w:gridSpan w:val="5"/>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三级指标</w:t>
            </w:r>
          </w:p>
        </w:tc>
        <w:tc>
          <w:tcPr>
            <w:tcW w:w="900"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年度指标值</w:t>
            </w:r>
          </w:p>
        </w:tc>
        <w:tc>
          <w:tcPr>
            <w:tcW w:w="975" w:type="dxa"/>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实际完成值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分值</w:t>
            </w:r>
          </w:p>
        </w:tc>
        <w:tc>
          <w:tcPr>
            <w:tcW w:w="1140" w:type="dxa"/>
            <w:gridSpan w:val="3"/>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得分</w:t>
            </w:r>
          </w:p>
        </w:tc>
        <w:tc>
          <w:tcPr>
            <w:tcW w:w="990" w:type="dxa"/>
            <w:gridSpan w:val="2"/>
            <w:tcBorders>
              <w:top w:val="single" w:sz="4" w:space="0" w:color="000000"/>
              <w:left w:val="single" w:sz="4" w:space="0" w:color="000000"/>
              <w:bottom w:val="nil"/>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偏差原因分析及改进措施</w:t>
            </w:r>
          </w:p>
        </w:tc>
      </w:tr>
      <w:tr>
        <w:tblPrEx>
          <w:tblW w:w="10020" w:type="dxa"/>
          <w:tblInd w:w="0" w:type="dxa"/>
          <w:tblLayout w:type="fixed"/>
        </w:tblPrEx>
        <w:trPr>
          <w:trHeight w:val="440"/>
        </w:trPr>
        <w:tc>
          <w:tcPr>
            <w:tcW w:w="645" w:type="dxa"/>
            <w:vMerge w:val="restart"/>
            <w:tcBorders>
              <w:top w:val="single" w:sz="4" w:space="0" w:color="000000"/>
              <w:left w:val="single" w:sz="4" w:space="0" w:color="000000"/>
              <w:bottom w:val="single" w:sz="4" w:space="0" w:color="000000"/>
              <w:right w:val="nil"/>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年度绩效指标完成情况</w:t>
            </w:r>
          </w:p>
        </w:tc>
        <w:tc>
          <w:tcPr>
            <w:tcW w:w="5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840" w:type="dxa"/>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一通过实施本项目的建设能改善精神病院基础设施条件，深化管理体制和运行机制改革；二是：加快专业技术人员的培养，建成功能完备、基本满足广大居民需求的精神卫生服务网络，提高人民群众的健康保障水平。</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5</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kern w:val="0"/>
                <w:sz w:val="18"/>
                <w:szCs w:val="18"/>
                <w:lang w:bidi="ar"/>
              </w:rPr>
            </w:pPr>
          </w:p>
        </w:tc>
      </w:tr>
      <w:tr>
        <w:tblPrEx>
          <w:tblW w:w="10020" w:type="dxa"/>
          <w:tblInd w:w="0" w:type="dxa"/>
          <w:tblLayout w:type="fixed"/>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专业技术人员的培养完成，基础设施建成完备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kern w:val="0"/>
                <w:sz w:val="18"/>
                <w:szCs w:val="18"/>
                <w:lang w:bidi="ar"/>
              </w:rPr>
            </w:pPr>
          </w:p>
        </w:tc>
      </w:tr>
      <w:tr>
        <w:tblPrEx>
          <w:tblW w:w="10020" w:type="dxa"/>
          <w:tblInd w:w="0" w:type="dxa"/>
          <w:tblLayout w:type="fixed"/>
        </w:tblPrEx>
        <w:trPr>
          <w:trHeight w:val="4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2805" w:type="dxa"/>
            <w:gridSpan w:val="5"/>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资金支付率</w:t>
            </w: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100%</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kern w:val="0"/>
                <w:sz w:val="18"/>
                <w:szCs w:val="18"/>
                <w:lang w:bidi="ar"/>
              </w:rPr>
            </w:pPr>
          </w:p>
        </w:tc>
      </w:tr>
      <w:tr>
        <w:tblPrEx>
          <w:tblW w:w="10020" w:type="dxa"/>
          <w:tblInd w:w="0" w:type="dxa"/>
          <w:tblLayout w:type="fixed"/>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20"/>
                <w:szCs w:val="20"/>
              </w:rPr>
            </w:pPr>
            <w:r>
              <w:rPr>
                <w:rFonts w:ascii="宋体" w:hAnsi="宋体" w:cs="宋体" w:hint="eastAsia"/>
                <w:color w:val="000000"/>
                <w:sz w:val="20"/>
                <w:szCs w:val="20"/>
              </w:rPr>
              <w:t>实施本项目的建设能改善精神病院基础设施条件，加快专业技术人员的培养，建成功能完备、基本满足广大居民需求。</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val="en-US" w:eastAsia="zh-CN" w:bidi="ar"/>
              </w:rPr>
              <w:t>100.01</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val="en-US" w:eastAsia="zh-CN" w:bidi="ar"/>
              </w:rPr>
              <w:t>100</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kern w:val="0"/>
                <w:sz w:val="18"/>
                <w:szCs w:val="18"/>
                <w:lang w:bidi="ar"/>
              </w:rPr>
            </w:pPr>
          </w:p>
        </w:tc>
      </w:tr>
      <w:tr>
        <w:tblPrEx>
          <w:tblW w:w="10020" w:type="dxa"/>
          <w:tblInd w:w="0" w:type="dxa"/>
          <w:tblLayout w:type="fixed"/>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20"/>
                <w:szCs w:val="20"/>
              </w:rPr>
            </w:pPr>
            <w:r>
              <w:rPr>
                <w:rFonts w:ascii="宋体" w:hAnsi="宋体" w:cs="宋体" w:hint="eastAsia"/>
                <w:color w:val="000000"/>
                <w:sz w:val="20"/>
                <w:szCs w:val="20"/>
              </w:rPr>
              <w:t>解决精神病人住院困难的问题，推进社会主义和谐社会的建设。</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100.01</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100.01</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420"/>
        </w:trPr>
        <w:tc>
          <w:tcPr>
            <w:tcW w:w="645" w:type="dxa"/>
            <w:vMerge/>
            <w:tcBorders>
              <w:top w:val="single" w:sz="4" w:space="0" w:color="000000"/>
              <w:left w:val="single" w:sz="4" w:space="0" w:color="000000"/>
              <w:bottom w:val="single" w:sz="4" w:space="0" w:color="000000"/>
              <w:right w:val="nil"/>
            </w:tcBorders>
            <w:shd w:val="clear" w:color="auto" w:fill="auto"/>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840" w:type="dxa"/>
            <w:vMerge/>
            <w:tcBorders>
              <w:top w:val="single" w:sz="4" w:space="0" w:color="000000"/>
              <w:left w:val="single" w:sz="4" w:space="0" w:color="000000"/>
              <w:bottom w:val="single" w:sz="4" w:space="0" w:color="000000"/>
              <w:right w:val="single" w:sz="4" w:space="0" w:color="000000"/>
            </w:tcBorders>
            <w:shd w:val="clear" w:color="auto" w:fill="auto"/>
            <w:noWrap w:val="0"/>
            <w:vAlign w:val="center"/>
          </w:tcPr>
          <w:p>
            <w:pPr>
              <w:widowControl/>
              <w:jc w:val="left"/>
              <w:rPr>
                <w:rFonts w:ascii="宋体" w:hAnsi="宋体" w:cs="宋体"/>
                <w:color w:val="000000"/>
                <w:sz w:val="18"/>
                <w:szCs w:val="18"/>
              </w:rPr>
            </w:pPr>
          </w:p>
        </w:tc>
        <w:tc>
          <w:tcPr>
            <w:tcW w:w="2805" w:type="dxa"/>
            <w:gridSpan w:val="5"/>
            <w:tcBorders>
              <w:top w:val="single" w:sz="4" w:space="0" w:color="000000"/>
              <w:left w:val="single" w:sz="4" w:space="0" w:color="000000"/>
              <w:bottom w:val="single" w:sz="4" w:space="0" w:color="000000"/>
              <w:right w:val="single" w:sz="4" w:space="0" w:color="000000"/>
            </w:tcBorders>
            <w:shd w:val="clear" w:color="auto" w:fill="auto"/>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受益人员满意度</w:t>
            </w:r>
          </w:p>
        </w:tc>
        <w:tc>
          <w:tcPr>
            <w:tcW w:w="900"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100.01</w:t>
            </w:r>
            <w:r>
              <w:rPr>
                <w:rFonts w:ascii="宋体" w:hAnsi="宋体" w:cs="宋体" w:hint="eastAsia"/>
                <w:color w:val="000000"/>
                <w:kern w:val="0"/>
                <w:sz w:val="18"/>
                <w:szCs w:val="18"/>
                <w:lang w:bidi="ar"/>
              </w:rPr>
              <w:t>万元</w:t>
            </w:r>
          </w:p>
        </w:tc>
        <w:tc>
          <w:tcPr>
            <w:tcW w:w="975" w:type="dxa"/>
            <w:tcBorders>
              <w:top w:val="single" w:sz="4" w:space="0" w:color="000000"/>
              <w:left w:val="single" w:sz="4" w:space="0" w:color="000000"/>
              <w:bottom w:val="single" w:sz="4" w:space="0" w:color="000000"/>
              <w:right w:val="single" w:sz="4" w:space="0" w:color="000000"/>
            </w:tcBorders>
            <w:shd w:val="clear" w:color="auto" w:fill="FFFFFF"/>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val="en-US" w:eastAsia="zh-CN" w:bidi="ar"/>
              </w:rPr>
              <w:t>100.01</w:t>
            </w:r>
            <w:r>
              <w:rPr>
                <w:rFonts w:ascii="宋体" w:hAnsi="宋体" w:cs="宋体" w:hint="eastAsia"/>
                <w:color w:val="000000"/>
                <w:kern w:val="0"/>
                <w:sz w:val="18"/>
                <w:szCs w:val="18"/>
                <w:lang w:bidi="ar"/>
              </w:rPr>
              <w:t>万元</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val="restart"/>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专业技术人员的培养完成，基础设施建成完备。</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专业技术人员的培养完成，基础设施建成完备。</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58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vMerge/>
            <w:tcBorders>
              <w:top w:val="single" w:sz="4" w:space="0" w:color="000000"/>
              <w:left w:val="single" w:sz="4" w:space="0" w:color="000000"/>
              <w:bottom w:val="single" w:sz="4" w:space="0" w:color="000000"/>
              <w:right w:val="single" w:sz="4" w:space="0" w:color="000000"/>
            </w:tcBorders>
            <w:noWrap w:val="0"/>
            <w:vAlign w:val="center"/>
          </w:tcPr>
          <w:p>
            <w:pPr>
              <w:widowControl/>
              <w:jc w:val="left"/>
              <w:rPr>
                <w:rFonts w:ascii="宋体" w:hAnsi="宋体" w:cs="宋体"/>
                <w:color w:val="000000"/>
                <w:sz w:val="18"/>
                <w:szCs w:val="18"/>
              </w:rPr>
            </w:pP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可持续影响</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有所提高</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840"/>
        </w:trPr>
        <w:tc>
          <w:tcPr>
            <w:tcW w:w="645" w:type="dxa"/>
            <w:vMerge/>
            <w:tcBorders>
              <w:top w:val="single" w:sz="4" w:space="0" w:color="000000"/>
              <w:left w:val="single" w:sz="4" w:space="0" w:color="000000"/>
              <w:bottom w:val="single" w:sz="4" w:space="0" w:color="000000"/>
              <w:right w:val="nil"/>
            </w:tcBorders>
            <w:noWrap w:val="0"/>
            <w:vAlign w:val="center"/>
          </w:tcPr>
          <w:p>
            <w:pPr>
              <w:widowControl/>
              <w:jc w:val="left"/>
              <w:rPr>
                <w:rFonts w:ascii="宋体" w:hAnsi="宋体" w:cs="宋体"/>
                <w:color w:val="000000"/>
                <w:sz w:val="18"/>
                <w:szCs w:val="18"/>
              </w:rPr>
            </w:pPr>
          </w:p>
        </w:tc>
        <w:tc>
          <w:tcPr>
            <w:tcW w:w="585"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84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服务对象满意度指标</w:t>
            </w:r>
          </w:p>
        </w:tc>
        <w:tc>
          <w:tcPr>
            <w:tcW w:w="2805" w:type="dxa"/>
            <w:gridSpan w:val="5"/>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975" w:type="dxa"/>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40" w:type="dxa"/>
            <w:gridSpan w:val="3"/>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90" w:type="dxa"/>
            <w:gridSpan w:val="2"/>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Layout w:type="fixed"/>
        </w:tblPrEx>
        <w:trPr>
          <w:trHeight w:val="640"/>
        </w:trPr>
        <w:tc>
          <w:tcPr>
            <w:tcW w:w="6750" w:type="dxa"/>
            <w:gridSpan w:val="11"/>
            <w:tcBorders>
              <w:top w:val="single" w:sz="4" w:space="0" w:color="000000"/>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1140" w:type="dxa"/>
            <w:gridSpan w:val="3"/>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widowControl/>
              <w:jc w:val="center"/>
              <w:textAlignment w:val="center"/>
              <w:rPr>
                <w:rFonts w:ascii="宋体" w:eastAsia="宋体" w:hAnsi="宋体" w:cs="宋体" w:hint="eastAsia"/>
                <w:color w:val="000000"/>
                <w:sz w:val="18"/>
                <w:szCs w:val="18"/>
                <w:lang w:val="en-US" w:eastAsia="zh-CN"/>
              </w:rPr>
            </w:pPr>
            <w:r>
              <w:rPr>
                <w:rFonts w:ascii="宋体" w:hAnsi="宋体" w:cs="宋体" w:hint="eastAsia"/>
                <w:color w:val="000000"/>
                <w:kern w:val="0"/>
                <w:sz w:val="18"/>
                <w:szCs w:val="18"/>
                <w:lang w:bidi="ar"/>
              </w:rPr>
              <w:t>100</w:t>
            </w:r>
            <w:r>
              <w:rPr>
                <w:rFonts w:ascii="宋体" w:hAnsi="宋体" w:cs="宋体" w:hint="eastAsia"/>
                <w:color w:val="000000"/>
                <w:kern w:val="0"/>
                <w:sz w:val="18"/>
                <w:szCs w:val="18"/>
                <w:lang w:val="en-US" w:eastAsia="zh-CN" w:bidi="ar"/>
              </w:rPr>
              <w:t>分</w:t>
            </w:r>
          </w:p>
        </w:tc>
        <w:tc>
          <w:tcPr>
            <w:tcW w:w="990" w:type="dxa"/>
            <w:gridSpan w:val="2"/>
            <w:tcBorders>
              <w:top w:val="nil"/>
              <w:left w:val="single" w:sz="4" w:space="0" w:color="000000"/>
              <w:bottom w:val="single" w:sz="4" w:space="0" w:color="000000"/>
              <w:right w:val="single" w:sz="4" w:space="0" w:color="000000"/>
            </w:tcBorders>
            <w:noWrap w:val="0"/>
            <w:tcMar>
              <w:top w:w="15" w:type="dxa"/>
              <w:left w:w="15" w:type="dxa"/>
              <w:bottom w:w="0" w:type="dxa"/>
              <w:right w:w="15" w:type="dxa"/>
            </w:tcMar>
            <w:vAlign w:val="center"/>
          </w:tcPr>
          <w:p>
            <w:pPr>
              <w:jc w:val="center"/>
              <w:rPr>
                <w:rFonts w:ascii="宋体" w:hAnsi="宋体" w:cs="宋体"/>
                <w:color w:val="000000"/>
                <w:sz w:val="18"/>
                <w:szCs w:val="18"/>
              </w:rPr>
            </w:pPr>
          </w:p>
        </w:tc>
      </w:tr>
      <w:tr>
        <w:tblPrEx>
          <w:tblW w:w="1002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PrEx>
        <w:trPr>
          <w:gridAfter w:val="3"/>
          <w:wAfter w:w="1399" w:type="dxa"/>
          <w:trHeight w:val="396"/>
        </w:trPr>
        <w:tc>
          <w:tcPr>
            <w:tcW w:w="835"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93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52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1090"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1002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PrEx>
        <w:trPr>
          <w:gridAfter w:val="3"/>
          <w:wAfter w:w="1399" w:type="dxa"/>
          <w:trHeight w:val="396"/>
        </w:trPr>
        <w:tc>
          <w:tcPr>
            <w:tcW w:w="835"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93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52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243" w:type="dxa"/>
            <w:gridSpan w:val="5"/>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090"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bidi w:val="0"/>
        <w:jc w:val="left"/>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bidi w:val="0"/>
        <w:rPr>
          <w:rFonts w:ascii="Times New Roman" w:eastAsia="宋体" w:hAnsi="Times New Roman" w:cs="Times New Roman" w:hint="eastAsia"/>
          <w:kern w:val="2"/>
          <w:sz w:val="21"/>
          <w:szCs w:val="24"/>
          <w:lang w:val="en-US" w:eastAsia="zh-CN" w:bidi="ar-SA"/>
        </w:rPr>
      </w:pPr>
    </w:p>
    <w:p>
      <w:pPr>
        <w:spacing w:line="560" w:lineRule="exact"/>
        <w:ind w:firstLine="525" w:firstLineChars="164"/>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（六）</w:t>
      </w:r>
      <w:r>
        <w:rPr>
          <w:rFonts w:ascii="仿宋_GB2312" w:eastAsia="仿宋_GB2312" w:hAnsi="仿宋" w:hint="eastAsia"/>
          <w:kern w:val="10"/>
          <w:sz w:val="32"/>
          <w:szCs w:val="32"/>
          <w:lang w:bidi="en-US"/>
        </w:rPr>
        <w:t>重大公共卫生服务</w:t>
      </w:r>
    </w:p>
    <w:p>
      <w:pPr>
        <w:ind w:firstLine="640" w:firstLineChars="200"/>
        <w:jc w:val="left"/>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塔地财社[2021]24号新财社[2020]260号2021年重大传染病防控经费预算2022年单位项目-疫情防控物资费拨付</w:t>
      </w:r>
      <w:r>
        <w:rPr>
          <w:rFonts w:ascii="仿宋_GB2312" w:eastAsia="仿宋_GB2312" w:hAnsi="仿宋" w:hint="eastAsia"/>
          <w:kern w:val="10"/>
          <w:sz w:val="32"/>
          <w:szCs w:val="32"/>
          <w:lang w:val="en-US" w:eastAsia="zh-CN" w:bidi="en-US"/>
        </w:rPr>
        <w:t>195.01</w:t>
      </w:r>
      <w:r>
        <w:rPr>
          <w:rFonts w:ascii="仿宋_GB2312" w:eastAsia="仿宋_GB2312" w:hAnsi="仿宋" w:hint="eastAsia"/>
          <w:kern w:val="10"/>
          <w:sz w:val="32"/>
          <w:szCs w:val="32"/>
          <w:lang w:bidi="en-US"/>
        </w:rPr>
        <w:t>万元，实际支出</w:t>
      </w:r>
      <w:r>
        <w:rPr>
          <w:rFonts w:ascii="仿宋_GB2312" w:eastAsia="仿宋_GB2312" w:hAnsi="仿宋" w:hint="eastAsia"/>
          <w:kern w:val="10"/>
          <w:sz w:val="32"/>
          <w:szCs w:val="32"/>
          <w:lang w:val="en-US" w:eastAsia="zh-CN" w:bidi="en-US"/>
        </w:rPr>
        <w:t>195.01</w:t>
      </w:r>
      <w:r>
        <w:rPr>
          <w:rFonts w:ascii="仿宋_GB2312" w:eastAsia="仿宋_GB2312" w:hAnsi="仿宋" w:hint="eastAsia"/>
          <w:kern w:val="10"/>
          <w:sz w:val="32"/>
          <w:szCs w:val="32"/>
          <w:lang w:bidi="en-US"/>
        </w:rPr>
        <w:t>万元，根据国家专项资金管理有关制度等法律法规，合理、有效、规范使用专项资金，完善专项资金管理流程，确保财政性资金的安全合理使用，提高了计划生育家庭生活水平，不断提升计划生育政策力度，提高群众生活满意度。</w:t>
      </w:r>
    </w:p>
    <w:tbl>
      <w:tblPr>
        <w:tblStyle w:val="TableNormal"/>
        <w:tblW w:w="909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601"/>
        <w:gridCol w:w="144"/>
        <w:gridCol w:w="180"/>
        <w:gridCol w:w="755"/>
        <w:gridCol w:w="191"/>
        <w:gridCol w:w="326"/>
        <w:gridCol w:w="395"/>
        <w:gridCol w:w="217"/>
        <w:gridCol w:w="732"/>
        <w:gridCol w:w="864"/>
        <w:gridCol w:w="720"/>
        <w:gridCol w:w="108"/>
        <w:gridCol w:w="648"/>
        <w:gridCol w:w="156"/>
        <w:gridCol w:w="504"/>
        <w:gridCol w:w="636"/>
        <w:gridCol w:w="1920"/>
      </w:tblGrid>
      <w:tr>
        <w:tblPrEx>
          <w:tblW w:w="9097" w:type="dxa"/>
          <w:tblInd w:w="0" w:type="dxa"/>
          <w:shd w:val="clear" w:color="auto" w:fill="auto"/>
          <w:tblLayout w:type="fixed"/>
        </w:tblPrEx>
        <w:trPr>
          <w:trHeight w:val="408"/>
        </w:trPr>
        <w:tc>
          <w:tcPr>
            <w:tcW w:w="7177" w:type="dxa"/>
            <w:gridSpan w:val="16"/>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18"/>
                <w:szCs w:val="18"/>
                <w:u w:val="none"/>
              </w:rPr>
            </w:pPr>
            <w:r>
              <w:rPr>
                <w:rFonts w:ascii="宋体" w:eastAsia="宋体" w:hAnsi="宋体" w:cs="宋体" w:hint="eastAsia"/>
                <w:b/>
                <w:i w:val="0"/>
                <w:color w:val="000000"/>
                <w:kern w:val="0"/>
                <w:sz w:val="30"/>
                <w:szCs w:val="30"/>
                <w:u w:val="none"/>
                <w:lang w:val="en-US" w:eastAsia="zh-CN" w:bidi="ar"/>
              </w:rPr>
              <w:t>项目支出绩效自评表</w:t>
            </w:r>
          </w:p>
        </w:tc>
        <w:tc>
          <w:tcPr>
            <w:tcW w:w="1920"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kern w:val="0"/>
                <w:sz w:val="18"/>
                <w:szCs w:val="18"/>
                <w:u w:val="none"/>
                <w:lang w:val="en-US" w:eastAsia="zh-CN" w:bidi="ar"/>
              </w:rPr>
            </w:pPr>
          </w:p>
        </w:tc>
      </w:tr>
      <w:tr>
        <w:tblPrEx>
          <w:tblW w:w="9097" w:type="dxa"/>
          <w:tblInd w:w="0" w:type="dxa"/>
          <w:shd w:val="clear" w:color="auto" w:fill="auto"/>
          <w:tblLayout w:type="fixed"/>
        </w:tblPrEx>
        <w:trPr>
          <w:trHeight w:val="288"/>
        </w:trPr>
        <w:tc>
          <w:tcPr>
            <w:tcW w:w="7177" w:type="dxa"/>
            <w:gridSpan w:val="16"/>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(2022年度)</w:t>
            </w:r>
          </w:p>
        </w:tc>
        <w:tc>
          <w:tcPr>
            <w:tcW w:w="1920"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74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项目名称</w:t>
            </w:r>
          </w:p>
        </w:tc>
        <w:tc>
          <w:tcPr>
            <w:tcW w:w="6432" w:type="dxa"/>
            <w:gridSpan w:val="1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重大公共卫生服务</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74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主管部门</w:t>
            </w:r>
          </w:p>
        </w:tc>
        <w:tc>
          <w:tcPr>
            <w:tcW w:w="2796"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实施单位</w:t>
            </w:r>
          </w:p>
        </w:tc>
        <w:tc>
          <w:tcPr>
            <w:tcW w:w="2772"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7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（万元）</w:t>
            </w:r>
          </w:p>
        </w:tc>
        <w:tc>
          <w:tcPr>
            <w:tcW w:w="145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1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年初预算数</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全年预算数</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全年执行数</w:t>
            </w:r>
          </w:p>
        </w:tc>
        <w:tc>
          <w:tcPr>
            <w:tcW w:w="82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80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执行率</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7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45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年度资金总额</w:t>
            </w:r>
          </w:p>
        </w:tc>
        <w:tc>
          <w:tcPr>
            <w:tcW w:w="61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0.00</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195.01</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195.01</w:t>
            </w:r>
          </w:p>
        </w:tc>
        <w:tc>
          <w:tcPr>
            <w:tcW w:w="82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80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分</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7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45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其中：当年财政拨款</w:t>
            </w:r>
          </w:p>
        </w:tc>
        <w:tc>
          <w:tcPr>
            <w:tcW w:w="61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195.01</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195.01</w:t>
            </w:r>
          </w:p>
        </w:tc>
        <w:tc>
          <w:tcPr>
            <w:tcW w:w="82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0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7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45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上年结转资金</w:t>
            </w:r>
          </w:p>
        </w:tc>
        <w:tc>
          <w:tcPr>
            <w:tcW w:w="61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82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0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7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45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其他资金</w:t>
            </w:r>
          </w:p>
        </w:tc>
        <w:tc>
          <w:tcPr>
            <w:tcW w:w="61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82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80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14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60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年度总体目标</w:t>
            </w:r>
          </w:p>
        </w:tc>
        <w:tc>
          <w:tcPr>
            <w:tcW w:w="2940"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预期目标</w:t>
            </w:r>
          </w:p>
        </w:tc>
        <w:tc>
          <w:tcPr>
            <w:tcW w:w="3636"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实际完成情况</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2940"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hAnsi="宋体" w:cs="宋体" w:hint="eastAsia"/>
                <w:color w:val="000000"/>
                <w:kern w:val="0"/>
                <w:sz w:val="18"/>
                <w:szCs w:val="18"/>
                <w:lang w:bidi="ar"/>
              </w:rPr>
              <w:t>不断提升传染疾病预防控制的能力</w:t>
            </w:r>
          </w:p>
        </w:tc>
        <w:tc>
          <w:tcPr>
            <w:tcW w:w="3636" w:type="dxa"/>
            <w:gridSpan w:val="7"/>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br/>
            </w:r>
            <w:r>
              <w:rPr>
                <w:rFonts w:ascii="宋体" w:hAnsi="宋体" w:cs="宋体" w:hint="eastAsia"/>
                <w:color w:val="000000"/>
                <w:kern w:val="0"/>
                <w:sz w:val="18"/>
                <w:szCs w:val="18"/>
                <w:lang w:bidi="ar"/>
              </w:rPr>
              <w:t>提高了传染疾病预防控制能力</w:t>
            </w:r>
            <w:r>
              <w:rPr>
                <w:rFonts w:ascii="宋体" w:hAnsi="宋体" w:cs="宋体" w:hint="eastAsia"/>
                <w:color w:val="000000"/>
                <w:kern w:val="0"/>
                <w:sz w:val="18"/>
                <w:szCs w:val="18"/>
                <w:lang w:eastAsia="zh-CN" w:bidi="ar"/>
              </w:rPr>
              <w:t>，</w:t>
            </w:r>
            <w:r>
              <w:rPr>
                <w:rFonts w:ascii="宋体" w:eastAsia="宋体" w:hAnsi="宋体" w:cs="宋体" w:hint="eastAsia"/>
                <w:i w:val="0"/>
                <w:color w:val="000000"/>
                <w:kern w:val="0"/>
                <w:sz w:val="18"/>
                <w:szCs w:val="18"/>
                <w:u w:val="none"/>
                <w:lang w:val="en-US" w:eastAsia="zh-CN" w:bidi="ar"/>
              </w:rPr>
              <w:t>该项目严格按照计划实施，并有效保障了绩效自评工作的顺利开展。</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60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一级指标</w:t>
            </w:r>
          </w:p>
        </w:tc>
        <w:tc>
          <w:tcPr>
            <w:tcW w:w="9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二级指标</w:t>
            </w:r>
          </w:p>
        </w:tc>
        <w:tc>
          <w:tcPr>
            <w:tcW w:w="167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三级指标</w:t>
            </w:r>
          </w:p>
        </w:tc>
        <w:tc>
          <w:tcPr>
            <w:tcW w:w="86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年度指标值</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实际完成值</w:t>
            </w:r>
          </w:p>
        </w:tc>
        <w:tc>
          <w:tcPr>
            <w:tcW w:w="75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6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63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偏差原因分析及改进措施</w:t>
            </w: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670"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6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2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5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6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60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年度绩效指标完成情况</w:t>
            </w:r>
          </w:p>
        </w:tc>
        <w:tc>
          <w:tcPr>
            <w:tcW w:w="3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产出指标</w:t>
            </w: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hAnsi="宋体" w:cs="宋体" w:hint="eastAsia"/>
                <w:color w:val="000000"/>
                <w:kern w:val="0"/>
                <w:sz w:val="18"/>
                <w:szCs w:val="18"/>
                <w:lang w:bidi="ar"/>
              </w:rPr>
              <w:t>提高了疾病预防控制能力</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重大公共卫生工作完成情况</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项目完成时间</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2022年12月</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2022年12月</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12</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成本指标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项目补助金额</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195.01万元</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195.01万元</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14</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14</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效益指标</w:t>
            </w: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经济效益指标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lang w:val="en-US" w:eastAsia="zh-CN"/>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社会效益指标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居民健康意识和知晓率</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逐步提高</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达到年度指标</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生态效益指标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可持续影响指标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公共卫生均等化水平提高</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逐步提高</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达到年度指标</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60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24"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94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167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受群众满意度</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75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50"/>
        </w:trPr>
        <w:tc>
          <w:tcPr>
            <w:tcW w:w="4405" w:type="dxa"/>
            <w:gridSpan w:val="10"/>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总分</w:t>
            </w:r>
          </w:p>
        </w:tc>
        <w:tc>
          <w:tcPr>
            <w:tcW w:w="147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分</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9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9097" w:type="dxa"/>
          <w:tblInd w:w="0" w:type="dxa"/>
          <w:shd w:val="clear" w:color="auto" w:fill="auto"/>
          <w:tblLayout w:type="fixed"/>
        </w:tblPrEx>
        <w:trPr>
          <w:trHeight w:val="396"/>
        </w:trPr>
        <w:tc>
          <w:tcPr>
            <w:tcW w:w="745"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2064" w:type="dxa"/>
            <w:gridSpan w:val="6"/>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596"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2772" w:type="dxa"/>
            <w:gridSpan w:val="6"/>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1920"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9097" w:type="dxa"/>
          <w:tblInd w:w="0" w:type="dxa"/>
          <w:shd w:val="clear" w:color="auto" w:fill="auto"/>
          <w:tblLayout w:type="fixed"/>
        </w:tblPrEx>
        <w:trPr>
          <w:trHeight w:val="396"/>
        </w:trPr>
        <w:tc>
          <w:tcPr>
            <w:tcW w:w="745"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935"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912"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4585" w:type="dxa"/>
            <w:gridSpan w:val="9"/>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920"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bidi w:val="0"/>
        <w:jc w:val="left"/>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（七）</w:t>
      </w:r>
      <w:r>
        <w:rPr>
          <w:rFonts w:ascii="仿宋_GB2312" w:eastAsia="仿宋_GB2312" w:hAnsi="仿宋" w:hint="eastAsia"/>
          <w:kern w:val="10"/>
          <w:sz w:val="32"/>
          <w:szCs w:val="32"/>
          <w:lang w:bidi="en-US"/>
        </w:rPr>
        <w:t>基本公共卫生服务</w:t>
      </w:r>
    </w:p>
    <w:p>
      <w:pPr>
        <w:spacing w:line="540" w:lineRule="exact"/>
        <w:ind w:firstLine="640"/>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塔地财社[2020]25号下达2020年中央及自治区基本公共卫生服务补助资金塔地财社[2020]146号2021年基本公共卫生服务补助资金塔地财社[2022]13号2022年中央基本公共卫生服务补助支出</w:t>
      </w:r>
      <w:r>
        <w:rPr>
          <w:rFonts w:ascii="仿宋_GB2312" w:eastAsia="仿宋_GB2312" w:hAnsi="仿宋" w:hint="eastAsia"/>
          <w:kern w:val="10"/>
          <w:sz w:val="32"/>
          <w:szCs w:val="32"/>
          <w:lang w:val="en-US" w:eastAsia="zh-CN" w:bidi="en-US"/>
        </w:rPr>
        <w:t>17.02</w:t>
      </w:r>
      <w:r>
        <w:rPr>
          <w:rFonts w:ascii="仿宋_GB2312" w:eastAsia="仿宋_GB2312" w:hAnsi="仿宋" w:hint="eastAsia"/>
          <w:kern w:val="10"/>
          <w:sz w:val="32"/>
          <w:szCs w:val="32"/>
          <w:lang w:bidi="en-US"/>
        </w:rPr>
        <w:t>万，实际支出</w:t>
      </w:r>
      <w:r>
        <w:rPr>
          <w:rFonts w:ascii="仿宋_GB2312" w:eastAsia="仿宋_GB2312" w:hAnsi="仿宋" w:hint="eastAsia"/>
          <w:kern w:val="10"/>
          <w:sz w:val="32"/>
          <w:szCs w:val="32"/>
          <w:lang w:val="en-US" w:eastAsia="zh-CN" w:bidi="en-US"/>
        </w:rPr>
        <w:t>17.02</w:t>
      </w:r>
      <w:r>
        <w:rPr>
          <w:rFonts w:ascii="仿宋_GB2312" w:eastAsia="仿宋_GB2312" w:hAnsi="仿宋" w:hint="eastAsia"/>
          <w:kern w:val="10"/>
          <w:sz w:val="32"/>
          <w:szCs w:val="32"/>
          <w:lang w:bidi="en-US"/>
        </w:rPr>
        <w:t>万元，用于计划生育人口检测费，进一步提高出生人口信息统计的及时性、准确性。同时与公安、民政、教育、统计等部门建立完善计划生育兼职委员单位人口数据管理和共享核查等运行机制，增强出生人口信息完整性，为准确评估生育变动态势提供强有力的数据支撑。完善专项资金管理流程，确保财政性资金的安全合理使用，加强项目督导考核等经费支出，同时此项资金还用于改善精神病院基础设施条件。提高人民群众的健康保障水平。促进全县精神卫生事业的发展，解决精神病人住院困难的问题，推进社会主义和谐社会的建设。</w:t>
      </w:r>
    </w:p>
    <w:tbl>
      <w:tblPr>
        <w:tblStyle w:val="TableNormal"/>
        <w:tblW w:w="1071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10717"/>
      </w:tblGrid>
      <w:tr>
        <w:tblPrEx>
          <w:tblW w:w="10717" w:type="dxa"/>
          <w:tblInd w:w="0" w:type="dxa"/>
          <w:shd w:val="clear" w:color="auto" w:fill="auto"/>
          <w:tblLayout w:type="fixed"/>
        </w:tblPrEx>
        <w:trPr>
          <w:trHeight w:val="288"/>
        </w:trPr>
        <w:tc>
          <w:tcPr>
            <w:tcW w:w="10717" w:type="dxa"/>
            <w:tcBorders>
              <w:top w:val="nil"/>
              <w:left w:val="nil"/>
              <w:bottom w:val="nil"/>
              <w:right w:val="nil"/>
            </w:tcBorders>
            <w:shd w:val="clear" w:color="auto" w:fill="auto"/>
            <w:tcMar>
              <w:top w:w="12" w:type="dxa"/>
              <w:left w:w="12" w:type="dxa"/>
              <w:right w:w="12" w:type="dxa"/>
            </w:tcMar>
            <w:vAlign w:val="center"/>
          </w:tcPr>
          <w:tbl>
            <w:tblPr>
              <w:tblStyle w:val="TableNormal"/>
              <w:tblW w:w="870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886"/>
              <w:gridCol w:w="482"/>
              <w:gridCol w:w="526"/>
              <w:gridCol w:w="308"/>
              <w:gridCol w:w="736"/>
              <w:gridCol w:w="90"/>
              <w:gridCol w:w="705"/>
              <w:gridCol w:w="118"/>
              <w:gridCol w:w="643"/>
              <w:gridCol w:w="49"/>
              <w:gridCol w:w="589"/>
              <w:gridCol w:w="314"/>
              <w:gridCol w:w="315"/>
              <w:gridCol w:w="617"/>
              <w:gridCol w:w="1110"/>
              <w:gridCol w:w="1213"/>
            </w:tblGrid>
            <w:tr>
              <w:tblPrEx>
                <w:tblW w:w="8701" w:type="dxa"/>
                <w:tblInd w:w="0" w:type="dxa"/>
                <w:shd w:val="clear" w:color="auto" w:fill="auto"/>
                <w:tblLayout w:type="fixed"/>
              </w:tblPrEx>
              <w:trPr>
                <w:trHeight w:val="408"/>
              </w:trPr>
              <w:tc>
                <w:tcPr>
                  <w:tcW w:w="7488" w:type="dxa"/>
                  <w:gridSpan w:val="15"/>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2"/>
                      <w:szCs w:val="32"/>
                      <w:u w:val="none"/>
                      <w:lang w:val="en-US" w:eastAsia="zh-CN" w:bidi="ar"/>
                    </w:rPr>
                    <w:t>项目支出绩效自评表</w:t>
                  </w:r>
                </w:p>
              </w:tc>
              <w:tc>
                <w:tcPr>
                  <w:tcW w:w="1213"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kern w:val="0"/>
                      <w:sz w:val="32"/>
                      <w:szCs w:val="32"/>
                      <w:u w:val="none"/>
                      <w:lang w:val="en-US" w:eastAsia="zh-CN" w:bidi="ar"/>
                    </w:rPr>
                  </w:pPr>
                </w:p>
              </w:tc>
            </w:tr>
            <w:tr>
              <w:tblPrEx>
                <w:tblW w:w="8701" w:type="dxa"/>
                <w:tblInd w:w="0" w:type="dxa"/>
                <w:shd w:val="clear" w:color="auto" w:fill="auto"/>
                <w:tblLayout w:type="fixed"/>
              </w:tblPrEx>
              <w:trPr>
                <w:trHeight w:val="288"/>
              </w:trPr>
              <w:tc>
                <w:tcPr>
                  <w:tcW w:w="7488" w:type="dxa"/>
                  <w:gridSpan w:val="15"/>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c>
                <w:tcPr>
                  <w:tcW w:w="1213"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0"/>
                      <w:szCs w:val="20"/>
                      <w:u w:val="none"/>
                      <w:lang w:val="en-US" w:eastAsia="zh-CN" w:bidi="ar"/>
                    </w:rPr>
                  </w:pPr>
                </w:p>
              </w:tc>
            </w:tr>
            <w:tr>
              <w:tblPrEx>
                <w:tblW w:w="8701" w:type="dxa"/>
                <w:tblInd w:w="0" w:type="dxa"/>
                <w:shd w:val="clear" w:color="auto" w:fill="auto"/>
                <w:tblLayout w:type="fixed"/>
              </w:tblPrEx>
              <w:trPr>
                <w:trHeight w:val="90"/>
              </w:trPr>
              <w:tc>
                <w:tcPr>
                  <w:tcW w:w="8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项目名称</w:t>
                  </w:r>
                </w:p>
              </w:tc>
              <w:tc>
                <w:tcPr>
                  <w:tcW w:w="6600" w:type="dxa"/>
                  <w:gridSpan w:val="1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spacing w:line="540" w:lineRule="exact"/>
                    <w:ind w:firstLine="1927" w:firstLineChars="803"/>
                    <w:rPr>
                      <w:rFonts w:ascii="仿宋_GB2312" w:eastAsia="仿宋_GB2312" w:hAnsi="仿宋" w:hint="eastAsia"/>
                      <w:kern w:val="10"/>
                      <w:sz w:val="24"/>
                      <w:szCs w:val="24"/>
                      <w:lang w:bidi="en-US"/>
                    </w:rPr>
                  </w:pPr>
                  <w:r>
                    <w:rPr>
                      <w:rFonts w:ascii="仿宋_GB2312" w:eastAsia="仿宋_GB2312" w:hAnsi="仿宋" w:hint="eastAsia"/>
                      <w:kern w:val="10"/>
                      <w:sz w:val="24"/>
                      <w:szCs w:val="24"/>
                      <w:lang w:bidi="en-US"/>
                    </w:rPr>
                    <w:t>基本公共卫生服务</w:t>
                  </w:r>
                </w:p>
                <w:p>
                  <w:pPr>
                    <w:keepNext w:val="0"/>
                    <w:keepLines w:val="0"/>
                    <w:widowControl/>
                    <w:suppressLineNumbers w:val="0"/>
                    <w:jc w:val="center"/>
                    <w:textAlignment w:val="center"/>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PrEx>
              <w:trPr>
                <w:trHeight w:val="396"/>
              </w:trPr>
              <w:tc>
                <w:tcPr>
                  <w:tcW w:w="88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主管部门</w:t>
                  </w:r>
                </w:p>
              </w:tc>
              <w:tc>
                <w:tcPr>
                  <w:tcW w:w="2050"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实施单位</w:t>
                  </w:r>
                </w:p>
              </w:tc>
              <w:tc>
                <w:tcPr>
                  <w:tcW w:w="2994"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PrEx>
              <w:trPr>
                <w:trHeight w:val="396"/>
              </w:trPr>
              <w:tc>
                <w:tcPr>
                  <w:tcW w:w="88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（万元）</w:t>
                  </w: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年初预算数</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全年预算数</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全年执行数</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执行率</w:t>
                  </w:r>
                </w:p>
              </w:tc>
              <w:tc>
                <w:tcPr>
                  <w:tcW w:w="17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年度资金总额</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0.00</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17.02</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17.02</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w:t>
                  </w:r>
                </w:p>
              </w:tc>
              <w:tc>
                <w:tcPr>
                  <w:tcW w:w="17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w:t>
                  </w:r>
                  <w:r>
                    <w:rPr>
                      <w:rFonts w:ascii="宋体" w:eastAsia="宋体" w:hAnsi="宋体" w:cs="宋体" w:hint="eastAsia"/>
                      <w:i w:val="0"/>
                      <w:color w:val="000000"/>
                      <w:kern w:val="0"/>
                      <w:sz w:val="18"/>
                      <w:szCs w:val="18"/>
                      <w:u w:val="none"/>
                      <w:lang w:val="en-US" w:eastAsia="zh-CN" w:bidi="ar"/>
                    </w:rPr>
                    <w:t>分</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其中：当年财政拨款</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17.02</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17.02</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7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上年结转资金</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7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31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其他资金</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9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0</w:t>
                  </w:r>
                </w:p>
              </w:tc>
              <w:tc>
                <w:tcPr>
                  <w:tcW w:w="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6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7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PrEx>
              <w:trPr>
                <w:trHeight w:val="396"/>
              </w:trPr>
              <w:tc>
                <w:tcPr>
                  <w:tcW w:w="88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年度总体目标</w:t>
                  </w:r>
                </w:p>
              </w:tc>
              <w:tc>
                <w:tcPr>
                  <w:tcW w:w="2050"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预期目标</w:t>
                  </w:r>
                </w:p>
              </w:tc>
              <w:tc>
                <w:tcPr>
                  <w:tcW w:w="4550" w:type="dxa"/>
                  <w:gridSpan w:val="10"/>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实际完成情况</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2050"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numPr>
                      <w:ilvl w:val="0"/>
                      <w:numId w:val="1"/>
                    </w:numPr>
                    <w:suppressLineNumbers w:val="0"/>
                    <w:jc w:val="left"/>
                    <w:textAlignment w:val="center"/>
                    <w:rPr>
                      <w:rFonts w:ascii="宋体" w:hAnsi="宋体" w:cs="宋体" w:hint="eastAsia"/>
                      <w:i w:val="0"/>
                      <w:color w:val="000000"/>
                      <w:kern w:val="0"/>
                      <w:sz w:val="18"/>
                      <w:szCs w:val="18"/>
                      <w:u w:val="none"/>
                      <w:lang w:val="en-US" w:eastAsia="zh-CN" w:bidi="ar"/>
                    </w:rPr>
                  </w:pPr>
                  <w:r>
                    <w:rPr>
                      <w:rFonts w:ascii="宋体" w:eastAsia="宋体" w:hAnsi="宋体" w:cs="宋体" w:hint="eastAsia"/>
                      <w:i w:val="0"/>
                      <w:color w:val="000000"/>
                      <w:kern w:val="0"/>
                      <w:sz w:val="18"/>
                      <w:szCs w:val="18"/>
                      <w:u w:val="none"/>
                      <w:lang w:val="en-US" w:eastAsia="zh-CN" w:bidi="ar"/>
                    </w:rPr>
                    <w:t xml:space="preserve">通过计划生育免费服务，解决育龄妇女节育优育率。  </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2.进一步提高出生人口信息统计的及时性、准确性</w:t>
                  </w:r>
                  <w:r>
                    <w:rPr>
                      <w:rFonts w:ascii="宋体" w:hAnsi="宋体" w:cs="宋体" w:hint="eastAsia"/>
                      <w:i w:val="0"/>
                      <w:color w:val="000000"/>
                      <w:kern w:val="0"/>
                      <w:sz w:val="18"/>
                      <w:szCs w:val="18"/>
                      <w:u w:val="none"/>
                      <w:lang w:val="en-US" w:eastAsia="zh-CN" w:bidi="ar"/>
                    </w:rPr>
                    <w:t>。</w:t>
                  </w:r>
                </w:p>
                <w:p>
                  <w:pPr>
                    <w:keepNext w:val="0"/>
                    <w:keepLines w:val="0"/>
                    <w:widowControl/>
                    <w:numPr>
                      <w:ilvl w:val="0"/>
                      <w:numId w:val="0"/>
                    </w:numPr>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3.通过发放宣传品，让更多农牧民了解相关计划生育政策。</w:t>
                  </w:r>
                </w:p>
              </w:tc>
              <w:tc>
                <w:tcPr>
                  <w:tcW w:w="4550" w:type="dxa"/>
                  <w:gridSpan w:val="10"/>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计划生育补助资金项目预算资金</w:t>
                  </w:r>
                  <w:r>
                    <w:rPr>
                      <w:rFonts w:ascii="宋体" w:hAnsi="宋体" w:cs="宋体" w:hint="eastAsia"/>
                      <w:i w:val="0"/>
                      <w:color w:val="000000"/>
                      <w:kern w:val="0"/>
                      <w:sz w:val="18"/>
                      <w:szCs w:val="18"/>
                      <w:u w:val="none"/>
                      <w:lang w:val="en-US" w:eastAsia="zh-CN" w:bidi="ar"/>
                    </w:rPr>
                    <w:t>17.02</w:t>
                  </w:r>
                  <w:r>
                    <w:rPr>
                      <w:rFonts w:ascii="宋体" w:eastAsia="宋体" w:hAnsi="宋体" w:cs="宋体" w:hint="eastAsia"/>
                      <w:i w:val="0"/>
                      <w:color w:val="000000"/>
                      <w:kern w:val="0"/>
                      <w:sz w:val="18"/>
                      <w:szCs w:val="18"/>
                      <w:u w:val="none"/>
                      <w:lang w:val="en-US" w:eastAsia="zh-CN" w:bidi="ar"/>
                    </w:rPr>
                    <w:t>万元，截止2022年12月31日，已经支付</w:t>
                  </w:r>
                  <w:r>
                    <w:rPr>
                      <w:rFonts w:ascii="宋体" w:hAnsi="宋体" w:cs="宋体" w:hint="eastAsia"/>
                      <w:i w:val="0"/>
                      <w:color w:val="000000"/>
                      <w:kern w:val="0"/>
                      <w:sz w:val="18"/>
                      <w:szCs w:val="18"/>
                      <w:u w:val="none"/>
                      <w:lang w:val="en-US" w:eastAsia="zh-CN" w:bidi="ar"/>
                    </w:rPr>
                    <w:t>17.02</w:t>
                  </w:r>
                  <w:r>
                    <w:rPr>
                      <w:rFonts w:ascii="宋体" w:eastAsia="宋体" w:hAnsi="宋体" w:cs="宋体" w:hint="eastAsia"/>
                      <w:i w:val="0"/>
                      <w:color w:val="000000"/>
                      <w:kern w:val="0"/>
                      <w:sz w:val="18"/>
                      <w:szCs w:val="18"/>
                      <w:u w:val="none"/>
                      <w:lang w:val="en-US" w:eastAsia="zh-CN" w:bidi="ar"/>
                    </w:rPr>
                    <w:t>万元，已婚育龄群众优生优育、生殖健康知晓率逐步提高，项目按照计划正常实行，该项目严格按照计划实施，并有效保障了绩效自评工作的顺利开展。</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PrEx>
              <w:trPr>
                <w:trHeight w:val="396"/>
              </w:trPr>
              <w:tc>
                <w:tcPr>
                  <w:tcW w:w="88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一级指标</w:t>
                  </w:r>
                </w:p>
              </w:tc>
              <w:tc>
                <w:tcPr>
                  <w:tcW w:w="52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二级指标</w:t>
                  </w:r>
                </w:p>
              </w:tc>
              <w:tc>
                <w:tcPr>
                  <w:tcW w:w="113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三级指标</w:t>
                  </w:r>
                </w:p>
              </w:tc>
              <w:tc>
                <w:tcPr>
                  <w:tcW w:w="8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年度指标值</w:t>
                  </w:r>
                </w:p>
              </w:tc>
              <w:tc>
                <w:tcPr>
                  <w:tcW w:w="69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实际完成值</w:t>
                  </w:r>
                </w:p>
              </w:tc>
              <w:tc>
                <w:tcPr>
                  <w:tcW w:w="90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93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110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偏差原因分析及改进措施</w:t>
                  </w: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PrEx>
              <w:trPr>
                <w:trHeight w:val="38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34"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82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9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0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3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0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年度绩效指标完成情况</w:t>
                  </w:r>
                </w:p>
              </w:tc>
              <w:tc>
                <w:tcPr>
                  <w:tcW w:w="48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产出指标</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村级宣传员人数</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=196人</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19</w:t>
                  </w:r>
                  <w:r>
                    <w:rPr>
                      <w:rFonts w:ascii="宋体" w:hAnsi="宋体" w:cs="宋体" w:hint="eastAsia"/>
                      <w:i w:val="0"/>
                      <w:color w:val="000000"/>
                      <w:kern w:val="0"/>
                      <w:sz w:val="18"/>
                      <w:szCs w:val="18"/>
                      <w:u w:val="none"/>
                      <w:lang w:val="en-US" w:eastAsia="zh-CN" w:bidi="ar"/>
                    </w:rPr>
                    <w:t>4</w:t>
                  </w:r>
                  <w:r>
                    <w:rPr>
                      <w:rFonts w:ascii="宋体" w:eastAsia="宋体" w:hAnsi="宋体" w:cs="宋体" w:hint="eastAsia"/>
                      <w:i w:val="0"/>
                      <w:color w:val="000000"/>
                      <w:kern w:val="0"/>
                      <w:sz w:val="18"/>
                      <w:szCs w:val="18"/>
                      <w:u w:val="none"/>
                      <w:lang w:val="en-US" w:eastAsia="zh-CN" w:bidi="ar"/>
                    </w:rPr>
                    <w:t>人</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出生人口政策符合率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&gt;=98%</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98%</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进村入户采集信息准确率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居民优生优育、生殖健康知晓率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统计报表上报及时率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向村级宣传员及时足额拨付及时率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7</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成本指标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村级宣传员补助标准（人均/月）</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=500元</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500元</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8</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8</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效益指标</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经济效益指标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社会效益指标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已婚育龄群众优生优育、生殖健康知晓率</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生态效益指标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可持续影响指标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居民优生优育水平逐步提高</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逐步提高</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达成年度指标</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48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受益群众满意度</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&gt;=90%</w:t>
                  </w:r>
                </w:p>
              </w:tc>
              <w:tc>
                <w:tcPr>
                  <w:tcW w:w="6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90%</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4540" w:type="dxa"/>
                  <w:gridSpan w:val="10"/>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总分</w:t>
                  </w:r>
                </w:p>
              </w:tc>
              <w:tc>
                <w:tcPr>
                  <w:tcW w:w="90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93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分</w:t>
                  </w:r>
                </w:p>
              </w:tc>
              <w:tc>
                <w:tcPr>
                  <w:tcW w:w="11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21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701" w:type="dxa"/>
                <w:tblInd w:w="0" w:type="dxa"/>
                <w:shd w:val="clear" w:color="auto" w:fill="auto"/>
                <w:tblLayout w:type="fixed"/>
              </w:tblPrEx>
              <w:trPr>
                <w:trHeight w:val="396"/>
              </w:trPr>
              <w:tc>
                <w:tcPr>
                  <w:tcW w:w="886"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2052" w:type="dxa"/>
                  <w:gridSpan w:val="4"/>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556" w:type="dxa"/>
                  <w:gridSpan w:val="4"/>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2994" w:type="dxa"/>
                  <w:gridSpan w:val="6"/>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1213"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701" w:type="dxa"/>
                <w:tblInd w:w="0" w:type="dxa"/>
                <w:shd w:val="clear" w:color="auto" w:fill="auto"/>
                <w:tblLayout w:type="fixed"/>
              </w:tblPrEx>
              <w:trPr>
                <w:trHeight w:val="396"/>
              </w:trPr>
              <w:tc>
                <w:tcPr>
                  <w:tcW w:w="886"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2052" w:type="dxa"/>
                  <w:gridSpan w:val="4"/>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556" w:type="dxa"/>
                  <w:gridSpan w:val="4"/>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2994" w:type="dxa"/>
                  <w:gridSpan w:val="6"/>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1213"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keepNext w:val="0"/>
              <w:keepLines w:val="0"/>
              <w:widowControl/>
              <w:suppressLineNumbers w:val="0"/>
              <w:jc w:val="center"/>
              <w:textAlignment w:val="center"/>
              <w:rPr>
                <w:rFonts w:ascii="宋体" w:eastAsia="宋体" w:hAnsi="宋体" w:cs="宋体" w:hint="eastAsia"/>
                <w:i w:val="0"/>
                <w:color w:val="000000"/>
                <w:sz w:val="20"/>
                <w:szCs w:val="20"/>
                <w:u w:val="none"/>
              </w:rPr>
            </w:pPr>
          </w:p>
        </w:tc>
      </w:tr>
    </w:tbl>
    <w:p>
      <w:pPr>
        <w:bidi w:val="0"/>
        <w:jc w:val="left"/>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ind w:firstLine="660"/>
        <w:jc w:val="left"/>
        <w:rPr>
          <w:rFonts w:ascii="仿宋_GB2312" w:eastAsia="仿宋_GB2312" w:hAnsi="仿宋" w:hint="eastAsia"/>
          <w:kern w:val="10"/>
          <w:sz w:val="32"/>
          <w:szCs w:val="32"/>
          <w:lang w:bidi="en-US"/>
        </w:rPr>
      </w:pPr>
    </w:p>
    <w:p>
      <w:pPr>
        <w:ind w:firstLine="660"/>
        <w:jc w:val="left"/>
        <w:rPr>
          <w:rFonts w:ascii="仿宋_GB2312" w:eastAsia="仿宋_GB2312" w:hAnsi="仿宋" w:hint="eastAsia"/>
          <w:kern w:val="10"/>
          <w:sz w:val="32"/>
          <w:szCs w:val="32"/>
          <w:lang w:bidi="en-US"/>
        </w:rPr>
      </w:pPr>
      <w:r>
        <w:rPr>
          <w:rFonts w:ascii="仿宋_GB2312" w:eastAsia="仿宋_GB2312" w:hAnsi="仿宋" w:hint="eastAsia"/>
          <w:kern w:val="10"/>
          <w:sz w:val="32"/>
          <w:szCs w:val="32"/>
          <w:lang w:val="en-US" w:eastAsia="zh-CN" w:bidi="en-US"/>
        </w:rPr>
        <w:t>（八）</w:t>
      </w:r>
      <w:r>
        <w:rPr>
          <w:rFonts w:ascii="仿宋_GB2312" w:eastAsia="仿宋_GB2312" w:hAnsi="仿宋" w:hint="eastAsia"/>
          <w:kern w:val="10"/>
          <w:sz w:val="32"/>
          <w:szCs w:val="32"/>
          <w:lang w:bidi="en-US"/>
        </w:rPr>
        <w:t>突发公共卫生事件应急处理</w:t>
      </w:r>
    </w:p>
    <w:p>
      <w:pPr>
        <w:ind w:firstLine="660"/>
        <w:jc w:val="left"/>
        <w:rPr>
          <w:rFonts w:ascii="仿宋_GB2312" w:eastAsia="仿宋_GB2312" w:hAnsi="仿宋" w:hint="eastAsia"/>
          <w:kern w:val="10"/>
          <w:sz w:val="32"/>
          <w:szCs w:val="32"/>
          <w:lang w:bidi="en-US"/>
        </w:rPr>
      </w:pPr>
      <w:r>
        <w:rPr>
          <w:rFonts w:ascii="仿宋_GB2312" w:eastAsia="仿宋_GB2312" w:hAnsi="仿宋" w:hint="eastAsia"/>
          <w:kern w:val="10"/>
          <w:sz w:val="32"/>
          <w:szCs w:val="32"/>
          <w:lang w:bidi="en-US"/>
        </w:rPr>
        <w:t>2022年单位项目-卫健委医疗物资库房租金2022年单位项目-疫情防控物资塔地财预[2022]74号2022年自治区“三保“及疫情防控补助资金2022单位项目-疫情物资搬运工及放舱医院保洁劳务费资金共计</w:t>
      </w:r>
      <w:r>
        <w:rPr>
          <w:rFonts w:ascii="仿宋_GB2312" w:eastAsia="仿宋_GB2312" w:hAnsi="仿宋" w:hint="eastAsia"/>
          <w:kern w:val="10"/>
          <w:sz w:val="32"/>
          <w:szCs w:val="32"/>
          <w:lang w:val="en-US" w:eastAsia="zh-CN" w:bidi="en-US"/>
        </w:rPr>
        <w:t>2999.87</w:t>
      </w:r>
      <w:r>
        <w:rPr>
          <w:rFonts w:ascii="仿宋_GB2312" w:eastAsia="仿宋_GB2312" w:hAnsi="仿宋" w:hint="eastAsia"/>
          <w:kern w:val="10"/>
          <w:sz w:val="32"/>
          <w:szCs w:val="32"/>
          <w:lang w:bidi="en-US"/>
        </w:rPr>
        <w:t>万元，此资金主要用于新型冠状肺炎疫情防控工作，加强基层疫情防控经费保障，提高疫情防控能力，保障应急物资统筹安排及储备。</w:t>
      </w:r>
    </w:p>
    <w:tbl>
      <w:tblPr>
        <w:tblStyle w:val="TableNormal"/>
        <w:tblW w:w="84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428"/>
        <w:gridCol w:w="534"/>
        <w:gridCol w:w="551"/>
        <w:gridCol w:w="476"/>
        <w:gridCol w:w="736"/>
        <w:gridCol w:w="769"/>
        <w:gridCol w:w="515"/>
        <w:gridCol w:w="514"/>
        <w:gridCol w:w="399"/>
        <w:gridCol w:w="258"/>
        <w:gridCol w:w="510"/>
        <w:gridCol w:w="687"/>
        <w:gridCol w:w="705"/>
        <w:gridCol w:w="774"/>
        <w:gridCol w:w="571"/>
      </w:tblGrid>
      <w:tr>
        <w:tblPrEx>
          <w:tblW w:w="8427" w:type="dxa"/>
          <w:tblInd w:w="0" w:type="dxa"/>
          <w:shd w:val="clear" w:color="auto" w:fill="auto"/>
          <w:tblLayout w:type="fixed"/>
        </w:tblPrEx>
        <w:trPr>
          <w:trHeight w:val="408"/>
        </w:trPr>
        <w:tc>
          <w:tcPr>
            <w:tcW w:w="7856" w:type="dxa"/>
            <w:gridSpan w:val="14"/>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2"/>
                <w:szCs w:val="32"/>
                <w:u w:val="none"/>
                <w:lang w:val="en-US" w:eastAsia="zh-CN" w:bidi="ar"/>
              </w:rPr>
              <w:t>项目支出绩效自评表</w:t>
            </w:r>
          </w:p>
        </w:tc>
        <w:tc>
          <w:tcPr>
            <w:tcW w:w="571"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b/>
                <w:i w:val="0"/>
                <w:color w:val="000000"/>
                <w:kern w:val="0"/>
                <w:sz w:val="32"/>
                <w:szCs w:val="32"/>
                <w:u w:val="none"/>
                <w:lang w:val="en-US" w:eastAsia="zh-CN" w:bidi="ar"/>
              </w:rPr>
            </w:pPr>
          </w:p>
        </w:tc>
      </w:tr>
      <w:tr>
        <w:tblPrEx>
          <w:tblW w:w="8427" w:type="dxa"/>
          <w:tblInd w:w="0" w:type="dxa"/>
          <w:shd w:val="clear" w:color="auto" w:fill="auto"/>
          <w:tblLayout w:type="fixed"/>
        </w:tblPrEx>
        <w:trPr>
          <w:trHeight w:val="288"/>
        </w:trPr>
        <w:tc>
          <w:tcPr>
            <w:tcW w:w="7856" w:type="dxa"/>
            <w:gridSpan w:val="14"/>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c>
          <w:tcPr>
            <w:tcW w:w="571" w:type="dxa"/>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20"/>
                <w:szCs w:val="20"/>
                <w:u w:val="none"/>
                <w:lang w:val="en-US" w:eastAsia="zh-CN" w:bidi="ar"/>
              </w:rPr>
            </w:pPr>
          </w:p>
        </w:tc>
      </w:tr>
      <w:tr>
        <w:tblPrEx>
          <w:tblW w:w="8427" w:type="dxa"/>
          <w:tblInd w:w="0" w:type="dxa"/>
          <w:shd w:val="clear" w:color="auto" w:fill="auto"/>
          <w:tblLayout w:type="fixed"/>
        </w:tblPrEx>
        <w:trPr>
          <w:trHeight w:val="494"/>
        </w:trPr>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项目名称</w:t>
            </w:r>
          </w:p>
        </w:tc>
        <w:tc>
          <w:tcPr>
            <w:tcW w:w="6894" w:type="dxa"/>
            <w:gridSpan w:val="1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ind w:firstLine="1231" w:firstLineChars="513"/>
              <w:jc w:val="left"/>
              <w:rPr>
                <w:rFonts w:ascii="仿宋_GB2312" w:eastAsia="仿宋_GB2312" w:hAnsi="仿宋" w:hint="eastAsia"/>
                <w:kern w:val="10"/>
                <w:sz w:val="24"/>
                <w:szCs w:val="24"/>
                <w:lang w:bidi="en-US"/>
              </w:rPr>
            </w:pPr>
            <w:r>
              <w:rPr>
                <w:rFonts w:ascii="仿宋_GB2312" w:eastAsia="仿宋_GB2312" w:hAnsi="仿宋" w:hint="eastAsia"/>
                <w:kern w:val="10"/>
                <w:sz w:val="24"/>
                <w:szCs w:val="24"/>
                <w:lang w:bidi="en-US"/>
              </w:rPr>
              <w:t>突发公共卫生事件应急处理</w:t>
            </w:r>
          </w:p>
          <w:p>
            <w:pPr>
              <w:keepNext w:val="0"/>
              <w:keepLines w:val="0"/>
              <w:widowControl/>
              <w:suppressLineNumbers w:val="0"/>
              <w:jc w:val="center"/>
              <w:textAlignment w:val="center"/>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PrEx>
        <w:trPr>
          <w:trHeight w:val="396"/>
        </w:trPr>
        <w:tc>
          <w:tcPr>
            <w:tcW w:w="96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主管部门</w:t>
            </w:r>
          </w:p>
        </w:tc>
        <w:tc>
          <w:tcPr>
            <w:tcW w:w="2532" w:type="dxa"/>
            <w:gridSpan w:val="4"/>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实施单位</w:t>
            </w:r>
          </w:p>
        </w:tc>
        <w:tc>
          <w:tcPr>
            <w:tcW w:w="3333"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乌苏市卫生健康委员会</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PrEx>
        <w:trPr>
          <w:trHeight w:val="396"/>
        </w:trPr>
        <w:tc>
          <w:tcPr>
            <w:tcW w:w="96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（万元）</w:t>
            </w: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年初预算数</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全年预算数</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全年执行数</w:t>
            </w:r>
          </w:p>
        </w:tc>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执行率</w:t>
            </w:r>
          </w:p>
        </w:tc>
        <w:tc>
          <w:tcPr>
            <w:tcW w:w="216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PrEx>
        <w:trPr>
          <w:trHeight w:val="396"/>
        </w:trPr>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年度资金总额</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0.00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2999.87</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2999.87</w:t>
            </w:r>
          </w:p>
        </w:tc>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100</w:t>
            </w:r>
            <w:r>
              <w:rPr>
                <w:rFonts w:ascii="宋体" w:eastAsia="宋体" w:hAnsi="宋体" w:cs="宋体" w:hint="eastAsia"/>
                <w:i w:val="0"/>
                <w:color w:val="000000"/>
                <w:kern w:val="0"/>
                <w:sz w:val="18"/>
                <w:szCs w:val="18"/>
                <w:u w:val="none"/>
                <w:lang w:val="en-US" w:eastAsia="zh-CN" w:bidi="ar"/>
              </w:rPr>
              <w:t>%</w:t>
            </w:r>
          </w:p>
        </w:tc>
        <w:tc>
          <w:tcPr>
            <w:tcW w:w="216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10</w:t>
            </w:r>
            <w:r>
              <w:rPr>
                <w:rFonts w:ascii="宋体" w:eastAsia="宋体" w:hAnsi="宋体" w:cs="宋体" w:hint="eastAsia"/>
                <w:i w:val="0"/>
                <w:color w:val="000000"/>
                <w:kern w:val="0"/>
                <w:sz w:val="18"/>
                <w:szCs w:val="18"/>
                <w:u w:val="none"/>
                <w:lang w:val="en-US" w:eastAsia="zh-CN" w:bidi="ar"/>
              </w:rPr>
              <w:t>分</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PrEx>
        <w:trPr>
          <w:trHeight w:val="396"/>
        </w:trPr>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其中：当年财政拨款</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2999.87</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hAnsi="宋体" w:cs="宋体" w:hint="eastAsia"/>
                <w:i w:val="0"/>
                <w:color w:val="000000"/>
                <w:kern w:val="0"/>
                <w:sz w:val="18"/>
                <w:szCs w:val="18"/>
                <w:u w:val="none"/>
                <w:lang w:val="en-US" w:eastAsia="zh-CN" w:bidi="ar"/>
              </w:rPr>
              <w:t>2999.87</w:t>
            </w:r>
          </w:p>
        </w:tc>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16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PrEx>
        <w:trPr>
          <w:trHeight w:val="396"/>
        </w:trPr>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上年结转资金</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16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PrEx>
        <w:trPr>
          <w:trHeight w:val="396"/>
        </w:trPr>
        <w:tc>
          <w:tcPr>
            <w:tcW w:w="96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 xml:space="preserve">  其他资金</w:t>
            </w:r>
          </w:p>
        </w:tc>
        <w:tc>
          <w:tcPr>
            <w:tcW w:w="7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76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1029"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0</w:t>
            </w:r>
          </w:p>
        </w:tc>
        <w:tc>
          <w:tcPr>
            <w:tcW w:w="65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1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216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PrEx>
        <w:trPr>
          <w:trHeight w:val="396"/>
        </w:trPr>
        <w:tc>
          <w:tcPr>
            <w:tcW w:w="42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年度总体目标</w:t>
            </w:r>
          </w:p>
        </w:tc>
        <w:tc>
          <w:tcPr>
            <w:tcW w:w="3066"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预期目标</w:t>
            </w:r>
          </w:p>
        </w:tc>
        <w:tc>
          <w:tcPr>
            <w:tcW w:w="4362"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实际完成情况</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3066"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1、为切实做好新型冠状病毒感染肺炎疫情防控工作</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2、提高新型冠状病毒的防治水平和应对能力，及时、有效的采取防控措施。</w:t>
            </w:r>
            <w:r>
              <w:rPr>
                <w:rFonts w:ascii="宋体" w:eastAsia="宋体" w:hAnsi="宋体" w:cs="宋体" w:hint="eastAsia"/>
                <w:i w:val="0"/>
                <w:color w:val="000000"/>
                <w:kern w:val="0"/>
                <w:sz w:val="18"/>
                <w:szCs w:val="18"/>
                <w:u w:val="none"/>
                <w:lang w:val="en-US" w:eastAsia="zh-CN" w:bidi="ar"/>
              </w:rPr>
              <w:br/>
            </w:r>
            <w:r>
              <w:rPr>
                <w:rFonts w:ascii="宋体" w:eastAsia="宋体" w:hAnsi="宋体" w:cs="宋体" w:hint="eastAsia"/>
                <w:i w:val="0"/>
                <w:color w:val="000000"/>
                <w:kern w:val="0"/>
                <w:sz w:val="18"/>
                <w:szCs w:val="18"/>
                <w:u w:val="none"/>
                <w:lang w:val="en-US" w:eastAsia="zh-CN" w:bidi="ar"/>
              </w:rPr>
              <w:t>3、控制疫情的传播、蔓延、保障广大群众的身体健康和生命安全。</w:t>
            </w:r>
          </w:p>
        </w:tc>
        <w:tc>
          <w:tcPr>
            <w:tcW w:w="4362"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新冠肺炎疫情防控补助资金项目预算资金</w:t>
            </w:r>
            <w:r>
              <w:rPr>
                <w:rFonts w:ascii="宋体" w:hAnsi="宋体" w:cs="宋体" w:hint="eastAsia"/>
                <w:i w:val="0"/>
                <w:color w:val="000000"/>
                <w:kern w:val="0"/>
                <w:sz w:val="18"/>
                <w:szCs w:val="18"/>
                <w:u w:val="none"/>
                <w:lang w:val="en-US" w:eastAsia="zh-CN" w:bidi="ar"/>
              </w:rPr>
              <w:t>2999.87</w:t>
            </w:r>
            <w:r>
              <w:rPr>
                <w:rFonts w:ascii="宋体" w:eastAsia="宋体" w:hAnsi="宋体" w:cs="宋体" w:hint="eastAsia"/>
                <w:i w:val="0"/>
                <w:color w:val="000000"/>
                <w:kern w:val="0"/>
                <w:sz w:val="18"/>
                <w:szCs w:val="18"/>
                <w:u w:val="none"/>
                <w:lang w:val="en-US" w:eastAsia="zh-CN" w:bidi="ar"/>
              </w:rPr>
              <w:t>万元，截止2022年12月31日，已经支付</w:t>
            </w:r>
            <w:r>
              <w:rPr>
                <w:rFonts w:ascii="宋体" w:hAnsi="宋体" w:cs="宋体" w:hint="eastAsia"/>
                <w:i w:val="0"/>
                <w:color w:val="000000"/>
                <w:kern w:val="0"/>
                <w:sz w:val="18"/>
                <w:szCs w:val="18"/>
                <w:u w:val="none"/>
                <w:lang w:val="en-US" w:eastAsia="zh-CN" w:bidi="ar"/>
              </w:rPr>
              <w:t>2999.87</w:t>
            </w:r>
            <w:r>
              <w:rPr>
                <w:rFonts w:ascii="宋体" w:eastAsia="宋体" w:hAnsi="宋体" w:cs="宋体" w:hint="eastAsia"/>
                <w:i w:val="0"/>
                <w:color w:val="000000"/>
                <w:kern w:val="0"/>
                <w:sz w:val="18"/>
                <w:szCs w:val="18"/>
                <w:u w:val="none"/>
                <w:lang w:val="en-US" w:eastAsia="zh-CN" w:bidi="ar"/>
              </w:rPr>
              <w:t>万元，项目按照计划正常实行，已经完成了物资采购及时率（98%）实际完成98%），达到了提高新型冠状病毒的防治水平和应对能力，及时、有效的采取防控措施逐步提高，该项目严格按照计划实施，并有效保障了绩效自评工作的顺利开展。</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PrEx>
        <w:trPr>
          <w:trHeight w:val="396"/>
        </w:trPr>
        <w:tc>
          <w:tcPr>
            <w:tcW w:w="42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一级指标</w:t>
            </w:r>
          </w:p>
        </w:tc>
        <w:tc>
          <w:tcPr>
            <w:tcW w:w="55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二级指标</w:t>
            </w:r>
          </w:p>
        </w:tc>
        <w:tc>
          <w:tcPr>
            <w:tcW w:w="249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三级指标</w:t>
            </w:r>
          </w:p>
        </w:tc>
        <w:tc>
          <w:tcPr>
            <w:tcW w:w="9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年度指标值</w:t>
            </w:r>
          </w:p>
        </w:tc>
        <w:tc>
          <w:tcPr>
            <w:tcW w:w="76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实际完成值</w:t>
            </w:r>
          </w:p>
        </w:tc>
        <w:tc>
          <w:tcPr>
            <w:tcW w:w="687"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分值</w:t>
            </w:r>
          </w:p>
        </w:tc>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得分</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偏差原因分析及改进措施</w:t>
            </w: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2496" w:type="dxa"/>
            <w:gridSpan w:val="4"/>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91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87"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428"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年度绩效指标完成情况</w:t>
            </w: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产出指标</w:t>
            </w: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数量指标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物资采购及时率（%）</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=98%</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98%</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9.7</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质量指标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服务覆盖率</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&gt;=98%</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98%</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防控物资发放</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&lt;=24小时</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24小时</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时效指标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项目计划完成时间</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=2022年12月</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2022年12月</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成本指标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项目资金在指标范围内拨付</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r>
              <w:rPr>
                <w:rFonts w:ascii="宋体" w:hAnsi="宋体" w:cs="宋体" w:hint="eastAsia"/>
                <w:i w:val="0"/>
                <w:color w:val="000000"/>
                <w:kern w:val="0"/>
                <w:sz w:val="18"/>
                <w:szCs w:val="18"/>
                <w:u w:val="none"/>
                <w:lang w:val="en-US" w:eastAsia="zh-CN" w:bidi="ar"/>
              </w:rPr>
              <w:t>2999.87</w:t>
            </w:r>
            <w:r>
              <w:rPr>
                <w:rFonts w:ascii="宋体" w:eastAsia="宋体" w:hAnsi="宋体" w:cs="宋体" w:hint="eastAsia"/>
                <w:i w:val="0"/>
                <w:color w:val="000000"/>
                <w:kern w:val="0"/>
                <w:sz w:val="18"/>
                <w:szCs w:val="18"/>
                <w:u w:val="none"/>
                <w:lang w:val="en-US" w:eastAsia="zh-CN" w:bidi="ar"/>
              </w:rPr>
              <w:t>万元</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w:t>
            </w:r>
            <w:r>
              <w:rPr>
                <w:rFonts w:ascii="宋体" w:hAnsi="宋体" w:cs="宋体" w:hint="eastAsia"/>
                <w:i w:val="0"/>
                <w:color w:val="000000"/>
                <w:kern w:val="0"/>
                <w:sz w:val="18"/>
                <w:szCs w:val="18"/>
                <w:u w:val="none"/>
                <w:lang w:val="en-US" w:eastAsia="zh-CN" w:bidi="ar"/>
              </w:rPr>
              <w:t>2999.87</w:t>
            </w:r>
            <w:r>
              <w:rPr>
                <w:rFonts w:ascii="宋体" w:eastAsia="宋体" w:hAnsi="宋体" w:cs="宋体" w:hint="eastAsia"/>
                <w:i w:val="0"/>
                <w:color w:val="000000"/>
                <w:kern w:val="0"/>
                <w:sz w:val="18"/>
                <w:szCs w:val="18"/>
                <w:u w:val="none"/>
                <w:lang w:val="en-US" w:eastAsia="zh-CN" w:bidi="ar"/>
              </w:rPr>
              <w:t>元</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default"/>
                <w:i w:val="0"/>
                <w:color w:val="000000"/>
                <w:sz w:val="18"/>
                <w:szCs w:val="18"/>
                <w:u w:val="none"/>
                <w:lang w:val="en-US"/>
              </w:rPr>
            </w:pPr>
            <w:r>
              <w:rPr>
                <w:rFonts w:ascii="宋体" w:hAnsi="宋体" w:cs="宋体" w:hint="eastAsia"/>
                <w:i w:val="0"/>
                <w:color w:val="000000"/>
                <w:kern w:val="0"/>
                <w:sz w:val="18"/>
                <w:szCs w:val="18"/>
                <w:u w:val="none"/>
                <w:lang w:val="en-US" w:eastAsia="zh-CN" w:bidi="ar"/>
              </w:rPr>
              <w:t>10</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效益指标</w:t>
            </w: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经济效益指标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社会效益指标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提高新型冠状病毒的防治水平和应对能力，及时、有效的采取防控措施。</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逐步提高</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达成年度指标</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生态效益指标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可持续影响指标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保障广大群众的身体健康和生命安全</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长期保障</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达成年度指标</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428"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55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满意度指标</w:t>
            </w:r>
          </w:p>
        </w:tc>
        <w:tc>
          <w:tcPr>
            <w:tcW w:w="2496"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收益群众满意度</w:t>
            </w:r>
          </w:p>
        </w:tc>
        <w:tc>
          <w:tcPr>
            <w:tcW w:w="913"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=95%</w:t>
            </w:r>
          </w:p>
        </w:tc>
        <w:tc>
          <w:tcPr>
            <w:tcW w:w="76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95%</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left"/>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5690" w:type="dxa"/>
            <w:gridSpan w:val="11"/>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总分</w:t>
            </w:r>
          </w:p>
        </w:tc>
        <w:tc>
          <w:tcPr>
            <w:tcW w:w="68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100</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99.3</w:t>
            </w:r>
            <w:r>
              <w:rPr>
                <w:rFonts w:ascii="宋体" w:hAnsi="宋体" w:cs="宋体" w:hint="eastAsia"/>
                <w:i w:val="0"/>
                <w:color w:val="000000"/>
                <w:kern w:val="0"/>
                <w:sz w:val="18"/>
                <w:szCs w:val="18"/>
                <w:u w:val="none"/>
                <w:lang w:val="en-US" w:eastAsia="zh-CN" w:bidi="ar"/>
              </w:rPr>
              <w:t>0</w:t>
            </w:r>
            <w:r>
              <w:rPr>
                <w:rFonts w:ascii="宋体" w:eastAsia="宋体" w:hAnsi="宋体" w:cs="宋体" w:hint="eastAsia"/>
                <w:i w:val="0"/>
                <w:color w:val="000000"/>
                <w:kern w:val="0"/>
                <w:sz w:val="18"/>
                <w:szCs w:val="18"/>
                <w:u w:val="none"/>
                <w:lang w:val="en-US" w:eastAsia="zh-CN" w:bidi="ar"/>
              </w:rPr>
              <w:t>分</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c>
          <w:tcPr>
            <w:tcW w:w="57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pPr>
              <w:jc w:val="center"/>
              <w:rPr>
                <w:rFonts w:ascii="宋体" w:eastAsia="宋体" w:hAnsi="宋体" w:cs="宋体" w:hint="eastAsia"/>
                <w:i w:val="0"/>
                <w:color w:val="000000"/>
                <w:sz w:val="18"/>
                <w:szCs w:val="18"/>
                <w:u w:val="none"/>
              </w:rPr>
            </w:pPr>
          </w:p>
        </w:tc>
      </w:tr>
      <w:tr>
        <w:tblPrEx>
          <w:tblW w:w="8427" w:type="dxa"/>
          <w:tblInd w:w="0" w:type="dxa"/>
          <w:shd w:val="clear" w:color="auto" w:fill="auto"/>
          <w:tblLayout w:type="fixed"/>
        </w:tblPrEx>
        <w:trPr>
          <w:trHeight w:val="396"/>
        </w:trPr>
        <w:tc>
          <w:tcPr>
            <w:tcW w:w="962" w:type="dxa"/>
            <w:gridSpan w:val="2"/>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项目负责人：</w:t>
            </w:r>
          </w:p>
        </w:tc>
        <w:tc>
          <w:tcPr>
            <w:tcW w:w="1763"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刘晓凤</w:t>
            </w:r>
          </w:p>
        </w:tc>
        <w:tc>
          <w:tcPr>
            <w:tcW w:w="1798" w:type="dxa"/>
            <w:gridSpan w:val="3"/>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333" w:type="dxa"/>
            <w:gridSpan w:val="6"/>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2</w:t>
            </w:r>
          </w:p>
        </w:tc>
        <w:tc>
          <w:tcPr>
            <w:tcW w:w="571" w:type="dxa"/>
            <w:tcBorders>
              <w:top w:val="single" w:sz="4" w:space="0" w:color="000000"/>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r>
        <w:tblPrEx>
          <w:tblW w:w="8427" w:type="dxa"/>
          <w:tblInd w:w="0" w:type="dxa"/>
          <w:shd w:val="clear" w:color="auto" w:fill="auto"/>
          <w:tblLayout w:type="fixed"/>
        </w:tblPrEx>
        <w:trPr>
          <w:trHeight w:val="396"/>
        </w:trPr>
        <w:tc>
          <w:tcPr>
            <w:tcW w:w="962"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经 办 人：</w:t>
            </w:r>
          </w:p>
        </w:tc>
        <w:tc>
          <w:tcPr>
            <w:tcW w:w="1763"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林菲菲</w:t>
            </w:r>
          </w:p>
        </w:tc>
        <w:tc>
          <w:tcPr>
            <w:tcW w:w="1798" w:type="dxa"/>
            <w:gridSpan w:val="3"/>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联系电话：</w:t>
            </w:r>
          </w:p>
        </w:tc>
        <w:tc>
          <w:tcPr>
            <w:tcW w:w="3333" w:type="dxa"/>
            <w:gridSpan w:val="6"/>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bidi="ar"/>
              </w:rPr>
              <w:t>15352715766</w:t>
            </w:r>
          </w:p>
        </w:tc>
        <w:tc>
          <w:tcPr>
            <w:tcW w:w="571"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ascii="宋体" w:eastAsia="宋体" w:hAnsi="宋体" w:cs="宋体" w:hint="eastAsia"/>
                <w:i w:val="0"/>
                <w:color w:val="000000"/>
                <w:kern w:val="0"/>
                <w:sz w:val="18"/>
                <w:szCs w:val="18"/>
                <w:u w:val="none"/>
                <w:lang w:val="en-US" w:eastAsia="zh-CN" w:bidi="ar"/>
              </w:rPr>
            </w:pPr>
          </w:p>
        </w:tc>
      </w:tr>
    </w:tbl>
    <w:p>
      <w:pPr>
        <w:bidi w:val="0"/>
        <w:jc w:val="left"/>
        <w:rPr>
          <w:rFonts w:ascii="仿宋_GB2312" w:eastAsia="仿宋_GB2312" w:hAnsi="仿宋" w:hint="eastAsia"/>
          <w:b w:val="0"/>
          <w:bCs/>
          <w:kern w:val="10"/>
          <w:sz w:val="21"/>
          <w:szCs w:val="21"/>
          <w:lang w:val="en-US" w:eastAsia="zh-CN" w:bidi="en-US"/>
        </w:rPr>
      </w:pPr>
      <w:r>
        <w:rPr>
          <w:rFonts w:hint="eastAsia"/>
          <w:sz w:val="18"/>
          <w:szCs w:val="18"/>
          <w:lang w:val="en-US" w:eastAsia="zh-CN"/>
        </w:rPr>
        <w:t>注：</w:t>
      </w:r>
      <w:r>
        <w:rPr>
          <w:rFonts w:ascii="仿宋_GB2312" w:eastAsia="仿宋_GB2312" w:hAnsi="仿宋" w:hint="eastAsia"/>
          <w:b w:val="0"/>
          <w:bCs/>
          <w:kern w:val="10"/>
          <w:sz w:val="21"/>
          <w:szCs w:val="21"/>
          <w:lang w:val="en-US" w:eastAsia="zh-CN" w:bidi="en-US"/>
        </w:rPr>
        <w:t>绩效项目自评表</w:t>
      </w:r>
    </w:p>
    <w:p>
      <w:pPr>
        <w:bidi w:val="0"/>
        <w:ind w:firstLine="433" w:firstLineChars="0"/>
        <w:jc w:val="left"/>
        <w:rPr>
          <w:rFonts w:hint="eastAsia"/>
          <w:sz w:val="18"/>
          <w:szCs w:val="18"/>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4155A44"/>
    <w:multiLevelType w:val="singleLevel"/>
    <w:tmpl w:val="34155A44"/>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2BE2C16"/>
    <w:rsid w:val="29CE138A"/>
    <w:rsid w:val="41F070AF"/>
    <w:rsid w:val="4DD577F9"/>
    <w:rsid w:val="4EFB5AD0"/>
    <w:rsid w:val="511976D1"/>
    <w:rsid w:val="65137BC8"/>
    <w:rsid w:val="6AEF53FF"/>
    <w:rsid w:val="6B662D52"/>
    <w:rsid w:val="70780D4E"/>
    <w:rsid w:val="74B93975"/>
    <w:rsid w:val="7A0B5812"/>
    <w:rsid w:val="7D64494B"/>
    <w:rsid w:val="7D8534E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qFormat/>
    <w:pPr>
      <w:spacing w:before="100" w:beforeAutospacing="1" w:after="100" w:afterAutospacing="1"/>
      <w:jc w:val="left"/>
      <w:outlineLvl w:val="2"/>
    </w:pPr>
    <w:rPr>
      <w:rFonts w:ascii="宋体" w:eastAsia="宋体" w:hAnsi="宋体" w:cs="宋体" w:hint="eastAsia"/>
      <w:b/>
      <w:kern w:val="0"/>
      <w:sz w:val="27"/>
      <w:szCs w:val="27"/>
      <w:lang w:val="en-US" w:eastAsia="zh-CN" w:bidi="ar"/>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character" w:customStyle="1" w:styleId="font01">
    <w:name w:val="font01"/>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dc:creator>
  <cp:lastModifiedBy>Administrator</cp:lastModifiedBy>
  <cp:revision>1</cp:revision>
  <dcterms:created xsi:type="dcterms:W3CDTF">2023-08-11T03:03:00Z</dcterms:created>
  <dcterms:modified xsi:type="dcterms:W3CDTF">2023-02-14T11:28:43Z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