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ascii="仿宋_GB2312" w:eastAsia="仿宋_GB2312" w:hAnsi="宋体" w:hint="eastAsia"/>
          <w:b/>
          <w:sz w:val="32"/>
          <w:szCs w:val="32"/>
        </w:rPr>
        <w:t>2022</w:t>
      </w:r>
      <w:r>
        <w:rPr>
          <w:rFonts w:eastAsia="仿宋_GB2312" w:hAnsi="宋体" w:cs="宋体" w:hint="eastAsia"/>
          <w:kern w:val="0"/>
          <w:sz w:val="36"/>
          <w:szCs w:val="36"/>
        </w:rPr>
        <w:t>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eastAsia"/>
          <w:kern w:val="0"/>
          <w:sz w:val="36"/>
          <w:szCs w:val="36"/>
          <w:lang w:eastAsia="zh-CN"/>
        </w:rPr>
      </w:pPr>
      <w:r>
        <w:rPr>
          <w:rFonts w:eastAsia="仿宋_GB2312" w:hAnsi="宋体" w:cs="宋体" w:hint="eastAsia"/>
          <w:kern w:val="0"/>
          <w:sz w:val="36"/>
          <w:szCs w:val="36"/>
        </w:rPr>
        <w:t>部门单位名称（公章）：</w:t>
      </w:r>
      <w:r>
        <w:rPr>
          <w:rFonts w:eastAsia="仿宋_GB2312" w:hAnsi="宋体" w:cs="宋体" w:hint="eastAsia"/>
          <w:kern w:val="0"/>
          <w:sz w:val="36"/>
          <w:szCs w:val="36"/>
          <w:lang w:eastAsia="zh-CN"/>
        </w:rPr>
        <w:t>乌苏市疾病预防控制中心</w:t>
      </w:r>
    </w:p>
    <w:p>
      <w:pPr>
        <w:spacing w:line="700" w:lineRule="exact"/>
        <w:ind w:firstLine="850" w:firstLineChars="236"/>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lang w:val="en-US" w:eastAsia="zh-CN"/>
        </w:rPr>
        <w:t>2023</w:t>
      </w:r>
      <w:r>
        <w:rPr>
          <w:rFonts w:eastAsia="仿宋_GB2312" w:hAnsi="宋体" w:cs="宋体" w:hint="eastAsia"/>
          <w:kern w:val="0"/>
          <w:sz w:val="36"/>
          <w:szCs w:val="36"/>
        </w:rPr>
        <w:t xml:space="preserve">年 </w:t>
      </w:r>
      <w:r>
        <w:rPr>
          <w:rFonts w:eastAsia="仿宋_GB2312" w:hAnsi="宋体" w:cs="宋体" w:hint="eastAsia"/>
          <w:kern w:val="0"/>
          <w:sz w:val="36"/>
          <w:szCs w:val="36"/>
          <w:lang w:val="en-US" w:eastAsia="zh-CN"/>
        </w:rPr>
        <w:t>4</w:t>
      </w:r>
      <w:r>
        <w:rPr>
          <w:rFonts w:eastAsia="仿宋_GB2312" w:hAnsi="宋体" w:cs="宋体" w:hint="eastAsia"/>
          <w:kern w:val="0"/>
          <w:sz w:val="36"/>
          <w:szCs w:val="36"/>
        </w:rPr>
        <w:t>月</w:t>
      </w:r>
      <w:r>
        <w:rPr>
          <w:rFonts w:eastAsia="仿宋_GB2312" w:hAnsi="宋体" w:cs="宋体" w:hint="eastAsia"/>
          <w:kern w:val="0"/>
          <w:sz w:val="36"/>
          <w:szCs w:val="36"/>
          <w:lang w:val="en-US" w:eastAsia="zh-CN"/>
        </w:rPr>
        <w:t>5</w:t>
      </w:r>
      <w:r>
        <w:rPr>
          <w:rFonts w:eastAsia="仿宋_GB2312" w:hAnsi="宋体" w:cs="宋体" w:hint="eastAsia"/>
          <w:kern w:val="0"/>
          <w:sz w:val="36"/>
          <w:szCs w:val="36"/>
        </w:rPr>
        <w:t xml:space="preserve"> 日</w:t>
      </w: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spacing w:line="700" w:lineRule="exact"/>
        <w:jc w:val="left"/>
        <w:rPr>
          <w:rFonts w:eastAsia="仿宋_GB2312" w:hAnsi="宋体" w:cs="宋体"/>
          <w:kern w:val="0"/>
          <w:sz w:val="36"/>
          <w:szCs w:val="36"/>
        </w:rPr>
      </w:pP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基本概况</w:t>
      </w:r>
    </w:p>
    <w:p>
      <w:p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乌苏市疾控中心以提供公共卫生服务为主，在做好辖区重点公共卫生项目工作的同时支持和协助相关部门做好，预防、保健和其他基本医疗等服务工作，加强城镇儿童疾病预防控制，做好传染病人员信息采集、和辖区高血压、糖尿病、重症精神病，65岁以上老人的登记，配合相关部门做好疫情等</w:t>
      </w:r>
      <w:r>
        <w:rPr>
          <w:rFonts w:ascii="仿宋_GB2312" w:eastAsia="仿宋_GB2312" w:hAnsi="宋体" w:hint="eastAsia"/>
          <w:b/>
          <w:sz w:val="32"/>
          <w:szCs w:val="32"/>
        </w:rPr>
        <w:t>突发公共卫生事件</w:t>
      </w:r>
      <w:r>
        <w:rPr>
          <w:rFonts w:ascii="仿宋_GB2312" w:eastAsia="仿宋_GB2312" w:hAnsi="宋体" w:hint="eastAsia"/>
          <w:b/>
          <w:sz w:val="32"/>
          <w:szCs w:val="32"/>
        </w:rPr>
        <w:t>报告工作，重点监控严重危害城镇居民儿童身体健康的传染病发病情况，认真执行儿童计划免疫。积极做好城镇居民基本医疗的服务、普及疾病预防和卫生保健知识，指导群众改善居住、饮食、饮水和环境卫生条件，引导和帮助居民建立良好的卫生习惯。</w:t>
      </w:r>
      <w:bookmarkStart w:id="0" w:name="_Hlk43849111"/>
      <w:bookmarkEnd w:id="0"/>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部门单位整体支出管理及使用情况</w:t>
      </w:r>
    </w:p>
    <w:p>
      <w:pPr>
        <w:spacing w:line="600" w:lineRule="exact"/>
        <w:ind w:firstLine="800" w:firstLineChars="25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w:t>
      </w:r>
      <w:r>
        <w:rPr>
          <w:rFonts w:ascii="仿宋_GB2312" w:eastAsia="仿宋_GB2312" w:hAnsi="宋体" w:hint="eastAsia"/>
          <w:b/>
          <w:sz w:val="32"/>
          <w:szCs w:val="32"/>
        </w:rPr>
        <w:br/>
      </w:r>
      <w:r>
        <w:rPr>
          <w:rFonts w:ascii="仿宋_GB2312" w:eastAsia="仿宋_GB2312" w:hAnsi="宋体" w:hint="eastAsia"/>
          <w:b/>
          <w:sz w:val="32"/>
          <w:szCs w:val="32"/>
        </w:rPr>
        <w:t>1.管理制度健全性</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本单位为加强预算管理，规范财务行为，已制定《乌苏市疾病预防控制中心预算绩效管理工作实施办法》，《乌苏市疾病预防控制中心财务管理制度》等健全完整的各项管理制度，有效保障了我单位高效的履行工作职能，较好的促进事业发展。</w:t>
      </w: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r>
      <w:r>
        <w:rPr>
          <w:rFonts w:ascii="仿宋_GB2312" w:eastAsia="仿宋_GB2312" w:hAnsi="宋体" w:hint="eastAsia"/>
          <w:b/>
          <w:sz w:val="32"/>
          <w:szCs w:val="32"/>
        </w:rPr>
        <w:t>3.预决算信息公开性</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2022年本单位基本支出全年预算总额595.09万元，其中：人员经费582.35万元，公用经费0万元。实际支出919.85万元，基本支出预算执行率100%。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ascii="仿宋_GB2312" w:eastAsia="仿宋_GB2312" w:hAnsi="宋体" w:hint="eastAsia"/>
          <w:b/>
          <w:sz w:val="32"/>
          <w:szCs w:val="32"/>
        </w:rPr>
        <w:br/>
      </w:r>
      <w:r>
        <w:rPr>
          <w:rFonts w:ascii="仿宋_GB2312" w:eastAsia="仿宋_GB2312" w:hAnsi="宋体" w:hint="eastAsia"/>
          <w:b/>
          <w:sz w:val="32"/>
          <w:szCs w:val="32"/>
        </w:rPr>
        <w:t>2.三公经费控制情况</w:t>
      </w:r>
    </w:p>
    <w:p>
      <w:pPr>
        <w:spacing w:line="600" w:lineRule="exact"/>
        <w:ind w:firstLine="800" w:firstLineChars="2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预算为0万元，实际支出0万元，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2022年本单位安排专项支出预算总额3505.4万元（本年度所有项目资金），实际支出3505.4万元，专项支出预算执行率100%。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2022年本单位共有6个资金项目，其中5个属经常性项目、1个属当年度新增项目，已完成项目6个、未完成项目0个。</w:t>
      </w:r>
    </w:p>
    <w:p>
      <w:pPr>
        <w:numPr>
          <w:ilvl w:val="0"/>
          <w:numId w:val="1"/>
        </w:numPr>
        <w:snapToGrid w:val="0"/>
        <w:spacing w:line="540" w:lineRule="exact"/>
        <w:rPr>
          <w:rFonts w:ascii="仿宋_GB2312" w:eastAsia="仿宋_GB2312" w:hAnsi="宋体"/>
          <w:b/>
          <w:sz w:val="32"/>
          <w:szCs w:val="32"/>
        </w:rPr>
      </w:pPr>
      <w:r>
        <w:rPr>
          <w:rFonts w:ascii="黑体" w:eastAsia="黑体" w:hAnsi="黑体" w:cs="宋体" w:hint="eastAsia"/>
          <w:bCs/>
          <w:color w:val="333333"/>
          <w:sz w:val="32"/>
          <w:szCs w:val="32"/>
          <w:lang w:bidi="ar"/>
        </w:rPr>
        <w:t>部门单位专项组织实施情况</w:t>
      </w:r>
    </w:p>
    <w:p>
      <w:pPr>
        <w:numPr>
          <w:numId w:val="0"/>
        </w:numPr>
        <w:snapToGrid w:val="0"/>
        <w:spacing w:line="540" w:lineRule="exact"/>
        <w:rPr>
          <w:rFonts w:ascii="仿宋_GB2312" w:eastAsia="仿宋_GB2312" w:hAnsi="宋体"/>
          <w:b/>
          <w:sz w:val="32"/>
          <w:szCs w:val="32"/>
        </w:rPr>
      </w:pPr>
      <w:r>
        <w:rPr>
          <w:rFonts w:ascii="仿宋_GB2312" w:eastAsia="仿宋_GB2312" w:hAnsi="宋体" w:hint="eastAsia"/>
          <w:b/>
          <w:sz w:val="32"/>
          <w:szCs w:val="32"/>
        </w:rPr>
        <w:t>（一）预算管理情况</w:t>
      </w:r>
    </w:p>
    <w:p>
      <w:pPr>
        <w:spacing w:line="600" w:lineRule="exact"/>
        <w:ind w:firstLine="2080" w:firstLineChars="6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1.管理制度健全性</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本单位为加强预算管理，规范财务行为，已制定《乌苏市疾病预防控制中心预算绩效管理工作实施办法》，《乌苏市疾病预防控制中心财务管理制度》等健全完整的各项管理制度，有效保障了我单位高效的履行工作职能，较好的促进事业发展。</w:t>
      </w:r>
      <w:r>
        <w:rPr>
          <w:rFonts w:ascii="仿宋_GB2312" w:eastAsia="仿宋_GB2312" w:hAnsi="宋体" w:hint="eastAsia"/>
          <w:b/>
          <w:sz w:val="32"/>
          <w:szCs w:val="32"/>
        </w:rPr>
        <w:br/>
      </w:r>
      <w:r>
        <w:rPr>
          <w:rFonts w:ascii="仿宋_GB2312" w:eastAsia="仿宋_GB2312" w:hAnsi="宋体" w:hint="eastAsia"/>
          <w:b/>
          <w:sz w:val="32"/>
          <w:szCs w:val="32"/>
        </w:rPr>
        <w:t>2.资金使用合规性和安全性</w:t>
      </w:r>
    </w:p>
    <w:p>
      <w:pPr>
        <w:spacing w:line="600" w:lineRule="exact"/>
        <w:ind w:firstLine="640" w:firstLineChars="200"/>
        <w:jc w:val="left"/>
        <w:rPr>
          <w:rFonts w:ascii="仿宋_GB2312" w:eastAsia="仿宋_GB2312" w:hAnsi="宋体"/>
          <w:b/>
          <w:sz w:val="32"/>
          <w:szCs w:val="32"/>
        </w:rPr>
      </w:pPr>
      <w:r>
        <w:rPr>
          <w:rFonts w:ascii="仿宋_GB2312" w:eastAsia="仿宋_GB2312" w:hAnsi="宋体" w:hint="eastAsia"/>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ascii="仿宋_GB2312" w:eastAsia="仿宋_GB2312" w:hAnsi="宋体" w:hint="eastAsia"/>
          <w:b/>
          <w:sz w:val="32"/>
          <w:szCs w:val="32"/>
        </w:rPr>
        <w:br/>
      </w:r>
      <w:r>
        <w:rPr>
          <w:rFonts w:ascii="仿宋_GB2312" w:eastAsia="仿宋_GB2312" w:hAnsi="宋体" w:hint="eastAsia"/>
          <w:b/>
          <w:sz w:val="32"/>
          <w:szCs w:val="32"/>
        </w:rPr>
        <w:t>3.预决算信息公开性</w:t>
      </w:r>
    </w:p>
    <w:p>
      <w:pPr>
        <w:spacing w:line="600" w:lineRule="exact"/>
        <w:ind w:firstLine="640" w:firstLineChars="200"/>
        <w:jc w:val="left"/>
        <w:rPr>
          <w:rFonts w:ascii="仿宋_GB2312" w:eastAsia="仿宋_GB2312" w:hAnsi="宋体"/>
          <w:b/>
          <w:sz w:val="32"/>
          <w:szCs w:val="32"/>
        </w:rPr>
      </w:pPr>
      <w:bookmarkStart w:id="1" w:name="_GoBack"/>
      <w:bookmarkEnd w:id="1"/>
      <w:r>
        <w:rPr>
          <w:rFonts w:ascii="仿宋_GB2312" w:eastAsia="仿宋_GB2312" w:hAnsi="宋体" w:hint="eastAsia"/>
          <w:b/>
          <w:sz w:val="32"/>
          <w:szCs w:val="32"/>
        </w:rPr>
        <w:t>按照乌苏市财政局预决算信息公开工作要求，我单位在塔城地区政府信息网财政信息公开专栏对本单位预决算信息进行了公开。公开内容主要包括：本单位主要职能、机构及人员情况，收入、支出预算安排及决算情况，</w:t>
      </w:r>
      <w:r>
        <w:rPr>
          <w:rFonts w:ascii="仿宋_GB2312" w:eastAsia="仿宋_GB2312" w:hAnsi="宋体" w:hint="eastAsia"/>
          <w:b/>
          <w:sz w:val="32"/>
          <w:szCs w:val="32"/>
        </w:rPr>
        <w:t>“三公”经费</w:t>
      </w:r>
      <w:r>
        <w:rPr>
          <w:rFonts w:ascii="仿宋_GB2312" w:eastAsia="仿宋_GB2312" w:hAnsi="宋体" w:hint="eastAsia"/>
          <w:b/>
          <w:sz w:val="32"/>
          <w:szCs w:val="32"/>
        </w:rPr>
        <w:t>预算安排及决算情况，政府采购情况，国有资产占用情况，预算绩效情况等信息，主动接受社会各界监督。</w:t>
      </w:r>
      <w:r>
        <w:rPr>
          <w:rFonts w:ascii="仿宋_GB2312" w:eastAsia="仿宋_GB2312" w:hAnsi="宋体" w:hint="eastAsia"/>
          <w:b/>
          <w:sz w:val="32"/>
          <w:szCs w:val="32"/>
        </w:rPr>
        <w:br/>
      </w:r>
      <w:r>
        <w:rPr>
          <w:rFonts w:ascii="仿宋_GB2312" w:eastAsia="仿宋_GB2312" w:hAnsi="宋体" w:hint="eastAsia"/>
          <w:b/>
          <w:sz w:val="32"/>
          <w:szCs w:val="32"/>
        </w:rPr>
        <w:t>（二）基本支出和使用情况</w:t>
      </w:r>
      <w:r>
        <w:rPr>
          <w:rFonts w:ascii="仿宋_GB2312" w:eastAsia="仿宋_GB2312" w:hAnsi="宋体" w:hint="eastAsia"/>
          <w:b/>
          <w:sz w:val="32"/>
          <w:szCs w:val="32"/>
        </w:rPr>
        <w:br/>
      </w:r>
      <w:r>
        <w:rPr>
          <w:rFonts w:ascii="仿宋_GB2312" w:eastAsia="仿宋_GB2312" w:hAnsi="宋体" w:hint="eastAsia"/>
          <w:b/>
          <w:sz w:val="32"/>
          <w:szCs w:val="32"/>
        </w:rPr>
        <w:t>1.基本支出和使用情况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2022年本单位基本支出全年预算总额595.09万元，其中：人员经费582.35万元，公用经费0万元。实际支出919.85万元，基本支出预算执行率100%。</w:t>
      </w:r>
    </w:p>
    <w:p>
      <w:pPr>
        <w:spacing w:line="600" w:lineRule="exact"/>
        <w:ind w:firstLine="2080" w:firstLineChars="650"/>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r>
        <w:rPr>
          <w:rFonts w:ascii="仿宋_GB2312" w:eastAsia="仿宋_GB2312" w:hAnsi="宋体" w:hint="eastAsia"/>
          <w:b/>
          <w:sz w:val="32"/>
          <w:szCs w:val="32"/>
        </w:rPr>
        <w:br/>
      </w:r>
      <w:r>
        <w:rPr>
          <w:rFonts w:ascii="仿宋_GB2312" w:eastAsia="仿宋_GB2312" w:hAnsi="宋体" w:hint="eastAsia"/>
          <w:b/>
          <w:sz w:val="32"/>
          <w:szCs w:val="32"/>
        </w:rPr>
        <w:t>2.三公经费控制情况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我单位坚决贯彻落实中央、自治区、地委行署厉行勤俭办公的工作要求，提倡本单位全体干部职工，勤俭节约，切实降低行政运行成本，确保每年</w:t>
      </w:r>
      <w:r>
        <w:rPr>
          <w:rFonts w:ascii="仿宋_GB2312" w:eastAsia="仿宋_GB2312" w:hAnsi="宋体" w:hint="eastAsia"/>
          <w:b/>
          <w:sz w:val="32"/>
          <w:szCs w:val="32"/>
        </w:rPr>
        <w:t>“三公”经费</w:t>
      </w:r>
      <w:r>
        <w:rPr>
          <w:rFonts w:ascii="仿宋_GB2312" w:eastAsia="仿宋_GB2312" w:hAnsi="宋体" w:hint="eastAsia"/>
          <w:b/>
          <w:sz w:val="32"/>
          <w:szCs w:val="32"/>
        </w:rPr>
        <w:t>只减不增。2022年</w:t>
      </w:r>
      <w:r>
        <w:rPr>
          <w:rFonts w:ascii="仿宋_GB2312" w:eastAsia="仿宋_GB2312" w:hAnsi="宋体" w:hint="eastAsia"/>
          <w:b/>
          <w:sz w:val="32"/>
          <w:szCs w:val="32"/>
        </w:rPr>
        <w:t>“三公”经费</w:t>
      </w:r>
      <w:r>
        <w:rPr>
          <w:rFonts w:ascii="仿宋_GB2312" w:eastAsia="仿宋_GB2312" w:hAnsi="宋体" w:hint="eastAsia"/>
          <w:b/>
          <w:sz w:val="32"/>
          <w:szCs w:val="32"/>
        </w:rPr>
        <w:t>预算为0万元，实际支出0万元，</w:t>
      </w:r>
      <w:r>
        <w:rPr>
          <w:rFonts w:ascii="仿宋_GB2312" w:eastAsia="仿宋_GB2312" w:hAnsi="宋体" w:hint="eastAsia"/>
          <w:b/>
          <w:sz w:val="32"/>
          <w:szCs w:val="32"/>
        </w:rPr>
        <w:t>“三公”经费</w:t>
      </w:r>
      <w:r>
        <w:rPr>
          <w:rFonts w:ascii="仿宋_GB2312" w:eastAsia="仿宋_GB2312" w:hAnsi="宋体" w:hint="eastAsia"/>
          <w:b/>
          <w:sz w:val="32"/>
          <w:szCs w:val="32"/>
        </w:rPr>
        <w:t>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r>
        <w:rPr>
          <w:rFonts w:ascii="仿宋_GB2312" w:eastAsia="仿宋_GB2312" w:hAnsi="宋体" w:hint="eastAsia"/>
          <w:b/>
          <w:sz w:val="32"/>
          <w:szCs w:val="32"/>
        </w:rPr>
        <w:br/>
      </w:r>
      <w:r>
        <w:rPr>
          <w:rFonts w:ascii="仿宋_GB2312" w:eastAsia="仿宋_GB2312" w:hAnsi="宋体" w:hint="eastAsia"/>
          <w:b/>
          <w:sz w:val="32"/>
          <w:szCs w:val="32"/>
        </w:rPr>
        <w:t>（三）专项支出管理和使用情况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专项资金的使用符合国家法规和财务管理制度，专项资金拨付有完整的审批程序和手续，符合项目预算批复或合同规定的用途，不存在截留、挤占、挪用、虚列支出等情况。</w:t>
      </w:r>
      <w:r>
        <w:rPr>
          <w:rFonts w:ascii="仿宋_GB2312" w:eastAsia="仿宋_GB2312" w:hAnsi="宋体" w:hint="eastAsia"/>
          <w:b/>
          <w:sz w:val="32"/>
          <w:szCs w:val="32"/>
        </w:rPr>
        <w:br/>
      </w:r>
      <w:r>
        <w:rPr>
          <w:rFonts w:ascii="仿宋_GB2312" w:eastAsia="仿宋_GB2312" w:hAnsi="宋体" w:hint="eastAsia"/>
          <w:b/>
          <w:sz w:val="32"/>
          <w:szCs w:val="32"/>
        </w:rPr>
        <w:t>2022年本单位安排专项支出预算总额3505.4万元（本年度所有项目资金），实际支出3505.4万元，专项支出预算执行率100%。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2022年本单位共有6个资金项目，其中5个属经常性项目、1个属当年度新增项目，已完成项目6个、未完成项目0个。</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资产管理情况</w:t>
      </w:r>
    </w:p>
    <w:p>
      <w:pPr>
        <w:numPr>
          <w:ilvl w:val="0"/>
          <w:numId w:val="2"/>
        </w:numPr>
        <w:spacing w:line="600" w:lineRule="exact"/>
        <w:ind w:left="648" w:firstLine="640" w:firstLineChars="200"/>
        <w:jc w:val="left"/>
        <w:rPr>
          <w:rFonts w:ascii="仿宋_GB2312" w:eastAsia="仿宋_GB2312" w:hAnsi="宋体" w:hint="eastAsia"/>
          <w:b/>
          <w:sz w:val="32"/>
          <w:szCs w:val="32"/>
        </w:rPr>
      </w:pPr>
      <w:r>
        <w:rPr>
          <w:rFonts w:ascii="仿宋_GB2312" w:eastAsia="仿宋_GB2312" w:hAnsi="宋体" w:hint="eastAsia"/>
          <w:b/>
          <w:sz w:val="32"/>
          <w:szCs w:val="32"/>
        </w:rPr>
        <w:t>资产管理规范性</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rPr>
        <w:t>我单位2022年资产合计数为3245.84万元，比上年增加368.3万元，主要原因是购买新冠肺炎检测设备，房屋**平方米886.2万元，；车辆3辆323.9万元，与上年相比增加151.8，主要原因是购买疫苗专用车；在建工程0万元，与上年持平；办公设备及家具27.3万元，与上年相减少。主要原因无增加物品，减少是当年折旧率。我单位本年无资产处置情况资产配置合理，使用规范，安全完整。</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rPr>
        <w:t>1.资产管理情况。</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rPr>
        <w:t>2.固定资产利用情况。</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我单位固定资产3245.83万元,其中:1栋房屋886.2万元3辆车323.9万元，1个专用设备234万元，261个办公设备27.38万元。目前正在使用的固定资产总额245.83万元，固定资产利用率为100%。</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3.流动资产管理情况。</w:t>
      </w:r>
    </w:p>
    <w:p>
      <w:pPr>
        <w:numPr>
          <w:ilvl w:val="0"/>
          <w:numId w:val="0"/>
        </w:numPr>
        <w:spacing w:line="600" w:lineRule="exact"/>
        <w:ind w:left="420" w:firstLine="640" w:leftChars="200" w:firstLineChars="200"/>
        <w:jc w:val="left"/>
        <w:rPr>
          <w:rFonts w:ascii="仿宋_GB2312" w:eastAsia="仿宋_GB2312" w:hAnsi="宋体"/>
          <w:b/>
          <w:sz w:val="32"/>
          <w:szCs w:val="32"/>
        </w:rPr>
      </w:pPr>
      <w:r>
        <w:rPr>
          <w:rFonts w:ascii="仿宋_GB2312" w:eastAsia="仿宋_GB2312" w:hAnsi="宋体" w:hint="eastAsia"/>
          <w:b/>
          <w:sz w:val="32"/>
          <w:szCs w:val="32"/>
          <w:lang w:val="en-US" w:eastAsia="zh-CN"/>
        </w:rPr>
        <w:t xml:space="preserve">  我</w:t>
      </w:r>
      <w:r>
        <w:rPr>
          <w:rFonts w:ascii="仿宋_GB2312" w:eastAsia="仿宋_GB2312" w:hAnsi="宋体" w:hint="eastAsia"/>
          <w:b/>
          <w:sz w:val="32"/>
          <w:szCs w:val="32"/>
        </w:rPr>
        <w:t>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ascii="仿宋_GB2312" w:eastAsia="仿宋_GB2312" w:hAnsi="宋体" w:hint="eastAsia"/>
          <w:b/>
          <w:sz w:val="32"/>
          <w:szCs w:val="32"/>
        </w:rPr>
        <w:br/>
      </w:r>
      <w:r>
        <w:rPr>
          <w:rFonts w:ascii="仿宋_GB2312" w:eastAsia="仿宋_GB2312" w:hAnsi="宋体" w:hint="eastAsia"/>
          <w:b/>
          <w:sz w:val="32"/>
          <w:szCs w:val="32"/>
        </w:rPr>
        <w:t>（二）固定资产利用率</w:t>
      </w:r>
      <w:r>
        <w:rPr>
          <w:rFonts w:ascii="仿宋_GB2312" w:eastAsia="仿宋_GB2312" w:hAnsi="宋体" w:hint="eastAsia"/>
          <w:b/>
          <w:sz w:val="32"/>
          <w:szCs w:val="32"/>
        </w:rPr>
        <w:br/>
      </w:r>
      <w:r>
        <w:rPr>
          <w:rFonts w:ascii="仿宋_GB2312" w:eastAsia="仿宋_GB2312" w:hAnsi="宋体" w:hint="eastAsia"/>
          <w:b/>
          <w:sz w:val="32"/>
          <w:szCs w:val="32"/>
          <w:lang w:val="en-US" w:eastAsia="zh-CN"/>
        </w:rPr>
        <w:t xml:space="preserve">   </w:t>
      </w:r>
      <w:r>
        <w:rPr>
          <w:rFonts w:ascii="仿宋_GB2312" w:eastAsia="仿宋_GB2312" w:hAnsi="宋体" w:hint="eastAsia"/>
          <w:b/>
          <w:sz w:val="32"/>
          <w:szCs w:val="32"/>
        </w:rPr>
        <w:t>截止本年度固定资产账面净值2105.77万元，年末实际在用固定资产2105.77万元，固定资产利用率为100%。</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部门单位整体支出绩效情况</w:t>
      </w:r>
    </w:p>
    <w:p>
      <w:pPr>
        <w:spacing w:line="600" w:lineRule="exact"/>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部门单位整体支出自评表，共设置一级指标3个，二级指标7个，三级指标11个。</w:t>
      </w:r>
      <w:r>
        <w:rPr>
          <w:rFonts w:ascii="仿宋_GB2312" w:eastAsia="仿宋_GB2312" w:hAnsi="宋体" w:hint="eastAsia"/>
          <w:b/>
          <w:sz w:val="32"/>
          <w:szCs w:val="32"/>
        </w:rPr>
        <w:br/>
      </w:r>
      <w:r>
        <w:rPr>
          <w:rFonts w:ascii="仿宋_GB2312" w:eastAsia="仿宋_GB2312" w:hAnsi="宋体" w:hint="eastAsia"/>
          <w:b/>
          <w:sz w:val="32"/>
          <w:szCs w:val="32"/>
        </w:rPr>
        <w:t>（一）产出指标完成情况分析</w:t>
      </w:r>
      <w:r>
        <w:rPr>
          <w:rFonts w:ascii="仿宋_GB2312" w:eastAsia="仿宋_GB2312" w:hAnsi="宋体" w:hint="eastAsia"/>
          <w:b/>
          <w:sz w:val="32"/>
          <w:szCs w:val="32"/>
        </w:rPr>
        <w:br/>
      </w:r>
      <w:r>
        <w:rPr>
          <w:rFonts w:ascii="仿宋_GB2312" w:eastAsia="仿宋_GB2312" w:hAnsi="宋体" w:hint="eastAsia"/>
          <w:b/>
          <w:sz w:val="32"/>
          <w:szCs w:val="32"/>
        </w:rPr>
        <w:t>1.产出数量</w:t>
      </w:r>
      <w:r>
        <w:rPr>
          <w:rFonts w:ascii="仿宋_GB2312" w:eastAsia="仿宋_GB2312" w:hAnsi="宋体" w:hint="eastAsia"/>
          <w:b/>
          <w:sz w:val="32"/>
          <w:szCs w:val="32"/>
        </w:rPr>
        <w:br/>
      </w:r>
      <w:r>
        <w:rPr>
          <w:rFonts w:ascii="仿宋_GB2312" w:eastAsia="仿宋_GB2312" w:hAnsi="宋体" w:hint="eastAsia"/>
          <w:b/>
          <w:sz w:val="32"/>
          <w:szCs w:val="32"/>
        </w:rPr>
        <w:t>“在职人员人数”指标，预期指标值为“=43人”，实际完成值为“44人”，指标完成率是100%，达到预期目标。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t>“退休人员数”指标，预期指标值为“=49人”，实际完成值为“50人”，指标完成率是100%，达到预期目标。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t>数量指标共计2个，完成2个，达到成本控制及改善目标，成本指标完成。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2.产出质量</w:t>
      </w:r>
      <w:r>
        <w:rPr>
          <w:rFonts w:ascii="仿宋_GB2312" w:eastAsia="仿宋_GB2312" w:hAnsi="宋体" w:hint="eastAsia"/>
          <w:b/>
          <w:sz w:val="32"/>
          <w:szCs w:val="32"/>
        </w:rPr>
        <w:br/>
      </w:r>
      <w:r>
        <w:rPr>
          <w:rFonts w:ascii="仿宋_GB2312" w:eastAsia="仿宋_GB2312" w:hAnsi="宋体" w:hint="eastAsia"/>
          <w:b/>
          <w:sz w:val="32"/>
          <w:szCs w:val="32"/>
        </w:rPr>
        <w:t>“保质保量完成年初制定的各项任务”预期指标是＝100%，实际完成值是100%，指标完成率是100%，达到质量提升及标准。</w:t>
      </w:r>
      <w:r>
        <w:rPr>
          <w:rFonts w:ascii="仿宋_GB2312" w:eastAsia="仿宋_GB2312" w:hAnsi="宋体" w:hint="eastAsia"/>
          <w:b/>
          <w:sz w:val="32"/>
          <w:szCs w:val="32"/>
        </w:rPr>
        <w:br/>
      </w:r>
      <w:r>
        <w:rPr>
          <w:rFonts w:ascii="仿宋_GB2312" w:eastAsia="仿宋_GB2312" w:hAnsi="宋体" w:hint="eastAsia"/>
          <w:b/>
          <w:sz w:val="32"/>
          <w:szCs w:val="32"/>
        </w:rPr>
        <w:t>质量指标共计1个，完成1个，达到成本控制及改善目标，成本指标完成。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3.产出进度</w:t>
      </w:r>
      <w:r>
        <w:rPr>
          <w:rFonts w:ascii="仿宋_GB2312" w:eastAsia="仿宋_GB2312" w:hAnsi="宋体" w:hint="eastAsia"/>
          <w:b/>
          <w:sz w:val="32"/>
          <w:szCs w:val="32"/>
        </w:rPr>
        <w:br/>
      </w:r>
      <w:r>
        <w:rPr>
          <w:rFonts w:ascii="仿宋_GB2312" w:eastAsia="仿宋_GB2312" w:hAnsi="宋体" w:hint="eastAsia"/>
          <w:b/>
          <w:sz w:val="32"/>
          <w:szCs w:val="32"/>
        </w:rPr>
        <w:t>“项目开始时间”指标，预期指标是“=20222月1日”，实际完成值是20222月1日开始，指标完成率是100%，达到预期目标。</w:t>
      </w:r>
      <w:r>
        <w:rPr>
          <w:rFonts w:ascii="仿宋_GB2312" w:eastAsia="仿宋_GB2312" w:hAnsi="宋体" w:hint="eastAsia"/>
          <w:b/>
          <w:sz w:val="32"/>
          <w:szCs w:val="32"/>
        </w:rPr>
        <w:br/>
      </w:r>
      <w:r>
        <w:rPr>
          <w:rFonts w:ascii="仿宋_GB2312" w:eastAsia="仿宋_GB2312" w:hAnsi="宋体" w:hint="eastAsia"/>
          <w:b/>
          <w:sz w:val="32"/>
          <w:szCs w:val="32"/>
        </w:rPr>
        <w:t>“项目完成时间”指标，预期指标是“=2022年12月1日”，实际完成值是2022年12月1日结束，指标完成率是100%，达到预期目标。</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时效指标共计2个，完成2个，达到成本控制及改善目标，成本指标完成。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4.产出成本</w:t>
      </w:r>
      <w:r>
        <w:rPr>
          <w:rFonts w:ascii="仿宋_GB2312" w:eastAsia="仿宋_GB2312" w:hAnsi="宋体" w:hint="eastAsia"/>
          <w:b/>
          <w:sz w:val="32"/>
          <w:szCs w:val="32"/>
        </w:rPr>
        <w:br/>
      </w:r>
      <w:r>
        <w:rPr>
          <w:rFonts w:ascii="仿宋_GB2312" w:eastAsia="仿宋_GB2312" w:hAnsi="宋体" w:hint="eastAsia"/>
          <w:b/>
          <w:sz w:val="32"/>
          <w:szCs w:val="32"/>
        </w:rPr>
        <w:t>“人员保障支出”指标，预期指标是=582.35，实际完成值是919.58万元，指标完成率是157%，达到成本控制及改善目标。</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t>“运转保障支出”指标，预期指标是＝7.74万元，实际完成值是0万元，指标完成率是0%，未达成预期目标，未完成的原因是我中心运转类支出来源于专项资金分配额，暂不需要运转保障支出。</w:t>
      </w:r>
      <w:r>
        <w:rPr>
          <w:rFonts w:ascii="仿宋_GB2312" w:eastAsia="仿宋_GB2312" w:hAnsi="宋体" w:hint="eastAsia"/>
          <w:b/>
          <w:sz w:val="32"/>
          <w:szCs w:val="32"/>
        </w:rPr>
        <w:br/>
      </w:r>
      <w:r>
        <w:rPr>
          <w:rFonts w:ascii="仿宋_GB2312" w:eastAsia="仿宋_GB2312" w:hAnsi="宋体" w:hint="eastAsia"/>
          <w:b/>
          <w:sz w:val="32"/>
          <w:szCs w:val="32"/>
        </w:rPr>
        <w:t>“项目支出”指标，预期指标是≤5万元，实际完成值是2.67万元，指标完成率是53.4%，未达成预期目标，未完成的原因是：因为疫情原因，未完成预期目标)</w:t>
      </w:r>
      <w:r>
        <w:rPr>
          <w:rFonts w:ascii="仿宋_GB2312" w:eastAsia="仿宋_GB2312" w:hAnsi="宋体" w:hint="eastAsia"/>
          <w:b/>
          <w:sz w:val="32"/>
          <w:szCs w:val="32"/>
        </w:rPr>
        <w:br/>
      </w:r>
      <w:r>
        <w:rPr>
          <w:rFonts w:ascii="仿宋_GB2312" w:eastAsia="仿宋_GB2312" w:hAnsi="宋体" w:hint="eastAsia"/>
          <w:b/>
          <w:sz w:val="32"/>
          <w:szCs w:val="32"/>
        </w:rPr>
        <w:t>成本指标共计3个，完成3个，达到成本控制及改善目标，成本指标完成。</w:t>
      </w:r>
      <w:r>
        <w:rPr>
          <w:rFonts w:ascii="仿宋_GB2312" w:eastAsia="仿宋_GB2312" w:hAnsi="宋体" w:hint="eastAsia"/>
          <w:b/>
          <w:sz w:val="32"/>
          <w:szCs w:val="32"/>
        </w:rPr>
        <w:br/>
      </w:r>
      <w:r>
        <w:rPr>
          <w:rFonts w:ascii="仿宋_GB2312" w:eastAsia="仿宋_GB2312" w:hAnsi="宋体" w:hint="eastAsia"/>
          <w:b/>
          <w:sz w:val="32"/>
          <w:szCs w:val="32"/>
        </w:rPr>
        <w:t>（二）效益指标完成情况分析</w:t>
      </w:r>
      <w:r>
        <w:rPr>
          <w:rFonts w:ascii="仿宋_GB2312" w:eastAsia="仿宋_GB2312" w:hAnsi="宋体" w:hint="eastAsia"/>
          <w:b/>
          <w:sz w:val="32"/>
          <w:szCs w:val="32"/>
        </w:rPr>
        <w:br/>
      </w:r>
      <w:r>
        <w:rPr>
          <w:rFonts w:ascii="仿宋_GB2312" w:eastAsia="仿宋_GB2312" w:hAnsi="宋体" w:hint="eastAsia"/>
          <w:b/>
          <w:sz w:val="32"/>
          <w:szCs w:val="32"/>
        </w:rPr>
        <w:t>1.项目实施的经济效益分析</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t>无</w:t>
      </w:r>
      <w:r>
        <w:rPr>
          <w:rFonts w:ascii="仿宋_GB2312" w:eastAsia="仿宋_GB2312" w:hAnsi="宋体" w:hint="eastAsia"/>
          <w:b/>
          <w:sz w:val="32"/>
          <w:szCs w:val="32"/>
        </w:rPr>
        <w:br/>
      </w:r>
      <w:r>
        <w:rPr>
          <w:rFonts w:ascii="仿宋_GB2312" w:eastAsia="仿宋_GB2312" w:hAnsi="宋体" w:hint="eastAsia"/>
          <w:b/>
          <w:sz w:val="32"/>
          <w:szCs w:val="32"/>
        </w:rPr>
        <w:t>2.项目实施的社会效益分析</w:t>
      </w:r>
      <w:r>
        <w:rPr>
          <w:rFonts w:ascii="仿宋_GB2312" w:eastAsia="仿宋_GB2312" w:hAnsi="宋体" w:hint="eastAsia"/>
          <w:b/>
          <w:sz w:val="32"/>
          <w:szCs w:val="32"/>
        </w:rPr>
        <w:br/>
      </w:r>
      <w:r>
        <w:rPr>
          <w:rFonts w:ascii="仿宋_GB2312" w:eastAsia="仿宋_GB2312" w:hAnsi="宋体" w:hint="eastAsia"/>
          <w:b/>
          <w:sz w:val="32"/>
          <w:szCs w:val="32"/>
        </w:rPr>
        <w:t>“提升服务能力”指标；预期指标值：有效提高；实际完成值为“达成本年度指标”；指标完成率为100%。</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br/>
      </w:r>
      <w:r>
        <w:rPr>
          <w:rFonts w:ascii="仿宋_GB2312" w:eastAsia="仿宋_GB2312" w:hAnsi="宋体" w:hint="eastAsia"/>
          <w:b/>
          <w:sz w:val="32"/>
          <w:szCs w:val="32"/>
        </w:rPr>
        <w:t>社会效益指标共计1个，完成**个，达到单位履职能力对社会带来的影响预期目标，社会效益指标。</w:t>
      </w:r>
      <w:r>
        <w:rPr>
          <w:rFonts w:ascii="仿宋_GB2312" w:eastAsia="仿宋_GB2312" w:hAnsi="宋体" w:hint="eastAsia"/>
          <w:b/>
          <w:sz w:val="32"/>
          <w:szCs w:val="32"/>
        </w:rPr>
        <w:br/>
      </w:r>
      <w:r>
        <w:rPr>
          <w:rFonts w:ascii="仿宋_GB2312" w:eastAsia="仿宋_GB2312" w:hAnsi="宋体" w:hint="eastAsia"/>
          <w:b/>
          <w:sz w:val="32"/>
          <w:szCs w:val="32"/>
        </w:rPr>
        <w:t>3.项目实施的生态效益分析</w:t>
      </w:r>
      <w:r>
        <w:rPr>
          <w:rFonts w:ascii="仿宋_GB2312" w:eastAsia="仿宋_GB2312" w:hAnsi="宋体" w:hint="eastAsia"/>
          <w:b/>
          <w:sz w:val="32"/>
          <w:szCs w:val="32"/>
        </w:rPr>
        <w:br/>
      </w:r>
      <w:r>
        <w:rPr>
          <w:rFonts w:ascii="仿宋_GB2312" w:eastAsia="仿宋_GB2312" w:hAnsi="宋体" w:hint="eastAsia"/>
          <w:b/>
          <w:sz w:val="32"/>
          <w:szCs w:val="32"/>
        </w:rPr>
        <w:t>无</w:t>
      </w:r>
      <w:r>
        <w:rPr>
          <w:rFonts w:ascii="仿宋_GB2312" w:eastAsia="仿宋_GB2312" w:hAnsi="宋体" w:hint="eastAsia"/>
          <w:b/>
          <w:sz w:val="32"/>
          <w:szCs w:val="32"/>
        </w:rPr>
        <w:br/>
      </w:r>
      <w:r>
        <w:rPr>
          <w:rFonts w:ascii="仿宋_GB2312" w:eastAsia="仿宋_GB2312" w:hAnsi="宋体" w:hint="eastAsia"/>
          <w:b/>
          <w:sz w:val="32"/>
          <w:szCs w:val="32"/>
        </w:rPr>
        <w:t>4.项目实施的可持续影响分析</w:t>
      </w:r>
      <w:r>
        <w:rPr>
          <w:rFonts w:ascii="仿宋_GB2312" w:eastAsia="仿宋_GB2312" w:hAnsi="宋体" w:hint="eastAsia"/>
          <w:b/>
          <w:sz w:val="32"/>
          <w:szCs w:val="32"/>
        </w:rPr>
        <w:br/>
      </w:r>
      <w:r>
        <w:rPr>
          <w:rFonts w:ascii="仿宋_GB2312" w:eastAsia="仿宋_GB2312" w:hAnsi="宋体" w:hint="eastAsia"/>
          <w:b/>
          <w:sz w:val="32"/>
          <w:szCs w:val="32"/>
        </w:rPr>
        <w:t>“保障人民生活质量、增强幸福指数”，预期指标值为“长期保障，实际完成值是达成本年度指标，</w:t>
      </w:r>
      <w:r>
        <w:rPr>
          <w:rFonts w:ascii="仿宋_GB2312" w:eastAsia="仿宋_GB2312" w:hAnsi="宋体" w:hint="eastAsia"/>
          <w:b/>
          <w:sz w:val="32"/>
          <w:szCs w:val="32"/>
        </w:rPr>
        <w:br/>
      </w:r>
      <w:r>
        <w:rPr>
          <w:rFonts w:ascii="仿宋_GB2312" w:eastAsia="仿宋_GB2312" w:hAnsi="宋体" w:hint="eastAsia"/>
          <w:b/>
          <w:sz w:val="32"/>
          <w:szCs w:val="32"/>
        </w:rPr>
        <w:t>可持续影响指标共计1个，完成1个，达到预期目标，可持续影响指标完成。</w:t>
      </w:r>
      <w:r>
        <w:rPr>
          <w:rFonts w:ascii="仿宋_GB2312" w:eastAsia="仿宋_GB2312" w:hAnsi="宋体" w:hint="eastAsia"/>
          <w:b/>
          <w:sz w:val="32"/>
          <w:szCs w:val="32"/>
        </w:rPr>
        <w:br/>
      </w:r>
      <w:r>
        <w:rPr>
          <w:rFonts w:ascii="仿宋_GB2312" w:eastAsia="仿宋_GB2312" w:hAnsi="宋体" w:hint="eastAsia"/>
          <w:b/>
          <w:sz w:val="32"/>
          <w:szCs w:val="32"/>
        </w:rPr>
        <w:t>（三）满意度指标完成情况分析</w:t>
      </w:r>
      <w:r>
        <w:rPr>
          <w:rFonts w:ascii="仿宋_GB2312" w:eastAsia="仿宋_GB2312" w:hAnsi="宋体" w:hint="eastAsia"/>
          <w:b/>
          <w:sz w:val="32"/>
          <w:szCs w:val="32"/>
        </w:rPr>
        <w:br/>
      </w:r>
      <w:r>
        <w:rPr>
          <w:rFonts w:ascii="仿宋_GB2312" w:eastAsia="仿宋_GB2312" w:hAnsi="宋体" w:hint="eastAsia"/>
          <w:b/>
          <w:sz w:val="32"/>
          <w:szCs w:val="32"/>
        </w:rPr>
        <w:t>“群众满意度”，预期指标值为“≥95%，实际完成值≥95%，指标完成率是100%，达到乌苏市疾病预防控制中心对部门履职效果的满意度。</w:t>
      </w:r>
      <w:r>
        <w:rPr>
          <w:rFonts w:ascii="仿宋_GB2312" w:eastAsia="仿宋_GB2312" w:hAnsi="宋体" w:hint="eastAsia"/>
          <w:b/>
          <w:sz w:val="32"/>
          <w:szCs w:val="32"/>
        </w:rPr>
        <w:br/>
      </w:r>
      <w:r>
        <w:rPr>
          <w:rFonts w:ascii="仿宋_GB2312" w:eastAsia="仿宋_GB2312" w:hAnsi="宋体" w:hint="eastAsia"/>
          <w:b/>
          <w:sz w:val="32"/>
          <w:szCs w:val="32"/>
        </w:rPr>
        <w:t>满意度指标共计1个，完成1个，达到乌苏市疾病 预防控制中心服务对象对部门履职效果的满意度，服务对象满意度指标完成。</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存在的主要问题</w:t>
      </w:r>
    </w:p>
    <w:p>
      <w:pPr>
        <w:spacing w:line="600" w:lineRule="exact"/>
        <w:jc w:val="left"/>
        <w:rPr>
          <w:rFonts w:ascii="仿宋_GB2312" w:eastAsia="仿宋_GB2312" w:hAnsi="宋体"/>
          <w:b/>
          <w:sz w:val="32"/>
          <w:szCs w:val="32"/>
        </w:rPr>
      </w:pPr>
      <w:r>
        <w:rPr>
          <w:rFonts w:ascii="仿宋_GB2312" w:eastAsia="仿宋_GB2312" w:hAnsi="宋体" w:hint="eastAsia"/>
          <w:b/>
          <w:sz w:val="32"/>
          <w:szCs w:val="32"/>
        </w:rPr>
        <w:t>1、绩效指标的明确性、可衡量性、相关性还需进一步提升。</w:t>
      </w:r>
      <w:r>
        <w:rPr>
          <w:rFonts w:ascii="仿宋_GB2312" w:eastAsia="仿宋_GB2312" w:hAnsi="宋体" w:hint="eastAsia"/>
          <w:b/>
          <w:sz w:val="32"/>
          <w:szCs w:val="32"/>
        </w:rPr>
        <w:br/>
      </w:r>
      <w:r>
        <w:rPr>
          <w:rFonts w:ascii="仿宋_GB2312" w:eastAsia="仿宋_GB2312" w:hAnsi="宋体" w:hint="eastAsia"/>
          <w:b/>
          <w:sz w:val="32"/>
          <w:szCs w:val="32"/>
        </w:rPr>
        <w:t>2、预算精细化管理还需完善，预算编制管理水平仍有进一步提升的空间。</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改进措施和建议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（一）改进措施</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1、继续完善预算绩效管理相关工作制度，建立全过程预算绩效管理链条，有效贯彻落实全面实施绩效管理的精神。</w:t>
      </w:r>
      <w:r>
        <w:rPr>
          <w:rFonts w:ascii="仿宋_GB2312" w:eastAsia="仿宋_GB2312" w:hAnsi="宋体" w:hint="eastAsia"/>
          <w:b/>
          <w:sz w:val="32"/>
          <w:szCs w:val="32"/>
        </w:rPr>
        <w:br/>
      </w:r>
      <w:r>
        <w:rPr>
          <w:rFonts w:ascii="仿宋_GB2312" w:eastAsia="仿宋_GB2312" w:hAnsi="宋体" w:hint="eastAsia"/>
          <w:b/>
          <w:sz w:val="32"/>
          <w:szCs w:val="32"/>
        </w:rPr>
        <w:t>2、加强预算执行管理。做好事前审批、事中管理和事后监督工作，不断加快预算执行进度，推动预算执行按照资金计划有序进行。</w:t>
      </w:r>
      <w:r>
        <w:rPr>
          <w:rFonts w:ascii="仿宋_GB2312" w:eastAsia="仿宋_GB2312" w:hAnsi="宋体" w:hint="eastAsia"/>
          <w:b/>
          <w:sz w:val="32"/>
          <w:szCs w:val="32"/>
        </w:rPr>
        <w:br/>
      </w:r>
      <w:r>
        <w:rPr>
          <w:rFonts w:ascii="仿宋_GB2312" w:eastAsia="仿宋_GB2312" w:hAnsi="宋体" w:hint="eastAsia"/>
          <w:b/>
          <w:sz w:val="32"/>
          <w:szCs w:val="32"/>
        </w:rPr>
        <w:t>3. 提高资金使用效益。在遵守法律法规的前提下，统筹兼顾、量力而行、讲求绩效，圆满完成党中央、自治区和地区决策部署提出的各项要求。</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（二）建议</w:t>
      </w:r>
    </w:p>
    <w:p>
      <w:pPr>
        <w:spacing w:line="600" w:lineRule="exact"/>
        <w:ind w:left="648" w:firstLine="640" w:firstLineChars="200"/>
        <w:jc w:val="left"/>
        <w:rPr>
          <w:rFonts w:ascii="仿宋_GB2312" w:eastAsia="仿宋_GB2312" w:hAnsi="宋体"/>
          <w:b/>
          <w:sz w:val="32"/>
          <w:szCs w:val="32"/>
        </w:rPr>
      </w:pPr>
      <w:r>
        <w:rPr>
          <w:rFonts w:ascii="仿宋_GB2312" w:eastAsia="仿宋_GB2312" w:hAnsi="宋体" w:hint="eastAsia"/>
          <w:b/>
          <w:sz w:val="32"/>
          <w:szCs w:val="32"/>
        </w:rPr>
        <w:t>1.采取多种培训形式对单位财务人员、业务科室人员进行集中培训，进一步树牢绩效观念，提高本单位工作人员的绩效管理能力和工作水平，为预算绩效管理相关工作的顺利开展提供保障。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r>
        <w:rPr>
          <w:rFonts w:ascii="仿宋_GB2312" w:eastAsia="仿宋_GB2312" w:hAnsi="宋体" w:hint="eastAsia"/>
          <w:b/>
          <w:sz w:val="32"/>
          <w:szCs w:val="32"/>
        </w:rPr>
        <w:br/>
      </w:r>
      <w:r>
        <w:rPr>
          <w:rFonts w:ascii="仿宋_GB2312" w:eastAsia="仿宋_GB2312" w:hAnsi="宋体" w:hint="eastAsia"/>
          <w:b/>
          <w:sz w:val="32"/>
          <w:szCs w:val="32"/>
        </w:rPr>
        <w:t>2.在保证资金安全的前提下加快资金支出进度，支出条件已经成熟的项目，抓紧报销，尽快形成有效支出。</w:t>
      </w:r>
      <w:r>
        <w:rPr>
          <w:rFonts w:ascii="仿宋_GB2312" w:eastAsia="仿宋_GB2312" w:hAnsi="宋体" w:hint="eastAsia"/>
          <w:b/>
          <w:sz w:val="32"/>
          <w:szCs w:val="32"/>
        </w:rPr>
        <w:br/>
      </w:r>
      <w:r>
        <w:rPr>
          <w:rFonts w:ascii="仿宋_GB2312" w:eastAsia="仿宋_GB2312" w:hAnsi="宋体" w:hint="eastAsia"/>
          <w:b/>
          <w:sz w:val="32"/>
          <w:szCs w:val="32"/>
        </w:rPr>
        <w:t>3.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numPr>
          <w:ilvl w:val="0"/>
          <w:numId w:val="1"/>
        </w:numPr>
        <w:snapToGrid w:val="0"/>
        <w:spacing w:line="540" w:lineRule="exact"/>
        <w:rPr>
          <w:rFonts w:ascii="黑体" w:eastAsia="黑体" w:hAnsi="黑体" w:cs="宋体"/>
          <w:bCs/>
          <w:color w:val="333333"/>
          <w:sz w:val="32"/>
          <w:szCs w:val="32"/>
          <w:lang w:bidi="ar"/>
        </w:rPr>
      </w:pPr>
      <w:r>
        <w:rPr>
          <w:rFonts w:ascii="黑体" w:eastAsia="黑体" w:hAnsi="黑体" w:cs="宋体" w:hint="eastAsia"/>
          <w:bCs/>
          <w:color w:val="333333"/>
          <w:sz w:val="32"/>
          <w:szCs w:val="32"/>
          <w:lang w:bidi="ar"/>
        </w:rPr>
        <w:t>附表：《部门整体支出绩效目标自评表》</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abstractNum w:abstractNumId="1">
    <w:nsid w:val="780C1FE4"/>
    <w:multiLevelType w:val="singleLevel"/>
    <w:tmpl w:val="780C1FE4"/>
    <w:lvl w:ilvl="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BED7A31"/>
    <w:rsid w:val="5114617C"/>
    <w:rsid w:val="51350312"/>
    <w:rsid w:val="534B16AC"/>
    <w:rsid w:val="7270316B"/>
    <w:rsid w:val="7B14539D"/>
  </w:rsids>
  <w:docVars>
    <w:docVar w:name="commondata" w:val="eyJoZGlkIjoiZDc1Yzk1ZGQ2ZjY2OGUxNzYxYWUxYWZjM2Q4ZGNhNzc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17</TotalTime>
  <Pages>16</Pages>
  <Words>4865</Words>
  <Characters>5145</Characters>
  <Application>Microsoft Office Word</Application>
  <DocSecurity>0</DocSecurity>
  <Lines>2</Lines>
  <Paragraphs>1</Paragraphs>
  <ScaleCrop>false</ScaleCrop>
  <Company/>
  <LinksUpToDate>false</LinksUpToDate>
  <CharactersWithSpaces>5174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lenovo</cp:lastModifiedBy>
  <cp:revision>22</cp:revision>
  <dcterms:created xsi:type="dcterms:W3CDTF">2020-06-04T05:22:00Z</dcterms:created>
  <dcterms:modified xsi:type="dcterms:W3CDTF">2023-11-15T14:01:01Z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1E2F6DF4A6E04AD9A1D19AC962BEB0EB_13</vt:lpwstr>
  </property>
  <property fmtid="{D5CDD505-2E9C-101B-9397-08002B2CF9AE}" pid="3" name="KSOProductBuildVer">
    <vt:lpwstr>2052-11.8.2.12118</vt:lpwstr>
  </property>
</Properties>
</file>