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b/>
          <w:bCs/>
          <w:color w:val="auto"/>
          <w:sz w:val="44"/>
          <w:szCs w:val="44"/>
          <w:lang w:val="en-US" w:eastAsia="zh-CN"/>
        </w:rPr>
      </w:pPr>
      <w:r>
        <w:rPr>
          <w:rFonts w:hint="eastAsia"/>
          <w:b/>
          <w:bCs/>
          <w:color w:val="auto"/>
          <w:sz w:val="44"/>
          <w:szCs w:val="44"/>
          <w:lang w:val="en-US" w:eastAsia="zh-CN"/>
        </w:rPr>
        <w:t>乌苏市2022年中央林业改革发展资金项目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44"/>
          <w:szCs w:val="44"/>
          <w:lang w:val="en-US" w:eastAsia="zh-CN"/>
        </w:rPr>
      </w:pPr>
      <w:r>
        <w:rPr>
          <w:rFonts w:hint="eastAsia"/>
          <w:b/>
          <w:bCs/>
          <w:color w:val="auto"/>
          <w:sz w:val="44"/>
          <w:szCs w:val="44"/>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b/>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b/>
          <w:bCs/>
          <w:color w:val="auto"/>
          <w:sz w:val="44"/>
          <w:szCs w:val="44"/>
          <w:lang w:val="en-US" w:eastAsia="zh-CN"/>
        </w:rPr>
      </w:pPr>
      <w:r>
        <w:rPr>
          <w:rFonts w:hint="eastAsia"/>
          <w:b/>
          <w:bCs/>
          <w:color w:val="auto"/>
          <w:sz w:val="32"/>
          <w:szCs w:val="32"/>
          <w:lang w:val="en-US" w:eastAsia="zh-CN"/>
        </w:rPr>
        <w:t>基本信息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r>
        <w:rPr>
          <w:rFonts w:hint="eastAsia"/>
          <w:color w:val="auto"/>
          <w:sz w:val="28"/>
          <w:szCs w:val="28"/>
          <w:lang w:val="en-US" w:eastAsia="zh-CN"/>
        </w:rPr>
        <w:t>名称：</w:t>
      </w:r>
      <w:r>
        <w:rPr>
          <w:rFonts w:hint="eastAsia"/>
          <w:color w:val="auto"/>
          <w:sz w:val="28"/>
          <w:szCs w:val="28"/>
          <w:lang w:val="en-US" w:eastAsia="zh-CN"/>
        </w:rPr>
        <w:t>乌苏市2022年中央林业改革发展资金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r>
        <w:rPr>
          <w:rFonts w:hint="eastAsia"/>
          <w:color w:val="auto"/>
          <w:sz w:val="28"/>
          <w:szCs w:val="28"/>
          <w:lang w:val="en-US" w:eastAsia="zh-CN"/>
        </w:rPr>
        <w:t>绩效分配方式：</w:t>
      </w:r>
      <w:r>
        <w:rPr>
          <w:rFonts w:hint="eastAsia"/>
          <w:color w:val="auto"/>
          <w:sz w:val="28"/>
          <w:szCs w:val="28"/>
          <w:lang w:val="en-US" w:eastAsia="zh-CN"/>
        </w:rPr>
        <w:t>因素法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b/>
          <w:bCs/>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b/>
          <w:bCs/>
          <w:color w:val="auto"/>
          <w:sz w:val="32"/>
          <w:szCs w:val="32"/>
        </w:rPr>
      </w:pPr>
      <w:r>
        <w:rPr>
          <w:rFonts w:hint="eastAsia"/>
          <w:b/>
          <w:bCs/>
          <w:color w:val="auto"/>
          <w:sz w:val="32"/>
          <w:szCs w:val="32"/>
          <w:lang w:eastAsia="zh-CN"/>
        </w:rPr>
        <w:t>详细情况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sz w:val="28"/>
          <w:szCs w:val="28"/>
        </w:rPr>
      </w:pPr>
      <w:r>
        <w:rPr>
          <w:rFonts w:hint="eastAsia"/>
          <w:color w:val="auto"/>
          <w:sz w:val="28"/>
          <w:szCs w:val="28"/>
        </w:rPr>
        <w:t>项目背景及立项依据：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塔地财农[2016]71号，乌苏市林业和草原局2016年新一轮退耕还林补助53600元；塔地财农[2018]59号，乌苏市林业和草原局2018年森林抚育项目39331.60元；塔地财建[2020]151号，乌苏市林业和草原局2021年</w:t>
      </w:r>
      <w:r>
        <w:rPr>
          <w:rFonts w:hint="eastAsia"/>
          <w:color w:val="auto"/>
          <w:sz w:val="28"/>
          <w:szCs w:val="28"/>
          <w:lang w:val="en-US" w:eastAsia="zh-CN"/>
        </w:rPr>
        <w:t>森林生态效益补偿8254697.12元；塔地财建[2020]9号，2020年退化草原生态修复治理—补播改良项目；塔地财建[2020]11号，乌苏市林业和草原局2020年森林植被恢复费—林果提质增效项目726613.49元；塔地财建[2021]87号，第一次全国自然灾害综合风险普查中央补助资金240000元；塔地财建[2022]4号，2022年森林生态效益补偿-林业有害生物防治项目60000元。</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b/>
          <w:bCs/>
          <w:color w:val="auto"/>
          <w:sz w:val="32"/>
          <w:szCs w:val="32"/>
        </w:rPr>
      </w:pPr>
      <w:r>
        <w:rPr>
          <w:rFonts w:hint="default"/>
          <w:b/>
          <w:bCs/>
          <w:color w:val="auto"/>
          <w:sz w:val="28"/>
          <w:szCs w:val="28"/>
          <w:lang w:val="en-US" w:eastAsia="zh-CN"/>
        </w:rPr>
        <w:t>项目概况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sz w:val="28"/>
          <w:szCs w:val="28"/>
        </w:rPr>
      </w:pPr>
      <w:r>
        <w:rPr>
          <w:rFonts w:hint="eastAsia"/>
          <w:color w:val="auto"/>
          <w:sz w:val="28"/>
          <w:szCs w:val="28"/>
        </w:rPr>
        <w:t>项目内容：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乌苏市林业和草原局2016年新一轮退耕还林任务5万亩，分5年实行，每亩1500元的标准，五年7500万元；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乌苏市林业和草原局2018年森林抚育项目250万元，抚育建设内容包括修树枝、除草、废旧残枝拉运清理、刷树等。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塔地财农[2019]9号、塔地财建[2020]106号中央林业改革发展资金30000元；塔地财建[2020]151号乌苏市林业和草原局2021年森林生态效益补偿8254697.12元；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乌苏市林业和草原局林业有害生物防治项目60000元，主要用于林业有害生物防治及林木检验检疫、检疫执法。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乌苏市林业和草原局2020年森林植被恢复费—林果提质增效项目主要是800亩优质葡萄基地建设、300亩优质枸杞基地建设以及林果企业市场开拓等；</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color w:val="auto"/>
          <w:sz w:val="28"/>
          <w:szCs w:val="28"/>
        </w:rPr>
      </w:pPr>
      <w:r>
        <w:rPr>
          <w:rFonts w:hint="eastAsia"/>
          <w:color w:val="auto"/>
          <w:sz w:val="28"/>
          <w:szCs w:val="28"/>
        </w:rPr>
        <w:t>乌苏市第一次全国自然灾害综合风险普查中央补助资金240000元主要用于甘家湖公益林林区内对自然灾害进行普查、上传图片、核对图斑，形成报告和数据后上报自治区，由自治区验收。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sz w:val="28"/>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b/>
          <w:bCs/>
          <w:color w:val="auto"/>
          <w:sz w:val="32"/>
          <w:szCs w:val="32"/>
        </w:rPr>
      </w:pPr>
      <w:r>
        <w:rPr>
          <w:rFonts w:hint="eastAsia"/>
          <w:color w:val="auto"/>
          <w:sz w:val="28"/>
          <w:szCs w:val="28"/>
        </w:rPr>
        <w:t>项目组织架构及分工：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（一）前期准备。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1、组建工作组。对评估工作组成员进行内部培训沟通，了解项目工作要求及重点工作内容，沟通探讨评估程序及注意事项。 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2、初步拟定评估工作方案。按照工作时间及相关要求，初步拟定了项目评估工作方案，对工作时间节点进行了明确，确保能够按照时间要求完成工作任务。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3、组织相关人员开展项目专项研讨会。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rPr>
      </w:pPr>
      <w:r>
        <w:rPr>
          <w:rFonts w:hint="eastAsia"/>
          <w:color w:val="auto"/>
          <w:sz w:val="28"/>
          <w:szCs w:val="28"/>
        </w:rPr>
        <w:t>（二）组织过程。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color w:val="auto"/>
          <w:sz w:val="28"/>
          <w:szCs w:val="28"/>
        </w:rPr>
      </w:pPr>
      <w:r>
        <w:rPr>
          <w:rFonts w:hint="eastAsia"/>
          <w:color w:val="auto"/>
          <w:sz w:val="28"/>
          <w:szCs w:val="28"/>
        </w:rPr>
        <w:t>为了确保本次评价工作顺利圆满完成，财务室会同项目管理使用部门通过实地察看项目成果、审查账目、交流讨论等方式，对2022年度中央转移支付资金进行了自评打分，结合项目实效，对自评结果进全面核查。</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36"/>
          <w:szCs w:val="36"/>
          <w:lang w:val="en-US" w:eastAsia="zh-CN"/>
        </w:rPr>
      </w:pPr>
      <w:r>
        <w:rPr>
          <w:rFonts w:asciiTheme="minorEastAsia" w:eastAsiaTheme="minorEastAsia" w:hAnsiTheme="minorEastAsia" w:cstheme="minorEastAsia" w:hint="eastAsia"/>
          <w:b/>
          <w:bCs/>
          <w:color w:val="auto"/>
          <w:sz w:val="36"/>
          <w:szCs w:val="36"/>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default"/>
          <w:color w:val="auto"/>
          <w:kern w:val="2"/>
          <w:sz w:val="28"/>
          <w:szCs w:val="28"/>
          <w:lang w:val="en-US" w:eastAsia="zh-CN" w:bidi="ar-SA"/>
        </w:rPr>
      </w:pPr>
      <w:r>
        <w:rPr>
          <w:rFonts w:ascii="宋体" w:hAnsi="Courier New" w:eastAsiaTheme="minorEastAsia" w:cstheme="minorBidi" w:hint="eastAsia"/>
          <w:b/>
          <w:bCs/>
          <w:i w:val="0"/>
          <w:iCs w:val="0"/>
          <w:color w:val="auto"/>
          <w:kern w:val="2"/>
          <w:sz w:val="28"/>
          <w:szCs w:val="28"/>
          <w:lang w:val="en-US" w:eastAsia="zh-CN" w:bidi="ar-SA"/>
        </w:rPr>
        <w:t>全年预算数：</w:t>
      </w:r>
      <w:r>
        <w:rPr>
          <w:rFonts w:ascii="宋体" w:hAnsi="Courier New" w:eastAsiaTheme="minorEastAsia" w:cstheme="minorBidi" w:hint="eastAsia"/>
          <w:color w:val="auto"/>
          <w:kern w:val="2"/>
          <w:sz w:val="28"/>
          <w:szCs w:val="28"/>
          <w:lang w:val="en-US" w:eastAsia="zh-CN" w:bidi="ar-SA"/>
        </w:rPr>
        <w:t xml:space="preserve">246.89万元      </w:t>
      </w:r>
      <w:r>
        <w:rPr>
          <w:rFonts w:ascii="宋体" w:hAnsi="Courier New" w:eastAsiaTheme="minorEastAsia" w:cstheme="minorBidi" w:hint="eastAsia"/>
          <w:b/>
          <w:bCs/>
          <w:color w:val="auto"/>
          <w:kern w:val="2"/>
          <w:sz w:val="28"/>
          <w:szCs w:val="28"/>
          <w:lang w:val="en-US" w:eastAsia="zh-CN" w:bidi="ar-SA"/>
        </w:rPr>
        <w:t>全年执行数：</w:t>
      </w:r>
      <w:r>
        <w:rPr>
          <w:rFonts w:ascii="宋体" w:hAnsi="Courier New" w:eastAsiaTheme="minorEastAsia" w:cstheme="minorBidi" w:hint="eastAsia"/>
          <w:color w:val="auto"/>
          <w:kern w:val="2"/>
          <w:sz w:val="28"/>
          <w:szCs w:val="28"/>
          <w:lang w:val="en-US" w:eastAsia="zh-CN" w:bidi="ar-SA"/>
        </w:rPr>
        <w:t>244.10万元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eastAsia="仿宋" w:hAnsi="仿宋" w:cs="仿宋" w:hint="eastAsia"/>
          <w:b/>
          <w:bCs/>
          <w:color w:val="auto"/>
          <w:sz w:val="32"/>
          <w:szCs w:val="32"/>
          <w:lang w:val="en-US" w:eastAsia="zh-CN"/>
        </w:rPr>
      </w:pPr>
      <w:r>
        <w:rPr>
          <w:rFonts w:ascii="宋体" w:hAnsi="Courier New" w:eastAsiaTheme="minorEastAsia" w:cstheme="minorBidi" w:hint="eastAsia"/>
          <w:b/>
          <w:bCs/>
          <w:color w:val="auto"/>
          <w:kern w:val="2"/>
          <w:sz w:val="28"/>
          <w:szCs w:val="28"/>
          <w:lang w:val="en-US" w:eastAsia="zh-CN" w:bidi="ar-SA"/>
        </w:rPr>
        <w:t>年度预期目标：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eastAsia"/>
          <w:color w:val="auto"/>
          <w:kern w:val="2"/>
          <w:sz w:val="28"/>
          <w:szCs w:val="28"/>
          <w:lang w:val="en-US" w:eastAsia="zh-CN" w:bidi="ar-SA"/>
        </w:rPr>
      </w:pPr>
      <w:r>
        <w:rPr>
          <w:rFonts w:ascii="宋体" w:hAnsi="Courier New" w:eastAsiaTheme="minorEastAsia" w:cstheme="minorBidi" w:hint="eastAsia"/>
          <w:color w:val="auto"/>
          <w:kern w:val="2"/>
          <w:sz w:val="28"/>
          <w:szCs w:val="28"/>
          <w:lang w:val="en-US" w:eastAsia="zh-CN" w:bidi="ar-SA"/>
        </w:rPr>
        <w:t xml:space="preserve">目标1：保护乡村地形地貌、水系水体、林草植被等自然生态资源。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eastAsia"/>
          <w:color w:val="auto"/>
          <w:kern w:val="2"/>
          <w:sz w:val="28"/>
          <w:szCs w:val="28"/>
          <w:lang w:val="en-US" w:eastAsia="zh-CN" w:bidi="ar-SA"/>
        </w:rPr>
      </w:pPr>
      <w:r>
        <w:rPr>
          <w:rFonts w:ascii="宋体" w:hAnsi="Courier New" w:eastAsiaTheme="minorEastAsia" w:cstheme="minorBidi" w:hint="eastAsia"/>
          <w:color w:val="auto"/>
          <w:kern w:val="2"/>
          <w:sz w:val="28"/>
          <w:szCs w:val="28"/>
          <w:lang w:val="en-US" w:eastAsia="zh-CN" w:bidi="ar-SA"/>
        </w:rPr>
        <w:t xml:space="preserve">目标2：全面保护乡村绿化成果，持续增加乡村绿化总量。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Courier New" w:eastAsiaTheme="minorEastAsia" w:cstheme="minorBidi" w:hint="eastAsia"/>
          <w:color w:val="auto"/>
          <w:kern w:val="2"/>
          <w:sz w:val="28"/>
          <w:szCs w:val="28"/>
          <w:lang w:val="en-US" w:eastAsia="zh-CN" w:bidi="ar-SA"/>
        </w:rPr>
      </w:pPr>
      <w:r>
        <w:rPr>
          <w:rFonts w:ascii="宋体" w:hAnsi="Courier New" w:eastAsiaTheme="minorEastAsia" w:cstheme="minorBidi" w:hint="eastAsia"/>
          <w:color w:val="auto"/>
          <w:kern w:val="2"/>
          <w:sz w:val="28"/>
          <w:szCs w:val="28"/>
          <w:lang w:val="en-US" w:eastAsia="zh-CN" w:bidi="ar-SA"/>
        </w:rPr>
        <w:t xml:space="preserve">目标3：加快推进年乡村绿化美化，不断改善提升村容村貌。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eastAsia="仿宋" w:hAnsi="仿宋" w:cs="仿宋" w:hint="eastAsia"/>
          <w:b/>
          <w:bCs/>
          <w:color w:val="auto"/>
          <w:sz w:val="32"/>
          <w:szCs w:val="32"/>
          <w:lang w:val="en-US" w:eastAsia="zh-CN"/>
        </w:rPr>
      </w:pPr>
      <w:r>
        <w:rPr>
          <w:rFonts w:ascii="宋体" w:hAnsi="Courier New" w:eastAsiaTheme="minorEastAsia" w:cstheme="minorBidi" w:hint="eastAsia"/>
          <w:color w:val="auto"/>
          <w:kern w:val="2"/>
          <w:sz w:val="28"/>
          <w:szCs w:val="28"/>
          <w:lang w:val="en-US" w:eastAsia="zh-CN" w:bidi="ar-SA"/>
        </w:rPr>
        <w:t>目标4：推进林业可持续发展，发挥林业生态作用。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30"/>
          <w:szCs w:val="30"/>
          <w:lang w:val="en-US" w:eastAsia="zh-CN"/>
        </w:rPr>
      </w:pPr>
      <w:r>
        <w:rPr>
          <w:rFonts w:ascii="宋体" w:hAnsi="Courier New" w:eastAsiaTheme="minorEastAsia" w:cstheme="minorBidi" w:hint="eastAsia"/>
          <w:b/>
          <w:bCs/>
          <w:color w:val="auto"/>
          <w:kern w:val="2"/>
          <w:sz w:val="28"/>
          <w:szCs w:val="28"/>
          <w:lang w:val="en-US" w:eastAsia="zh-CN" w:bidi="ar-SA"/>
        </w:rPr>
        <w:t>实际完成目标：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乌苏市2022年中央林业改革发展资金项目预算资金246.89万元，截止2022年12月31日，已经支付244.10万元，项目按照计划正常实行，已经完成了重点公益林管护人员12个月工资的发放、社保和公积金的缴纳、19个管护站运行正常，同时给各管护站配备办公设备、生活物资，改善了工作和生活条件；开挖防火沟隔离带加强公益林森林防火工作；通过实施森林生态效益补偿，增加了绿洲生态系统的稳定性，支持了地区经济的可持续发展。公益林的保护和发展，阻止了沙漠向绿洲侵蚀，减少了不利于工农业生产的灾害性气候发生频率，使地方工农业增产增收得到保证，提供了良好的基础。植被的增加，减少了风沙，净化了空气，在保证了工农业生产的同时，也改善了居民生存环境，从根本上提高了居民的生活质量。</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eastAsia"/>
          <w:b/>
          <w:bCs/>
          <w:color w:val="auto"/>
          <w:sz w:val="28"/>
          <w:szCs w:val="28"/>
          <w:lang w:val="en-US" w:eastAsia="zh-CN"/>
        </w:rPr>
        <w:t>全年执行率：</w:t>
      </w:r>
      <w:r>
        <w:rPr>
          <w:rFonts w:hint="eastAsia"/>
          <w:color w:val="auto"/>
          <w:sz w:val="28"/>
          <w:szCs w:val="28"/>
          <w:lang w:val="en-US" w:eastAsia="zh-CN"/>
        </w:rPr>
        <w:t>98.87%</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eastAsia"/>
          <w:b/>
          <w:bCs/>
          <w:color w:val="auto"/>
          <w:sz w:val="28"/>
          <w:szCs w:val="28"/>
          <w:lang w:val="en-US" w:eastAsia="zh-CN"/>
        </w:rPr>
        <w:t>绩效自评指标：</w:t>
      </w:r>
      <w:r>
        <w:rPr>
          <w:rFonts w:hint="eastAsia"/>
          <w:color w:val="auto"/>
          <w:sz w:val="28"/>
          <w:szCs w:val="28"/>
          <w:lang w:val="en-US" w:eastAsia="zh-CN"/>
        </w:rPr>
        <w:t>达成年度指标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default"/>
          <w:b/>
          <w:bCs/>
          <w:color w:val="auto"/>
          <w:sz w:val="28"/>
          <w:szCs w:val="28"/>
          <w:lang w:val="en-US" w:eastAsia="zh-CN"/>
        </w:rPr>
      </w:pPr>
      <w:r>
        <w:rPr>
          <w:rFonts w:hint="eastAsia"/>
          <w:b/>
          <w:bCs/>
          <w:color w:val="auto"/>
          <w:sz w:val="28"/>
          <w:szCs w:val="28"/>
          <w:lang w:val="en-US" w:eastAsia="zh-CN"/>
        </w:rPr>
        <w:t>绩效自评结论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bookmarkStart w:id="0" w:name="_GoBack"/>
      <w:r>
        <w:rPr>
          <w:rFonts w:hint="eastAsia"/>
          <w:b/>
          <w:bCs/>
          <w:color w:val="auto"/>
          <w:sz w:val="28"/>
          <w:szCs w:val="28"/>
          <w:lang w:val="en-US" w:eastAsia="zh-CN"/>
        </w:rPr>
        <w:t>项目主要经验总结：</w:t>
      </w:r>
    </w:p>
    <w:bookmarkEnd w:id="0"/>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1、严格依照《中央财政森林生态效益补偿基金实施方案》进行资金拨付管理，拨付之前严格检查林业专项资金使用等情况。</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2、落实责任，规范管理。市林业局与甘家湖林场、甘家湖林场管辖区内各管护站及乡镇林业站签订了《国家级公益林管护责任书》，与管护人员签订了合同、聘书，各管护站与各管护人员签订了《国家级公益林管护责任书》，将每个林班、小班落实到每个管护员，层层抓落实。</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项目存在的主要问题：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color w:val="auto"/>
          <w:sz w:val="28"/>
          <w:szCs w:val="28"/>
          <w:lang w:val="en-US" w:eastAsia="zh-CN"/>
        </w:rPr>
      </w:pPr>
      <w:r>
        <w:rPr>
          <w:rFonts w:hint="eastAsia"/>
          <w:color w:val="auto"/>
          <w:sz w:val="28"/>
          <w:szCs w:val="28"/>
          <w:lang w:val="en-US" w:eastAsia="zh-CN"/>
        </w:rPr>
        <w:t>1.专项资金到位晚，实际到账日期都在本年3月，而施工建设资金支出在经乌苏市财经委员会审批和进行市财政局采购中心招投标时比原计划时间延长了很多。同时2022年我市为贯彻落实“1+3+3+改革开放”、“三保”、化债占用大量财力，现阶段市财力紧张，资金调度难度大，导致项目资金支付进度缓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color w:val="auto"/>
          <w:sz w:val="28"/>
          <w:szCs w:val="28"/>
          <w:lang w:val="en-US" w:eastAsia="zh-CN"/>
        </w:rPr>
      </w:pPr>
      <w:r>
        <w:rPr>
          <w:rFonts w:hint="eastAsia"/>
          <w:color w:val="auto"/>
          <w:sz w:val="28"/>
          <w:szCs w:val="28"/>
          <w:lang w:val="en-US" w:eastAsia="zh-CN"/>
        </w:rPr>
        <w:t>2.资金使用过程中存在局限性，解决不了深层次的问题。建议进一步加大资金投入。按照管户区实际需求下达任务。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eastAsia"/>
          <w:b/>
          <w:bCs/>
          <w:color w:val="auto"/>
          <w:sz w:val="28"/>
          <w:szCs w:val="28"/>
          <w:lang w:val="en-US" w:eastAsia="zh-CN"/>
        </w:rPr>
        <w:t>未完成指标：</w:t>
      </w:r>
      <w:r>
        <w:rPr>
          <w:rFonts w:hint="eastAsia"/>
          <w:color w:val="auto"/>
          <w:sz w:val="28"/>
          <w:szCs w:val="28"/>
          <w:lang w:val="en-US" w:eastAsia="zh-CN"/>
        </w:rPr>
        <w:t>公益林管户支出129.15万元，偏差率2%</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对项目决策的建议：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color w:val="auto"/>
          <w:sz w:val="28"/>
          <w:szCs w:val="28"/>
          <w:lang w:val="en-US" w:eastAsia="zh-CN"/>
        </w:rPr>
      </w:pPr>
      <w:r>
        <w:rPr>
          <w:rFonts w:hint="eastAsia"/>
          <w:color w:val="auto"/>
          <w:sz w:val="28"/>
          <w:szCs w:val="28"/>
          <w:lang w:val="en-US" w:eastAsia="zh-CN"/>
        </w:rPr>
        <w:t>加强资金支出过程监督和管理工作，对资金支出应设定针对性的考核标准，让资金支出做到有据可依，有据可凭。进一步保障资金使用的规范化、效益化。加强资金支付进度，保障项目效益最大化。加强数据分析利用。强化项目绩效报告功能，全面展现项目建设成效和管理绩效，揭示财政财务管理中存在的突出问题和薄弱环节，为改进财政财务管理、完善政府治理提供依据。强化项目绩效报告功能，全面展现项目建设成效和管理绩效，揭示财政财务管理中存在的突出问题和薄弱环节，为改进财政财务管理、完善政府治理提供依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对预算安排与执行的建议：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应强化部门预算约束意识，预算编制要科学严谨，预算安排应严格按照财政批复的预算科目和数额执行。突出重点、确保安全。要严格按照财政部《关于加强与规范财政资金专户管理的通知》和省财政厅《转发财政部关于加强与规范财政资金专户管理的通知》要求进行资金安全管理。首先是将财政资金专户资金由国库科负责管理、对户资金实行“统一开户、统一审拨、分户</w:t>
      </w:r>
      <w:r>
        <w:rPr>
          <w:rFonts w:hint="default"/>
          <w:color w:val="auto"/>
          <w:sz w:val="28"/>
          <w:szCs w:val="28"/>
          <w:lang w:val="en-US" w:eastAsia="zh-CN"/>
        </w:rPr>
        <w:t>记账</w:t>
      </w:r>
      <w:r>
        <w:rPr>
          <w:rFonts w:hint="default"/>
          <w:color w:val="auto"/>
          <w:sz w:val="28"/>
          <w:szCs w:val="28"/>
          <w:lang w:val="en-US" w:eastAsia="zh-CN"/>
        </w:rPr>
        <w:t>、集中核算”，专户资金管理严格遵守专款专用的原则，严禁超越资金使用范围和用途，无违规调配挪用专项资金；二是专户资金的财务核算设会计和出纳两个岗位，会计和出纳相互分离，跨单位科室设立。</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对资金管理的建议：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加强项目管理，切实按照项目“事前、事中、事后”跟踪开展，责任落实到人，实行项目责任追究终身制。强化财务部门与业务部门的协同配合，全面、细致考量项目的实施内容，根据核心职能活动对预算支出项目进行归集或细化。根据历年的预算支出项目的执行情况、价格上涨水平等多种因素审核确定项目支出预算项目完整性、合理性。统筹考虑下年度工作任务和上年度经费使用情况，提高预算编制的科学性；进一步健全完善财务管理制度。在资金使用过程中，严把监督审核关，</w:t>
      </w:r>
      <w:r>
        <w:rPr>
          <w:rFonts w:hint="default"/>
          <w:color w:val="auto"/>
          <w:sz w:val="28"/>
          <w:szCs w:val="28"/>
          <w:lang w:val="en-US" w:eastAsia="zh-CN"/>
        </w:rPr>
        <w:t>建立健全</w:t>
      </w:r>
      <w:r>
        <w:rPr>
          <w:rFonts w:hint="default"/>
          <w:color w:val="auto"/>
          <w:sz w:val="28"/>
          <w:szCs w:val="28"/>
          <w:lang w:val="en-US" w:eastAsia="zh-CN"/>
        </w:rPr>
        <w:t>内部审批制度。对每笔用款申请，在所附资料齐备的情况下，审核确认后再付款。同时，财务做到定期或不定期对资金使用、管理情况进行自查和检查，做到财务会计资料信息真实</w:t>
      </w:r>
      <w:r>
        <w:rPr>
          <w:rFonts w:hint="default"/>
          <w:color w:val="auto"/>
          <w:sz w:val="28"/>
          <w:szCs w:val="28"/>
          <w:lang w:val="en-US" w:eastAsia="zh-CN"/>
        </w:rPr>
        <w:t>及</w:t>
      </w:r>
      <w:r>
        <w:rPr>
          <w:rFonts w:hint="default"/>
          <w:color w:val="auto"/>
          <w:sz w:val="28"/>
          <w:szCs w:val="28"/>
          <w:lang w:val="en-US" w:eastAsia="zh-CN"/>
        </w:rPr>
        <w:t>时、完整，资金的拨付有完整的审批程序和手续，各项制度执行落实较好，资金使用较为安全规范。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b/>
          <w:bCs/>
          <w:color w:val="auto"/>
          <w:sz w:val="28"/>
          <w:szCs w:val="28"/>
          <w:lang w:val="en-US" w:eastAsia="zh-CN"/>
        </w:rPr>
      </w:pPr>
      <w:r>
        <w:rPr>
          <w:rFonts w:hint="eastAsia"/>
          <w:b/>
          <w:bCs/>
          <w:color w:val="auto"/>
          <w:sz w:val="28"/>
          <w:szCs w:val="28"/>
          <w:lang w:val="en-US" w:eastAsia="zh-CN"/>
        </w:rPr>
        <w:t>项目管理的建议：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项目资金管理，严格执行请、拨款制度，实行项目资金专款专用，专户管理，专帐核算制度。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建立项目资金管理领导责任制和会计核算制，并自觉接受财政、审计纪检和上级财务主管部门的监督检查，强化项目资金的管理和监督。按照事前审核、事中监控、事后检查的要求，建立健全项目资金跟踪检查制度和重大问题上的上报制度，定期不定期地开展项目资金专项检查，全程跟踪检查各项项目资金的拨付、使用情况，对发现的资金管理方面的重大问题及时上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b/>
          <w:bCs/>
          <w:color w:val="auto"/>
          <w:sz w:val="28"/>
          <w:szCs w:val="28"/>
          <w:lang w:val="en-US" w:eastAsia="zh-CN"/>
        </w:rPr>
      </w:pPr>
      <w:r>
        <w:rPr>
          <w:rFonts w:hint="eastAsia"/>
          <w:b/>
          <w:bCs/>
          <w:color w:val="auto"/>
          <w:sz w:val="28"/>
          <w:szCs w:val="28"/>
          <w:lang w:val="en-US" w:eastAsia="zh-CN"/>
        </w:rPr>
        <w:t>备注</w:t>
      </w:r>
    </w:p>
    <w:p>
      <w:pPr>
        <w:pStyle w:val="PlainText"/>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color w:val="auto"/>
          <w:sz w:val="28"/>
          <w:szCs w:val="28"/>
          <w:lang w:val="en-US" w:eastAsia="zh-CN"/>
        </w:rPr>
      </w:pPr>
      <w:r>
        <w:rPr>
          <w:rFonts w:hint="default"/>
          <w:color w:val="auto"/>
          <w:sz w:val="28"/>
          <w:szCs w:val="28"/>
          <w:lang w:val="en-US" w:eastAsia="zh-CN"/>
        </w:rPr>
        <w:t>项目预算执行率为：98.87%，总体完成率为：99%，偏差率为：0.13%，造成偏差的原因是：由于部分公益林管户人员辞职，导致一部分公益林管户劳务报酬预算的结余。</w:t>
      </w:r>
    </w:p>
    <w:p>
      <w:pPr>
        <w:pStyle w:val="PlainText"/>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color w:val="auto"/>
          <w:sz w:val="28"/>
          <w:szCs w:val="28"/>
          <w:lang w:val="en-US" w:eastAsia="zh-CN"/>
        </w:rPr>
      </w:pPr>
    </w:p>
    <w:sectPr>
      <w:pgSz w:w="11906" w:h="16838"/>
      <w:pgMar w:top="2098" w:right="1531" w:bottom="1984" w:left="1531"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45C1BA9"/>
    <w:rsid w:val="15AB1940"/>
    <w:rsid w:val="2353414F"/>
    <w:rsid w:val="24F35837"/>
    <w:rsid w:val="25117AA3"/>
    <w:rsid w:val="2BE6592B"/>
    <w:rsid w:val="3CC85DAD"/>
    <w:rsid w:val="40B3447C"/>
    <w:rsid w:val="447E47FC"/>
    <w:rsid w:val="46AD2BA0"/>
    <w:rsid w:val="4C676B34"/>
    <w:rsid w:val="4E0B0A84"/>
    <w:rsid w:val="534245A7"/>
    <w:rsid w:val="5C907C89"/>
    <w:rsid w:val="60BB19C4"/>
    <w:rsid w:val="62224AC4"/>
    <w:rsid w:val="70B14541"/>
    <w:rsid w:val="7D931D6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PlainText"/>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 w:type="paragraph" w:styleId="PlainText">
    <w:name w:val="Plain Text"/>
    <w:basedOn w:val="Normal"/>
    <w:qFormat/>
    <w:rPr>
      <w:rFonts w:ascii="宋体" w:hAnsi="Courier New"/>
      <w:szCs w:val="20"/>
    </w:rPr>
  </w:style>
  <w:style w:type="character" w:styleId="Strong">
    <w:name w:val="Strong"/>
    <w:basedOn w:val="DefaultParagraphFont"/>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Administrator.PC-201301010133</dc:creator>
  <cp:lastModifiedBy>Administrator</cp:lastModifiedBy>
  <cp:revision>0</cp:revision>
  <dcterms:created xsi:type="dcterms:W3CDTF">2023-02-28T02:29:00Z</dcterms:created>
  <dcterms:modified xsi:type="dcterms:W3CDTF">2023-09-25T02:34:49Z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