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b/>
          <w:bCs/>
          <w:color w:val="auto"/>
          <w:sz w:val="44"/>
          <w:szCs w:val="44"/>
          <w:lang w:val="en-US" w:eastAsia="zh-CN"/>
        </w:rPr>
      </w:pPr>
      <w:bookmarkStart w:id="0" w:name="_GoBack"/>
      <w:r>
        <w:rPr>
          <w:rFonts w:hint="eastAsia"/>
          <w:b/>
          <w:bCs/>
          <w:color w:val="auto"/>
          <w:sz w:val="44"/>
          <w:szCs w:val="44"/>
          <w:lang w:val="en-US" w:eastAsia="zh-CN"/>
        </w:rPr>
        <w:t>2022年化债项目绩效自评报告</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eastAsia="宋体" w:hAnsi="宋体" w:cs="宋体" w:hint="eastAsia"/>
          <w:b w:val="0"/>
          <w:i w:val="0"/>
          <w:caps w:val="0"/>
          <w:color w:val="auto"/>
          <w:spacing w:val="0"/>
          <w:sz w:val="21"/>
          <w:szCs w:val="21"/>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b/>
          <w:bCs/>
          <w:color w:val="auto"/>
          <w:sz w:val="30"/>
          <w:szCs w:val="30"/>
          <w:lang w:val="en-US" w:eastAsia="zh-CN"/>
        </w:rPr>
      </w:pPr>
      <w:r>
        <w:rPr>
          <w:rFonts w:hint="eastAsia"/>
          <w:b/>
          <w:bCs/>
          <w:color w:val="auto"/>
          <w:sz w:val="30"/>
          <w:szCs w:val="30"/>
          <w:lang w:val="en-US" w:eastAsia="zh-CN"/>
        </w:rPr>
        <w:t>实际完成目标：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2022年化债项目预算资金6.11万元，截止2022年12月31日，支付项目资金0万元，已经完成了乌苏市森林公园北门艺术门工程、乌苏市中哈石油管线315AV工程和乌苏市朝阳路延伸段绿化工程地上地下铺设管网工程已全部完工。达到了城市绿化美化、城市扬尘率减少、促进旅游业发展等效果。</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color w:val="auto"/>
          <w:sz w:val="28"/>
          <w:szCs w:val="28"/>
          <w:lang w:val="en-US" w:eastAsia="zh-CN"/>
        </w:rPr>
      </w:pPr>
      <w:r>
        <w:rPr>
          <w:rFonts w:hint="eastAsia"/>
          <w:b/>
          <w:bCs/>
          <w:color w:val="auto"/>
          <w:sz w:val="30"/>
          <w:szCs w:val="30"/>
          <w:lang w:val="en-US" w:eastAsia="zh-CN"/>
        </w:rPr>
        <w:t>绩效自评指标：</w:t>
      </w:r>
      <w:r>
        <w:rPr>
          <w:rFonts w:hint="eastAsia"/>
          <w:color w:val="auto"/>
          <w:sz w:val="28"/>
          <w:szCs w:val="28"/>
          <w:lang w:val="en-US" w:eastAsia="zh-CN"/>
        </w:rPr>
        <w:t>达成年度指标</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b/>
          <w:bCs/>
          <w:color w:val="auto"/>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b/>
          <w:bCs/>
          <w:color w:val="auto"/>
          <w:sz w:val="30"/>
          <w:szCs w:val="30"/>
          <w:lang w:val="en-US" w:eastAsia="zh-CN"/>
        </w:rPr>
      </w:pPr>
      <w:r>
        <w:rPr>
          <w:rFonts w:hint="eastAsia"/>
          <w:b/>
          <w:bCs/>
          <w:color w:val="auto"/>
          <w:sz w:val="30"/>
          <w:szCs w:val="30"/>
          <w:lang w:val="en-US" w:eastAsia="zh-CN"/>
        </w:rPr>
        <w:t>绩效自评结论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项目主要经验总结：</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林业草原工程类项目需在当年建立台账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项目存在的主要问题：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宋体" w:eastAsia="宋体" w:hAnsi="宋体" w:cs="宋体" w:hint="eastAsia"/>
          <w:i w:val="0"/>
          <w:caps w:val="0"/>
          <w:color w:val="auto"/>
          <w:spacing w:val="0"/>
          <w:sz w:val="28"/>
          <w:szCs w:val="28"/>
          <w:shd w:val="clear" w:color="auto" w:fill="FFFFFF"/>
          <w:lang w:val="en-US" w:eastAsia="zh-CN"/>
        </w:rPr>
      </w:pPr>
      <w:r>
        <w:rPr>
          <w:rFonts w:hint="eastAsia"/>
          <w:color w:val="auto"/>
          <w:sz w:val="28"/>
          <w:szCs w:val="28"/>
          <w:lang w:val="en-US" w:eastAsia="zh-CN"/>
        </w:rPr>
        <w:t>目前我单位录入全国监控平台的各类项目大多支付率达到85%以上，已进入决算评审阶段。但是第三方评审工作缓慢，严重影响我单位支付进度。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对项目决策的建议：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加强资金支出过程监督和管理工作，对资金支出应设定针对性的考核标准，让资金支出做到有据可依，有据可凭。进一步保障资金使用的规范化、效益化。加强资金支付进度，保障项目效益最大化。加强数据分析利用。强化项目绩效报告功能，全面展现项目建设成效和管理绩效，揭示财政财务管理中存在的突出问题和薄弱环节，为改进财政财务管理、完善政府治理提供依据。强化项目绩效报告功能，全面展现项目建设成效和管理绩效，揭示财政财务管理中存在的突出问题和薄弱环节，为改进财政财务管理、完善政府治理提供依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对预算安排与执行的建议：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应强化部门预算约束意识，预算编制要科学严谨，预算安排应严格按照财政批复的预算科目和数额执行。突出重点、确保安全。要严格按照财政部《关于加强与规范财政资金专户管理的通知》和省财政厅《转发财政部关于加强与规范财政资金专户管理的通知》要求进行资金安全管理。首先是将财政资金专户资金由国库科负责管理、对户资金实行“统一开户、统一审拨、分户</w:t>
      </w:r>
      <w:r>
        <w:rPr>
          <w:rFonts w:hint="eastAsia"/>
          <w:color w:val="auto"/>
          <w:sz w:val="28"/>
          <w:szCs w:val="28"/>
          <w:lang w:val="en-US" w:eastAsia="zh-CN"/>
        </w:rPr>
        <w:t>记账</w:t>
      </w:r>
      <w:r>
        <w:rPr>
          <w:rFonts w:hint="eastAsia"/>
          <w:color w:val="auto"/>
          <w:sz w:val="28"/>
          <w:szCs w:val="28"/>
          <w:lang w:val="en-US" w:eastAsia="zh-CN"/>
        </w:rPr>
        <w:t>、集中核算”，专户资金管理严格遵守专款专用的原则，严禁超越资金使用范围和用途，无违规调配挪用专项资金；二是专户资金的财务核算设会计和出纳两个岗位，会计和出纳相互分离，跨单位科室设立。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对资金管理的建议：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加强项目管理，切实按照项目“事前、事中、事后”跟踪开展，责任落实到人，实行项目责任追究终身制。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强化财务部门与业务部门的协同配合，全面、细致考量项目的实施内容，根据核心职能活动对预算支出项目进行归集或细化。根据历年的预算支出项目的执行情况、价格上涨水平等多种因素审核确定项目支出预算项目完整性、合理性。统筹考虑下年度工作任务和上年度经费使用情况，提高预算编制的科学性；进一步健全完善财务管理制度。在资金使用过程中，严把监督审核关，</w:t>
      </w:r>
      <w:r>
        <w:rPr>
          <w:rFonts w:hint="eastAsia"/>
          <w:color w:val="auto"/>
          <w:sz w:val="28"/>
          <w:szCs w:val="28"/>
          <w:lang w:val="en-US" w:eastAsia="zh-CN"/>
        </w:rPr>
        <w:t>建立健全</w:t>
      </w:r>
      <w:r>
        <w:rPr>
          <w:rFonts w:hint="eastAsia"/>
          <w:color w:val="auto"/>
          <w:sz w:val="28"/>
          <w:szCs w:val="28"/>
          <w:lang w:val="en-US" w:eastAsia="zh-CN"/>
        </w:rPr>
        <w:t>内部审批制度。对每笔用款申请，在所附资料齐备的情况下，审核确认后再付款。同时，财务做到定期或不定期对资金使用、管理情况进行自查和检查，做到财务会计资料信息真实</w:t>
      </w:r>
      <w:r>
        <w:rPr>
          <w:rFonts w:hint="eastAsia"/>
          <w:color w:val="auto"/>
          <w:sz w:val="28"/>
          <w:szCs w:val="28"/>
          <w:lang w:val="en-US" w:eastAsia="zh-CN"/>
        </w:rPr>
        <w:t>及</w:t>
      </w:r>
      <w:r>
        <w:rPr>
          <w:rFonts w:hint="eastAsia"/>
          <w:color w:val="auto"/>
          <w:sz w:val="28"/>
          <w:szCs w:val="28"/>
          <w:lang w:val="en-US" w:eastAsia="zh-CN"/>
        </w:rPr>
        <w:t>时、完整，资金的拨付有完整的审批程序和手续，各项制度执行落实较好，资金使用较为安全规范。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项目管理的建议：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项目资金管理，严格执行请、拨款制度，实行项目资金专款专用，专户管理，专帐核算制度。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建立项目资金管理领导责任制和会计核算制，并自觉接受财政、审计纪检和上级财务主管部门的监督检查，强化项目资金的管理和监督。按照事前审核、事中监控、事后检查的要求，建立健全项目资金跟踪检查制度和重大问题上的上报制度，定期不定期地开展项目资金专项检查，全程跟踪检查各项项目资金的拨付、使用情况，对发现的资金管理方面的重大问题及时上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b/>
          <w:bCs/>
          <w:color w:val="auto"/>
          <w:sz w:val="28"/>
          <w:szCs w:val="28"/>
          <w:lang w:val="en-US" w:eastAsia="zh-CN"/>
        </w:rPr>
      </w:pPr>
      <w:r>
        <w:rPr>
          <w:rFonts w:hint="eastAsia"/>
          <w:b/>
          <w:bCs/>
          <w:color w:val="auto"/>
          <w:sz w:val="28"/>
          <w:szCs w:val="28"/>
          <w:lang w:val="en-US" w:eastAsia="zh-CN"/>
        </w:rPr>
        <w:t>备注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default"/>
          <w:color w:val="auto"/>
          <w:sz w:val="28"/>
          <w:szCs w:val="28"/>
          <w:lang w:val="en-US" w:eastAsia="zh-CN"/>
        </w:rPr>
        <w:t>项目预算执行率为：0%，总体完成率为：90%，偏差率为：90%，造成偏差的原因是：2022年化解债务项目年初下达任务6.11万元，由于这3个工程项目支付率已达到90%及以上，按照相关规定剩余款项待决算评审后按照评审价支付，因此局党组会议研究决定在2022年对该3个项目进行债务核销，并对债务核销做了公证。</w:t>
      </w:r>
    </w:p>
    <w:bookmarkEnd w:id="0"/>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50BF2"/>
    <w:rsid w:val="0215582B"/>
    <w:rsid w:val="165430F4"/>
    <w:rsid w:val="17C32A75"/>
    <w:rsid w:val="19DA2614"/>
    <w:rsid w:val="21250D20"/>
    <w:rsid w:val="254265AC"/>
    <w:rsid w:val="27BB17CE"/>
    <w:rsid w:val="2C3F0EA8"/>
    <w:rsid w:val="2CAC64AD"/>
    <w:rsid w:val="33E129B3"/>
    <w:rsid w:val="391C0A0E"/>
    <w:rsid w:val="4AC64B06"/>
    <w:rsid w:val="4AD07448"/>
    <w:rsid w:val="569B6529"/>
    <w:rsid w:val="5EFD3012"/>
    <w:rsid w:val="63136237"/>
    <w:rsid w:val="660E0E46"/>
    <w:rsid w:val="6DB75417"/>
    <w:rsid w:val="74084BCA"/>
    <w:rsid w:val="786B5781"/>
    <w:rsid w:val="79773A27"/>
    <w:rsid w:val="7A614DA3"/>
    <w:rsid w:val="7B583C98"/>
    <w:rsid w:val="7CFB5771"/>
    <w:rsid w:val="7D931D60"/>
    <w:rsid w:val="7E12608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3">
    <w:name w:val="heading 3"/>
    <w:basedOn w:val="Normal"/>
    <w:next w:val="Normal"/>
    <w:semiHidden/>
    <w:unhideWhenUsed/>
    <w:qFormat/>
    <w:pPr>
      <w:spacing w:before="0" w:beforeAutospacing="1" w:after="0" w:afterAutospacing="1"/>
      <w:jc w:val="left"/>
      <w:outlineLvl w:val="2"/>
    </w:pPr>
    <w:rPr>
      <w:rFonts w:ascii="宋体" w:eastAsia="宋体" w:hAnsi="宋体" w:cs="宋体" w:hint="eastAsia"/>
      <w:b/>
      <w:kern w:val="0"/>
      <w:sz w:val="27"/>
      <w:szCs w:val="27"/>
      <w:lang w:val="en-US" w:eastAsia="zh-CN" w:bidi="ar"/>
    </w:rPr>
  </w:style>
  <w:style w:type="character" w:default="1" w:styleId="DefaultParagraphFont">
    <w:name w:val="Default Paragraph Font"/>
    <w:semiHidden/>
    <w:qFormat/>
  </w:style>
  <w:style w:type="table" w:default="1" w:styleId="TableNormal">
    <w:name w:val="Normal Table"/>
    <w:semiHidden/>
    <w:qFormat/>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Administrator.PC-201301010133</dc:creator>
  <cp:lastModifiedBy>Administrator</cp:lastModifiedBy>
  <cp:revision>0</cp:revision>
  <dcterms:created xsi:type="dcterms:W3CDTF">2023-02-28T02:29:00Z</dcterms:created>
  <dcterms:modified xsi:type="dcterms:W3CDTF">2023-09-25T02:35:57Z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