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Normal"/>
        <w:tblW w:w="2131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75"/>
        <w:gridCol w:w="1349"/>
        <w:gridCol w:w="675"/>
        <w:gridCol w:w="843"/>
        <w:gridCol w:w="543"/>
        <w:gridCol w:w="3092"/>
        <w:gridCol w:w="1663"/>
        <w:gridCol w:w="1581"/>
        <w:gridCol w:w="1068"/>
        <w:gridCol w:w="1003"/>
        <w:gridCol w:w="1914"/>
        <w:gridCol w:w="1362"/>
        <w:gridCol w:w="1724"/>
        <w:gridCol w:w="1364"/>
        <w:gridCol w:w="1184"/>
        <w:gridCol w:w="751"/>
      </w:tblGrid>
      <w:tr>
        <w:tblPrEx>
          <w:tblW w:w="21316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  <w:jc w:val="center"/>
        </w:trPr>
        <w:tc>
          <w:tcPr>
            <w:tcW w:w="213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乌苏市城市管理局权责清单（行政确认</w:t>
            </w:r>
            <w:r>
              <w:rPr>
                <w:rFonts w:ascii="方正小标宋简体" w:eastAsia="方正小标宋简体" w:hAnsi="方正小标宋简体" w:cs="方正小标宋简体" w:hint="eastAsia"/>
                <w:i w:val="0"/>
                <w:color w:val="000000"/>
                <w:kern w:val="0"/>
                <w:sz w:val="44"/>
                <w:szCs w:val="44"/>
                <w:u w:val="none"/>
                <w:shd w:val="clear" w:color="auto" w:fill="FFFFFF"/>
                <w:lang w:val="en-US" w:eastAsia="zh-CN" w:bidi="ar"/>
              </w:rPr>
              <w:t>类</w:t>
            </w:r>
            <w:r>
              <w:rPr>
                <w:rFonts w:ascii="方正小标宋简体" w:eastAsia="方正小标宋简体" w:hAnsi="方正小标宋简体" w:cs="方正小标宋简体" w:hint="eastAsia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） </w:t>
            </w:r>
          </w:p>
        </w:tc>
      </w:tr>
      <w:tr>
        <w:tblPrEx>
          <w:tblW w:w="21316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  <w:jc w:val="center"/>
        </w:trPr>
        <w:tc>
          <w:tcPr>
            <w:tcW w:w="213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eastAsia="楷体_GB2312" w:hAnsi="宋体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W w:w="21316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地方权力编码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子项地方权力编码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权力类型</w:t>
            </w:r>
          </w:p>
        </w:tc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实施依据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行使主体       （所属部门）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承办机构   （实施主体）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实施层级及权限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部门职责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责任事项内容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责任事项依据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追责对象范围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追责情形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W w:w="21316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21316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21316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宋体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建立古树名木档案和标记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【法规】《城市绿化条例》（现行版本根据2017年03月21日发布的《国务院关于修改和废止部分行政法规的决定》修订。）   </w:t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第二十四条 百年以上树龄的树木，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稀有､珍贵树木，具有历史价值或者重要纪念意义的树木，均属古树名木｡ 对城市古树名木实行统一管理，分别养护｡城市人民政府城市绿化行政主管部门，应当建立古树名木的档案和标志，划定保护范围，加强养护管理｡在单位管界内或者私人庭院内的古树名木，由该单位或者居民负责养护，城市人民政府城市绿化行政主管部门负责监督和技术指导｡ 严禁砍伐或者迁移古树名木｡因特殊需要迁移古树名木，必须经城市人民政府城市绿化行政主管部门审查同意，并报同级或者上级人民政府批准｡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乌苏市城市管理局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乌苏市城市管理局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县市区级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负责县市区本级建立古树名木档案和标记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直接实施责任：</w:t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1.完善评定标准、程序等具体规定，并进一步规范；主动公示依据、条件、数量、程序、期限以及需要提交的全部材料目录和申请书示范文本等，便于申请人阅取。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【法规】《城市绿化条例》（现行版本根据2017年03月21日发布的《国务院关于修改和废止部分行政法规的决定》修订。）   </w:t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第二十四条 百年以上树龄的树木，稀有､珍贵树木，具有历史价值或者重要纪念意义的树木，均属古树名木｡ 对城市古树名木实行统一管理，分别养护｡城市人民政府城市绿化行政主管部门，应当建立古树名木的档案和标志，划定保护范围，加强养护管理｡在单位管界内或者私人庭院内的古树名木，由该单位或者居民负责养护，城市人民政府城市绿化行政主管部门负责监督和技术指导｡ 严禁砍伐或者迁移古树名木｡因特殊需要迁移古树名木，必须经城市人民政府城市绿化行政主管部门审查同意，并报同级或者上级人民政府批准｡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1.具体承办人；</w:t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2.内设机构负责人；</w:t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3.单位法定代表人或分管领导。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因不履行或不正确履行行政职责，有下列情形的，行政机关及相关工作人员应承担相应的责任：</w:t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1.对符合法定条件的申请不予受理或不在承诺期限内作出审批决定的；</w:t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2.违反法定程序实施行政确认的；</w:t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3.应当举行听证而不举行听证的；</w:t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4.工作中玩忽职守、滥用职权的；</w:t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5.索取或者收受他人财物或者谋取其他利益的；</w:t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6.其他违反法律法规规章文件规定的行为。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与一体化在线政务平台比对后新增的事项</w:t>
            </w:r>
          </w:p>
        </w:tc>
      </w:tr>
    </w:tbl>
    <w:p/>
    <w:sectPr>
      <w:pgSz w:w="23811" w:h="16838" w:orient="landscape"/>
      <w:pgMar w:top="1304" w:right="1134" w:bottom="1247" w:left="1134" w:header="851" w:footer="992" w:gutter="0"/>
      <w:pgBorders w:offsetFrom="page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0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8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397A6A"/>
    <w:rsid w:val="1C424181"/>
    <w:rsid w:val="24163CF7"/>
    <w:rsid w:val="25BA0ED4"/>
    <w:rsid w:val="292E5FCE"/>
    <w:rsid w:val="50754AE4"/>
    <w:rsid w:val="524F1BA8"/>
    <w:rsid w:val="63BB010B"/>
    <w:rsid w:val="693D17C6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DefaultParagraphFont"/>
    <w:qFormat/>
    <w:rPr>
      <w:rFonts w:ascii="楷体_GB2312" w:eastAsia="楷体_GB2312" w:cs="楷体_GB2312" w:hint="default"/>
      <w:color w:val="000000"/>
      <w:sz w:val="28"/>
      <w:szCs w:val="28"/>
      <w:u w:val="single"/>
    </w:rPr>
  </w:style>
  <w:style w:type="character" w:customStyle="1" w:styleId="font21">
    <w:name w:val="font21"/>
    <w:basedOn w:val="DefaultParagraphFont"/>
    <w:qFormat/>
    <w:rPr>
      <w:rFonts w:ascii="楷体_GB2312" w:eastAsia="楷体_GB2312" w:cs="楷体_GB2312" w:hint="default"/>
      <w:color w:val="000000"/>
      <w:sz w:val="28"/>
      <w:szCs w:val="28"/>
      <w:u w:val="none"/>
    </w:rPr>
  </w:style>
  <w:style w:type="character" w:customStyle="1" w:styleId="font51">
    <w:name w:val="font51"/>
    <w:basedOn w:val="DefaultParagraphFont"/>
    <w:qFormat/>
    <w:rPr>
      <w:rFonts w:ascii="楷体_GB2312" w:eastAsia="楷体_GB2312" w:cs="楷体_GB2312" w:hint="default"/>
      <w:color w:val="000000"/>
      <w:sz w:val="28"/>
      <w:szCs w:val="28"/>
      <w:u w:val="single"/>
    </w:rPr>
  </w:style>
  <w:style w:type="character" w:customStyle="1" w:styleId="font31">
    <w:name w:val="font31"/>
    <w:basedOn w:val="DefaultParagraphFont"/>
    <w:qFormat/>
    <w:rPr>
      <w:rFonts w:ascii="楷体_GB2312" w:eastAsia="楷体_GB2312" w:cs="楷体_GB2312" w:hint="default"/>
      <w:color w:val="000000"/>
      <w:sz w:val="28"/>
      <w:szCs w:val="28"/>
      <w:u w:val="none"/>
    </w:rPr>
  </w:style>
  <w:style w:type="character" w:customStyle="1" w:styleId="font41">
    <w:name w:val="font41"/>
    <w:basedOn w:val="DefaultParagraphFont"/>
    <w:rPr>
      <w:rFonts w:ascii="楷体_GB2312" w:eastAsia="楷体_GB2312" w:cs="楷体_GB2312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1021</Words>
  <Characters>1041</Characters>
  <Application>Microsoft Office Word</Application>
  <DocSecurity>0</DocSecurity>
  <Lines>0</Lines>
  <Paragraphs>0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dcterms:created xsi:type="dcterms:W3CDTF">2014-10-29T12:08:00Z</dcterms:created>
  <dcterms:modified xsi:type="dcterms:W3CDTF">2024-05-13T11:28:24Z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ICV">
    <vt:lpwstr>1E2028504CDD4EF49EF75909410E983C</vt:lpwstr>
  </property>
  <property fmtid="{D5CDD505-2E9C-101B-9397-08002B2CF9AE}" pid="4" name="KSOProductBuildVer">
    <vt:lpwstr>2052-12.1.0.16729</vt:lpwstr>
  </property>
</Properties>
</file>