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jc w:val="center"/>
        <w:rPr>
          <w:rFonts w:ascii="方正小标宋简体" w:eastAsia="方正小标宋简体" w:hAnsi="方正小标宋简体" w:cs="方正小标宋简体" w:hint="eastAsia"/>
          <w:b w:val="0"/>
          <w:bCs w:val="0"/>
          <w:color w:val="auto"/>
          <w:sz w:val="44"/>
          <w:szCs w:val="44"/>
          <w:lang w:val="en-US" w:eastAsia="zh-CN"/>
        </w:rPr>
      </w:pPr>
      <w:r>
        <w:rPr>
          <w:rFonts w:ascii="方正小标宋简体" w:eastAsia="方正小标宋简体" w:hAnsi="方正小标宋简体" w:cs="方正小标宋简体" w:hint="eastAsia"/>
          <w:b w:val="0"/>
          <w:bCs w:val="0"/>
          <w:color w:val="auto"/>
          <w:sz w:val="44"/>
          <w:szCs w:val="44"/>
          <w:lang w:val="en-US" w:eastAsia="zh-CN"/>
        </w:rPr>
        <w:t>2021年</w:t>
      </w:r>
      <w:r>
        <w:rPr>
          <w:rFonts w:ascii="方正小标宋简体" w:eastAsia="方正小标宋简体" w:hAnsi="方正小标宋简体" w:cs="方正小标宋简体" w:hint="eastAsia"/>
          <w:b w:val="0"/>
          <w:bCs w:val="0"/>
          <w:color w:val="auto"/>
          <w:sz w:val="44"/>
          <w:szCs w:val="44"/>
        </w:rPr>
        <w:t>乌苏市法治</w:t>
      </w:r>
      <w:r>
        <w:rPr>
          <w:rFonts w:ascii="方正小标宋简体" w:eastAsia="方正小标宋简体" w:hAnsi="方正小标宋简体" w:cs="方正小标宋简体" w:hint="eastAsia"/>
          <w:b w:val="0"/>
          <w:bCs w:val="0"/>
          <w:color w:val="auto"/>
          <w:sz w:val="44"/>
          <w:szCs w:val="44"/>
          <w:lang w:val="en-US" w:eastAsia="zh-CN"/>
        </w:rPr>
        <w:t>政府</w:t>
      </w:r>
      <w:r>
        <w:rPr>
          <w:rFonts w:ascii="方正小标宋简体" w:eastAsia="方正小标宋简体" w:hAnsi="方正小标宋简体" w:cs="方正小标宋简体" w:hint="eastAsia"/>
          <w:b w:val="0"/>
          <w:bCs w:val="0"/>
          <w:color w:val="auto"/>
          <w:sz w:val="44"/>
          <w:szCs w:val="44"/>
        </w:rPr>
        <w:t>建设工作</w:t>
      </w:r>
      <w:r>
        <w:rPr>
          <w:rFonts w:ascii="方正小标宋简体" w:eastAsia="方正小标宋简体" w:hAnsi="方正小标宋简体" w:cs="方正小标宋简体" w:hint="eastAsia"/>
          <w:b w:val="0"/>
          <w:bCs w:val="0"/>
          <w:color w:val="auto"/>
          <w:sz w:val="44"/>
          <w:szCs w:val="44"/>
          <w:lang w:eastAsia="zh-CN"/>
        </w:rPr>
        <w:t>报告</w:t>
      </w:r>
    </w:p>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ind w:firstLine="640" w:firstLineChars="200"/>
        <w:rPr>
          <w:rFonts w:ascii="仿宋_GB2312" w:eastAsia="仿宋_GB2312" w:hAnsi="仿宋_GB2312" w:cs="仿宋_GB2312" w:hint="eastAsia"/>
          <w:color w:val="auto"/>
          <w:sz w:val="32"/>
          <w:szCs w:val="32"/>
          <w:lang w:val="en-US" w:eastAsia="zh-CN"/>
        </w:rPr>
      </w:pPr>
    </w:p>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ind w:firstLine="640" w:firstLineChars="200"/>
        <w:rPr>
          <w:rFonts w:ascii="黑体" w:eastAsia="黑体" w:hAnsi="黑体" w:cs="黑体"/>
          <w:color w:val="auto"/>
          <w:sz w:val="32"/>
          <w:szCs w:val="32"/>
        </w:rPr>
      </w:pPr>
      <w:r>
        <w:rPr>
          <w:rFonts w:ascii="仿宋_GB2312" w:eastAsia="仿宋_GB2312" w:hAnsi="仿宋_GB2312" w:cs="仿宋_GB2312" w:hint="eastAsia"/>
          <w:color w:val="auto"/>
          <w:sz w:val="32"/>
          <w:szCs w:val="32"/>
          <w:lang w:val="en-US" w:eastAsia="zh-CN"/>
        </w:rPr>
        <w:t>今年以</w:t>
      </w:r>
      <w:r>
        <w:rPr>
          <w:rFonts w:ascii="仿宋_GB2312" w:eastAsia="仿宋_GB2312" w:hAnsi="仿宋_GB2312" w:cs="仿宋_GB2312" w:hint="eastAsia"/>
          <w:color w:val="auto"/>
          <w:sz w:val="32"/>
          <w:szCs w:val="32"/>
        </w:rPr>
        <w:t>来，</w:t>
      </w:r>
      <w:r>
        <w:rPr>
          <w:rFonts w:ascii="仿宋_GB2312" w:eastAsia="仿宋_GB2312" w:hAnsi="仿宋_GB2312" w:cs="仿宋_GB2312" w:hint="eastAsia"/>
          <w:sz w:val="32"/>
          <w:szCs w:val="32"/>
          <w:lang w:val="en-US" w:eastAsia="zh-CN"/>
        </w:rPr>
        <w:t>乌苏市在上级党委、政府的坚强领导下，严格按照中共中央、国务院《法治政府建设实施纲要（2021—2025年）》要求，</w:t>
      </w:r>
      <w:r>
        <w:rPr>
          <w:rFonts w:ascii="仿宋_GB2312" w:eastAsia="仿宋_GB2312" w:hAnsi="仿宋_GB2312" w:cs="仿宋_GB2312" w:hint="eastAsia"/>
          <w:color w:val="auto"/>
          <w:sz w:val="32"/>
          <w:szCs w:val="32"/>
          <w:lang w:val="en-US" w:eastAsia="zh-CN"/>
        </w:rPr>
        <w:t>加强领导</w:t>
      </w:r>
      <w:r>
        <w:rPr>
          <w:rFonts w:ascii="仿宋_GB2312" w:eastAsia="仿宋_GB2312" w:hAnsi="仿宋_GB2312" w:cs="仿宋_GB2312" w:hint="eastAsia"/>
          <w:color w:val="auto"/>
          <w:sz w:val="32"/>
          <w:szCs w:val="32"/>
        </w:rPr>
        <w:t>、细化责任、狠抓落实，法治</w:t>
      </w:r>
      <w:r>
        <w:rPr>
          <w:rFonts w:ascii="仿宋_GB2312" w:eastAsia="仿宋_GB2312" w:hAnsi="仿宋_GB2312" w:cs="仿宋_GB2312" w:hint="eastAsia"/>
          <w:color w:val="auto"/>
          <w:sz w:val="32"/>
          <w:szCs w:val="32"/>
          <w:lang w:val="en-US" w:eastAsia="zh-CN"/>
        </w:rPr>
        <w:t>政府</w:t>
      </w:r>
      <w:r>
        <w:rPr>
          <w:rFonts w:ascii="仿宋_GB2312" w:eastAsia="仿宋_GB2312" w:hAnsi="仿宋_GB2312" w:cs="仿宋_GB2312" w:hint="eastAsia"/>
          <w:color w:val="auto"/>
          <w:sz w:val="32"/>
          <w:szCs w:val="32"/>
        </w:rPr>
        <w:t>建设工作稳步推进，现将</w:t>
      </w:r>
      <w:r>
        <w:rPr>
          <w:rFonts w:ascii="仿宋_GB2312" w:eastAsia="仿宋_GB2312" w:hAnsi="仿宋_GB2312" w:cs="仿宋_GB2312" w:hint="eastAsia"/>
          <w:color w:val="auto"/>
          <w:sz w:val="32"/>
          <w:szCs w:val="32"/>
          <w:lang w:eastAsia="zh-CN"/>
        </w:rPr>
        <w:t>工作开展情况报告</w:t>
      </w:r>
      <w:r>
        <w:rPr>
          <w:rFonts w:ascii="仿宋_GB2312" w:eastAsia="仿宋_GB2312" w:hAnsi="仿宋_GB2312" w:cs="仿宋_GB2312" w:hint="eastAsia"/>
          <w:color w:val="auto"/>
          <w:sz w:val="32"/>
          <w:szCs w:val="32"/>
        </w:rPr>
        <w:t>如下：</w:t>
      </w:r>
    </w:p>
    <w:p>
      <w:pPr>
        <w:keepNext w:val="0"/>
        <w:keepLines w:val="0"/>
        <w:pageBreakBefore w:val="0"/>
        <w:numPr>
          <w:ilvl w:val="0"/>
          <w:numId w:val="1"/>
        </w:numPr>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ind w:firstLine="640" w:firstLineChars="200"/>
        <w:rPr>
          <w:rFonts w:ascii="黑体" w:eastAsia="黑体" w:hAnsi="黑体" w:cs="黑体" w:hint="eastAsia"/>
          <w:color w:val="auto"/>
          <w:sz w:val="32"/>
          <w:szCs w:val="32"/>
        </w:rPr>
      </w:pPr>
      <w:r>
        <w:rPr>
          <w:rFonts w:ascii="黑体" w:eastAsia="黑体" w:hAnsi="黑体" w:cs="黑体" w:hint="eastAsia"/>
          <w:color w:val="auto"/>
          <w:sz w:val="32"/>
          <w:szCs w:val="32"/>
          <w:lang w:val="en-US" w:eastAsia="zh-CN"/>
        </w:rPr>
        <w:t>法治政府建设组织领导落实到位</w:t>
      </w:r>
    </w:p>
    <w:p>
      <w:pPr>
        <w:keepNext w:val="0"/>
        <w:keepLines w:val="0"/>
        <w:pageBreakBefore w:val="0"/>
        <w:widowControl w:val="0"/>
        <w:numPr>
          <w:ilvl w:val="0"/>
          <w:numId w:val="0"/>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auto"/>
        <w:rPr>
          <w:rFonts w:ascii="仿宋_GB2312" w:eastAsia="仿宋_GB2312" w:hAnsi="仿宋_GB2312" w:cs="仿宋_GB2312" w:hint="eastAsia"/>
          <w:color w:val="auto"/>
          <w:kern w:val="2"/>
          <w:sz w:val="32"/>
          <w:szCs w:val="32"/>
          <w:lang w:val="en-US" w:eastAsia="zh-CN" w:bidi="ar-SA"/>
        </w:rPr>
      </w:pPr>
      <w:r>
        <w:rPr>
          <w:rFonts w:ascii="楷体_GB2312" w:eastAsia="楷体_GB2312" w:hAnsi="楷体_GB2312" w:cs="楷体_GB2312" w:hint="eastAsia"/>
          <w:b/>
          <w:bCs/>
          <w:color w:val="auto"/>
          <w:sz w:val="32"/>
          <w:szCs w:val="32"/>
          <w:lang w:val="en-US" w:eastAsia="zh-CN"/>
        </w:rPr>
        <w:t>（一）加强党对法治政府建设的领导</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auto"/>
          <w:sz w:val="32"/>
          <w:szCs w:val="32"/>
          <w:lang w:eastAsia="zh-CN"/>
        </w:rPr>
        <w:t>市</w:t>
      </w:r>
      <w:r>
        <w:rPr>
          <w:rFonts w:ascii="仿宋_GB2312" w:eastAsia="仿宋_GB2312" w:hAnsi="仿宋_GB2312" w:cs="仿宋_GB2312" w:hint="eastAsia"/>
          <w:color w:val="auto"/>
          <w:sz w:val="32"/>
          <w:szCs w:val="32"/>
        </w:rPr>
        <w:t>委</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val="en-US" w:eastAsia="zh-CN"/>
        </w:rPr>
        <w:t>市</w:t>
      </w:r>
      <w:r>
        <w:rPr>
          <w:rFonts w:ascii="仿宋_GB2312" w:eastAsia="仿宋_GB2312" w:hAnsi="仿宋_GB2312" w:cs="仿宋_GB2312" w:hint="eastAsia"/>
          <w:color w:val="auto"/>
          <w:sz w:val="32"/>
          <w:szCs w:val="32"/>
          <w:lang w:eastAsia="zh-CN"/>
        </w:rPr>
        <w:t>政府</w:t>
      </w:r>
      <w:r>
        <w:rPr>
          <w:rFonts w:ascii="仿宋_GB2312" w:eastAsia="仿宋_GB2312" w:hAnsi="仿宋_GB2312" w:cs="仿宋_GB2312" w:hint="eastAsia"/>
          <w:color w:val="auto"/>
          <w:sz w:val="32"/>
          <w:szCs w:val="32"/>
        </w:rPr>
        <w:t>充分发挥在推进</w:t>
      </w:r>
      <w:r>
        <w:rPr>
          <w:rFonts w:ascii="仿宋_GB2312" w:eastAsia="仿宋_GB2312" w:hAnsi="仿宋_GB2312" w:cs="仿宋_GB2312" w:hint="eastAsia"/>
          <w:color w:val="auto"/>
          <w:sz w:val="32"/>
          <w:szCs w:val="32"/>
          <w:lang w:eastAsia="zh-CN"/>
        </w:rPr>
        <w:t>乌苏</w:t>
      </w:r>
      <w:r>
        <w:rPr>
          <w:rFonts w:ascii="仿宋_GB2312" w:eastAsia="仿宋_GB2312" w:hAnsi="仿宋_GB2312" w:cs="仿宋_GB2312" w:hint="eastAsia"/>
          <w:color w:val="auto"/>
          <w:sz w:val="32"/>
          <w:szCs w:val="32"/>
        </w:rPr>
        <w:t>法治建设中的领导核心作用，定期听取</w:t>
      </w:r>
      <w:r>
        <w:rPr>
          <w:rFonts w:ascii="仿宋_GB2312" w:eastAsia="仿宋_GB2312" w:hAnsi="仿宋_GB2312" w:cs="仿宋_GB2312" w:hint="eastAsia"/>
          <w:color w:val="auto"/>
          <w:sz w:val="32"/>
          <w:szCs w:val="32"/>
          <w:lang w:eastAsia="zh-CN"/>
        </w:rPr>
        <w:t>法治建设</w:t>
      </w:r>
      <w:r>
        <w:rPr>
          <w:rFonts w:ascii="仿宋_GB2312" w:eastAsia="仿宋_GB2312" w:hAnsi="仿宋_GB2312" w:cs="仿宋_GB2312" w:hint="eastAsia"/>
          <w:color w:val="auto"/>
          <w:sz w:val="32"/>
          <w:szCs w:val="32"/>
        </w:rPr>
        <w:t>工作汇报，及时研究解决有关重大问题，将法治建设纳入</w:t>
      </w:r>
      <w:r>
        <w:rPr>
          <w:rFonts w:ascii="仿宋_GB2312" w:eastAsia="仿宋_GB2312" w:hAnsi="仿宋_GB2312" w:cs="仿宋_GB2312" w:hint="eastAsia"/>
          <w:color w:val="auto"/>
          <w:sz w:val="32"/>
          <w:szCs w:val="32"/>
          <w:lang w:eastAsia="zh-CN"/>
        </w:rPr>
        <w:t>乌苏</w:t>
      </w:r>
      <w:r>
        <w:rPr>
          <w:rFonts w:ascii="仿宋_GB2312" w:eastAsia="仿宋_GB2312" w:hAnsi="仿宋_GB2312" w:cs="仿宋_GB2312" w:hint="eastAsia"/>
          <w:color w:val="auto"/>
          <w:sz w:val="32"/>
          <w:szCs w:val="32"/>
        </w:rPr>
        <w:t>发展总体规划和年度工作计划，与经济社会发展同部署、同推进、同督促、同考核、同奖惩，建立市、乡镇（街道）、部门三方联</w:t>
      </w:r>
      <w:r>
        <w:rPr>
          <w:rFonts w:ascii="仿宋_GB2312" w:eastAsia="仿宋_GB2312" w:hAnsi="仿宋_GB2312" w:cs="仿宋_GB2312" w:hint="eastAsia"/>
          <w:color w:val="auto"/>
          <w:sz w:val="32"/>
          <w:szCs w:val="32"/>
          <w:lang w:eastAsia="zh-CN"/>
        </w:rPr>
        <w:t>动工</w:t>
      </w:r>
      <w:r>
        <w:rPr>
          <w:rFonts w:ascii="仿宋_GB2312" w:eastAsia="仿宋_GB2312" w:hAnsi="仿宋_GB2312" w:cs="仿宋_GB2312" w:hint="eastAsia"/>
          <w:color w:val="auto"/>
          <w:sz w:val="32"/>
          <w:szCs w:val="32"/>
        </w:rPr>
        <w:t>作机制，形成</w:t>
      </w:r>
      <w:r>
        <w:rPr>
          <w:rFonts w:ascii="仿宋_GB2312" w:eastAsia="仿宋_GB2312" w:hAnsi="仿宋_GB2312" w:cs="仿宋_GB2312" w:hint="eastAsia"/>
          <w:color w:val="auto"/>
          <w:sz w:val="32"/>
          <w:szCs w:val="32"/>
          <w:lang w:eastAsia="zh-CN"/>
        </w:rPr>
        <w:t>市委、市政府领导，</w:t>
      </w:r>
      <w:r>
        <w:rPr>
          <w:rFonts w:ascii="仿宋_GB2312" w:eastAsia="仿宋_GB2312" w:hAnsi="仿宋_GB2312" w:cs="仿宋_GB2312" w:hint="eastAsia"/>
          <w:color w:val="auto"/>
          <w:sz w:val="32"/>
          <w:szCs w:val="32"/>
        </w:rPr>
        <w:t>各乡镇（街道）、各部门各负其责的</w:t>
      </w:r>
      <w:r>
        <w:rPr>
          <w:rFonts w:ascii="仿宋_GB2312" w:eastAsia="仿宋_GB2312" w:hAnsi="仿宋_GB2312" w:cs="仿宋_GB2312" w:hint="eastAsia"/>
          <w:color w:val="auto"/>
          <w:sz w:val="32"/>
          <w:szCs w:val="32"/>
          <w:lang w:eastAsia="zh-CN"/>
        </w:rPr>
        <w:t>法治政府建设</w:t>
      </w:r>
      <w:r>
        <w:rPr>
          <w:rFonts w:ascii="仿宋_GB2312" w:eastAsia="仿宋_GB2312" w:hAnsi="仿宋_GB2312" w:cs="仿宋_GB2312" w:hint="eastAsia"/>
          <w:color w:val="auto"/>
          <w:sz w:val="32"/>
          <w:szCs w:val="32"/>
        </w:rPr>
        <w:t>格局</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val="en-US" w:eastAsia="zh-CN"/>
        </w:rPr>
        <w:t>截至目前，</w:t>
      </w:r>
      <w:r>
        <w:rPr>
          <w:rFonts w:ascii="仿宋_GB2312" w:eastAsia="仿宋_GB2312" w:hAnsi="仿宋_GB2312" w:cs="仿宋_GB2312" w:hint="eastAsia"/>
          <w:color w:val="auto"/>
          <w:sz w:val="32"/>
          <w:szCs w:val="32"/>
          <w:lang w:eastAsia="zh-CN"/>
        </w:rPr>
        <w:t>乌苏</w:t>
      </w:r>
      <w:r>
        <w:rPr>
          <w:rFonts w:ascii="仿宋_GB2312" w:eastAsia="仿宋_GB2312" w:hAnsi="仿宋_GB2312" w:cs="仿宋_GB2312" w:hint="eastAsia"/>
          <w:color w:val="auto"/>
          <w:sz w:val="32"/>
          <w:szCs w:val="32"/>
        </w:rPr>
        <w:t>市</w:t>
      </w:r>
      <w:r>
        <w:rPr>
          <w:rFonts w:ascii="仿宋_GB2312" w:eastAsia="仿宋_GB2312" w:hAnsi="仿宋_GB2312" w:cs="仿宋_GB2312" w:hint="eastAsia"/>
          <w:color w:val="auto"/>
          <w:sz w:val="32"/>
          <w:szCs w:val="32"/>
          <w:lang w:val="en-US" w:eastAsia="zh-CN"/>
        </w:rPr>
        <w:t>3</w:t>
      </w:r>
      <w:r>
        <w:rPr>
          <w:rFonts w:ascii="仿宋_GB2312" w:eastAsia="仿宋_GB2312" w:hAnsi="仿宋_GB2312" w:cs="仿宋_GB2312" w:hint="eastAsia"/>
          <w:color w:val="auto"/>
          <w:sz w:val="32"/>
          <w:szCs w:val="32"/>
        </w:rPr>
        <w:t>个</w:t>
      </w:r>
      <w:r>
        <w:rPr>
          <w:rFonts w:ascii="仿宋_GB2312" w:eastAsia="仿宋_GB2312" w:hAnsi="仿宋_GB2312" w:cs="仿宋_GB2312" w:hint="eastAsia"/>
          <w:color w:val="auto"/>
          <w:sz w:val="32"/>
          <w:szCs w:val="32"/>
          <w:lang w:eastAsia="zh-CN"/>
        </w:rPr>
        <w:t>村队</w:t>
      </w:r>
      <w:r>
        <w:rPr>
          <w:rFonts w:ascii="仿宋_GB2312" w:eastAsia="仿宋_GB2312" w:hAnsi="仿宋_GB2312" w:cs="仿宋_GB2312" w:hint="eastAsia"/>
          <w:color w:val="auto"/>
          <w:sz w:val="32"/>
          <w:szCs w:val="32"/>
        </w:rPr>
        <w:t>先后荣获“全国民主法治示范村</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val="en-US" w:eastAsia="zh-CN"/>
        </w:rPr>
        <w:t>社区）</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lang w:val="en-US" w:eastAsia="zh-CN"/>
        </w:rPr>
        <w:t>和“自治区民主法治示范村（社区）”</w:t>
      </w:r>
      <w:r>
        <w:rPr>
          <w:rFonts w:ascii="仿宋_GB2312" w:eastAsia="仿宋_GB2312" w:hAnsi="仿宋_GB2312" w:cs="仿宋_GB2312" w:hint="eastAsia"/>
          <w:color w:val="auto"/>
          <w:sz w:val="32"/>
          <w:szCs w:val="32"/>
        </w:rPr>
        <w:t>荣誉</w:t>
      </w:r>
      <w:r>
        <w:rPr>
          <w:rFonts w:ascii="仿宋_GB2312" w:eastAsia="仿宋_GB2312" w:hAnsi="仿宋_GB2312" w:cs="仿宋_GB2312" w:hint="eastAsia"/>
          <w:color w:val="auto"/>
          <w:kern w:val="2"/>
          <w:sz w:val="32"/>
          <w:szCs w:val="32"/>
          <w:lang w:val="en-US" w:eastAsia="zh-CN" w:bidi="ar-SA"/>
        </w:rPr>
        <w:t>称号，通过示范引领、以点带面，有效推动了法治政府建设工作深入开展。</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auto"/>
        <w:rPr>
          <w:rFonts w:hint="eastAsia"/>
          <w:lang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二</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强化</w:t>
      </w:r>
      <w:r>
        <w:rPr>
          <w:rFonts w:ascii="楷体_GB2312" w:eastAsia="楷体_GB2312" w:hAnsi="楷体_GB2312" w:cs="楷体_GB2312" w:hint="eastAsia"/>
          <w:b/>
          <w:bCs/>
          <w:color w:val="auto"/>
          <w:sz w:val="32"/>
          <w:szCs w:val="32"/>
          <w:lang w:val="en-US" w:eastAsia="zh-CN"/>
        </w:rPr>
        <w:t>考核评价和督促落实</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auto"/>
          <w:kern w:val="2"/>
          <w:sz w:val="32"/>
          <w:szCs w:val="32"/>
          <w:lang w:val="en-US" w:eastAsia="zh-CN" w:bidi="ar-SA"/>
        </w:rPr>
        <w:t>党政主要负责人切实履行推进法治建设第一责任人职责，深入贯彻落实习近平总书记全面依法治国新理念、新战略和中央依法治国委员会第一次、第二次、第三次会议精神，贯彻落实《党政主要负责人履行推进法治建设第一责任人职责规定》，坚持以身作则、以上率下，带头尊法、学法、守法、用法。</w:t>
      </w:r>
      <w:r>
        <w:rPr>
          <w:rFonts w:ascii="仿宋_GB2312" w:eastAsia="仿宋_GB2312" w:hAnsi="仿宋_GB2312" w:cs="仿宋_GB2312" w:hint="eastAsia"/>
          <w:color w:val="auto"/>
          <w:sz w:val="32"/>
          <w:szCs w:val="32"/>
        </w:rPr>
        <w:t>把</w:t>
      </w:r>
      <w:r>
        <w:rPr>
          <w:rFonts w:ascii="仿宋_GB2312" w:eastAsia="仿宋_GB2312" w:hAnsi="仿宋_GB2312" w:cs="仿宋_GB2312" w:hint="eastAsia"/>
          <w:color w:val="auto"/>
          <w:sz w:val="32"/>
          <w:szCs w:val="32"/>
          <w:lang w:eastAsia="zh-CN"/>
        </w:rPr>
        <w:t>法治政府</w:t>
      </w:r>
      <w:r>
        <w:rPr>
          <w:rFonts w:ascii="仿宋_GB2312" w:eastAsia="仿宋_GB2312" w:hAnsi="仿宋_GB2312" w:cs="仿宋_GB2312" w:hint="eastAsia"/>
          <w:color w:val="auto"/>
          <w:sz w:val="32"/>
          <w:szCs w:val="32"/>
        </w:rPr>
        <w:t>创建工作列入年度依法行政目标责任考核内容和市政府督查室重点督办事项。</w:t>
      </w:r>
    </w:p>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ind w:firstLine="640" w:firstLineChars="200"/>
        <w:rPr>
          <w:rFonts w:ascii="黑体" w:eastAsia="黑体" w:hAnsi="黑体" w:cs="黑体" w:hint="eastAsia"/>
          <w:color w:val="auto"/>
          <w:sz w:val="32"/>
          <w:szCs w:val="32"/>
        </w:rPr>
      </w:pPr>
      <w:r>
        <w:rPr>
          <w:rFonts w:ascii="黑体" w:eastAsia="黑体" w:hAnsi="黑体" w:cs="黑体" w:hint="eastAsia"/>
          <w:color w:val="auto"/>
          <w:sz w:val="32"/>
          <w:szCs w:val="32"/>
          <w:lang w:val="en-US" w:eastAsia="zh-CN"/>
        </w:rPr>
        <w:t>二</w:t>
      </w:r>
      <w:r>
        <w:rPr>
          <w:rFonts w:ascii="黑体" w:eastAsia="黑体" w:hAnsi="黑体" w:cs="黑体" w:hint="eastAsia"/>
          <w:color w:val="auto"/>
          <w:sz w:val="32"/>
          <w:szCs w:val="32"/>
          <w:lang w:eastAsia="zh-CN"/>
        </w:rPr>
        <w:t>、</w:t>
      </w:r>
      <w:r>
        <w:rPr>
          <w:rFonts w:ascii="黑体" w:eastAsia="黑体" w:hAnsi="黑体" w:cs="黑体" w:hint="eastAsia"/>
          <w:color w:val="auto"/>
          <w:sz w:val="32"/>
          <w:szCs w:val="32"/>
        </w:rPr>
        <w:t>强化改革创新，全面促进政府履职</w:t>
      </w:r>
    </w:p>
    <w:p>
      <w:pPr>
        <w:keepNext w:val="0"/>
        <w:keepLines w:val="0"/>
        <w:pageBreakBefore w:val="0"/>
        <w:kinsoku/>
        <w:wordWrap/>
        <w:topLinePunct w:val="0"/>
        <w:autoSpaceDE/>
        <w:autoSpaceDN/>
        <w:bidi w:val="0"/>
        <w:snapToGrid/>
        <w:spacing w:before="0" w:beforeAutospacing="0" w:afterAutospacing="0" w:line="560" w:lineRule="exact"/>
        <w:ind w:firstLine="640" w:firstLineChars="200"/>
        <w:jc w:val="both"/>
        <w:textAlignment w:val="baseline"/>
        <w:rPr>
          <w:rFonts w:ascii="仿宋_GB2312" w:eastAsia="仿宋_GB2312" w:hAnsi="仿宋_GB2312" w:cs="仿宋_GB2312" w:hint="eastAsia"/>
          <w:color w:val="auto"/>
          <w:sz w:val="32"/>
          <w:szCs w:val="32"/>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一</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加大简政放权力度</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auto"/>
          <w:sz w:val="32"/>
          <w:szCs w:val="32"/>
        </w:rPr>
        <w:t>政务服务工作机制不断完善，服务效率不断提升。</w:t>
      </w:r>
      <w:r>
        <w:rPr>
          <w:rFonts w:ascii="仿宋_GB2312" w:eastAsia="仿宋_GB2312" w:hint="eastAsia"/>
          <w:b w:val="0"/>
          <w:bCs w:val="0"/>
          <w:i w:val="0"/>
          <w:caps w:val="0"/>
          <w:spacing w:val="0"/>
          <w:w w:val="100"/>
          <w:sz w:val="32"/>
          <w:szCs w:val="32"/>
          <w:lang w:val="en-US" w:eastAsia="zh-CN"/>
        </w:rPr>
        <w:t>依托政务服务中心、“联审联批”办公室和“马上就办”办公室，</w:t>
      </w:r>
      <w:r>
        <w:rPr>
          <w:rFonts w:ascii="仿宋_GB2312" w:eastAsia="仿宋_GB2312" w:hAnsi="仿宋_GB2312" w:cs="仿宋_GB2312" w:hint="eastAsia"/>
          <w:color w:val="auto"/>
          <w:sz w:val="32"/>
          <w:szCs w:val="32"/>
        </w:rPr>
        <w:t>以优化提升营商环境为抓手，</w:t>
      </w:r>
      <w:r>
        <w:rPr>
          <w:rFonts w:ascii="仿宋_GB2312" w:eastAsia="仿宋_GB2312" w:hAnsi="仿宋_GB2312" w:cs="仿宋_GB2312" w:hint="eastAsia"/>
          <w:color w:val="auto"/>
          <w:sz w:val="32"/>
          <w:szCs w:val="32"/>
          <w:lang w:val="en-US" w:eastAsia="zh-CN"/>
        </w:rPr>
        <w:t>全面普及行政审批服务“马上办、网上办、就近办、一次办、自助办”，</w:t>
      </w:r>
      <w:r>
        <w:rPr>
          <w:rFonts w:ascii="仿宋_GB2312" w:eastAsia="仿宋_GB2312" w:hint="eastAsia"/>
          <w:b w:val="0"/>
          <w:bCs w:val="0"/>
          <w:i w:val="0"/>
          <w:caps w:val="0"/>
          <w:spacing w:val="0"/>
          <w:w w:val="100"/>
          <w:sz w:val="32"/>
          <w:szCs w:val="32"/>
          <w:lang w:val="en-US" w:eastAsia="zh-CN"/>
        </w:rPr>
        <w:t>实行延时和预约办理，做到审批事项即来即办，</w:t>
      </w:r>
      <w:r>
        <w:rPr>
          <w:rFonts w:ascii="仿宋_GB2312" w:eastAsia="仿宋_GB2312" w:hint="eastAsia"/>
          <w:b w:val="0"/>
          <w:i w:val="0"/>
          <w:caps w:val="0"/>
          <w:spacing w:val="0"/>
          <w:w w:val="100"/>
          <w:sz w:val="32"/>
          <w:szCs w:val="32"/>
          <w:lang w:val="en-US" w:eastAsia="zh-CN"/>
        </w:rPr>
        <w:t>做到精准服务，</w:t>
      </w:r>
      <w:r>
        <w:rPr>
          <w:rFonts w:ascii="仿宋_GB2312" w:eastAsia="仿宋_GB2312" w:hint="eastAsia"/>
          <w:b w:val="0"/>
          <w:bCs w:val="0"/>
          <w:i w:val="0"/>
          <w:caps w:val="0"/>
          <w:spacing w:val="0"/>
          <w:w w:val="100"/>
          <w:sz w:val="32"/>
          <w:szCs w:val="32"/>
          <w:lang w:val="en-US" w:eastAsia="zh-CN"/>
        </w:rPr>
        <w:t>确保一次办结、事不过夜</w:t>
      </w:r>
      <w:r>
        <w:rPr>
          <w:rFonts w:ascii="仿宋_GB2312" w:eastAsia="仿宋_GB2312" w:hint="eastAsia"/>
          <w:b w:val="0"/>
          <w:i w:val="0"/>
          <w:caps w:val="0"/>
          <w:spacing w:val="0"/>
          <w:w w:val="100"/>
          <w:sz w:val="32"/>
          <w:szCs w:val="32"/>
          <w:lang w:val="en-US" w:eastAsia="zh-CN"/>
        </w:rPr>
        <w:t>。</w:t>
      </w:r>
      <w:r>
        <w:rPr>
          <w:rFonts w:ascii="仿宋_GB2312" w:eastAsia="仿宋_GB2312" w:hAnsi="仿宋_GB2312" w:cs="仿宋_GB2312" w:hint="eastAsia"/>
          <w:color w:val="auto"/>
          <w:sz w:val="32"/>
          <w:szCs w:val="32"/>
        </w:rPr>
        <w:t>全面落实多证合一、一照一码、企业简易注销、注册登记信息共享等改革措施，积极推行微信办照、最多跑一次等便民措施，</w:t>
      </w:r>
      <w:r>
        <w:rPr>
          <w:rFonts w:ascii="仿宋_GB2312" w:eastAsia="仿宋_GB2312" w:hint="eastAsia"/>
          <w:b w:val="0"/>
          <w:i w:val="0"/>
          <w:caps w:val="0"/>
          <w:spacing w:val="0"/>
          <w:w w:val="100"/>
          <w:sz w:val="32"/>
          <w:szCs w:val="32"/>
          <w:lang w:val="en-US" w:eastAsia="zh-CN"/>
        </w:rPr>
        <w:t>对于许可事项，减少领导审核环节，单位向窗口充分</w:t>
      </w:r>
      <w:r>
        <w:rPr>
          <w:rFonts w:ascii="仿宋_GB2312" w:eastAsia="仿宋_GB2312" w:hAnsi="仿宋_GB2312" w:cs="仿宋_GB2312" w:hint="eastAsia"/>
          <w:color w:val="auto"/>
          <w:sz w:val="32"/>
          <w:szCs w:val="32"/>
          <w:lang w:val="en-US" w:eastAsia="zh-CN"/>
        </w:rPr>
        <w:t>授权，精简签批环节。</w:t>
      </w:r>
      <w:r>
        <w:rPr>
          <w:rFonts w:ascii="仿宋_GB2312" w:eastAsia="仿宋_GB2312" w:hAnsi="仿宋_GB2312" w:cs="仿宋_GB2312" w:hint="eastAsia"/>
          <w:color w:val="auto"/>
          <w:sz w:val="32"/>
          <w:szCs w:val="32"/>
        </w:rPr>
        <w:t>及时剔除没有法律法规依据的审批事项和前置证明，大力优化行政审批环节。</w:t>
      </w:r>
      <w:r>
        <w:rPr>
          <w:rFonts w:ascii="仿宋_GB2312" w:eastAsia="仿宋_GB2312" w:hAnsi="仿宋_GB2312" w:cs="仿宋_GB2312" w:hint="eastAsia"/>
          <w:color w:val="auto"/>
          <w:sz w:val="32"/>
          <w:szCs w:val="32"/>
          <w:lang w:val="en-US" w:eastAsia="zh-CN"/>
        </w:rPr>
        <w:t>按照</w:t>
      </w:r>
      <w:r>
        <w:rPr>
          <w:rFonts w:ascii="仿宋_GB2312" w:eastAsia="仿宋_GB2312" w:hAnsi="仿宋_GB2312" w:cs="仿宋_GB2312" w:hint="eastAsia"/>
          <w:color w:val="auto"/>
          <w:sz w:val="32"/>
          <w:szCs w:val="32"/>
        </w:rPr>
        <w:t>群众</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val="en-US" w:eastAsia="zh-CN"/>
        </w:rPr>
        <w:t>办一件事</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rPr>
        <w:t>的需求来推进窗口</w:t>
      </w:r>
      <w:r>
        <w:rPr>
          <w:rFonts w:ascii="仿宋_GB2312" w:eastAsia="仿宋_GB2312" w:hAnsi="仿宋_GB2312" w:cs="仿宋_GB2312" w:hint="eastAsia"/>
          <w:color w:val="auto"/>
          <w:sz w:val="32"/>
          <w:szCs w:val="32"/>
          <w:lang w:val="en-US" w:eastAsia="zh-CN"/>
        </w:rPr>
        <w:t>服务</w:t>
      </w:r>
      <w:r>
        <w:rPr>
          <w:rFonts w:ascii="仿宋_GB2312" w:eastAsia="仿宋_GB2312" w:hAnsi="仿宋_GB2312" w:cs="仿宋_GB2312" w:hint="eastAsia"/>
          <w:color w:val="auto"/>
          <w:sz w:val="32"/>
          <w:szCs w:val="32"/>
        </w:rPr>
        <w:t>的</w:t>
      </w:r>
      <w:r>
        <w:rPr>
          <w:rFonts w:ascii="仿宋_GB2312" w:eastAsia="仿宋_GB2312" w:hAnsi="仿宋_GB2312" w:cs="仿宋_GB2312" w:hint="eastAsia"/>
          <w:color w:val="auto"/>
          <w:sz w:val="32"/>
          <w:szCs w:val="32"/>
          <w:lang w:val="en-US" w:eastAsia="zh-CN"/>
        </w:rPr>
        <w:t>提升</w:t>
      </w:r>
      <w:r>
        <w:rPr>
          <w:rFonts w:ascii="仿宋_GB2312" w:eastAsia="仿宋_GB2312" w:hAnsi="仿宋_GB2312" w:cs="仿宋_GB2312" w:hint="eastAsia"/>
          <w:color w:val="auto"/>
          <w:sz w:val="32"/>
          <w:szCs w:val="32"/>
        </w:rPr>
        <w:t>，实施</w:t>
      </w:r>
      <w:r>
        <w:rPr>
          <w:rFonts w:ascii="仿宋_GB2312" w:eastAsia="仿宋_GB2312" w:hAnsi="仿宋_GB2312" w:cs="仿宋_GB2312" w:hint="eastAsia"/>
          <w:color w:val="auto"/>
          <w:sz w:val="32"/>
          <w:szCs w:val="32"/>
          <w:lang w:val="en-US" w:eastAsia="zh-CN"/>
        </w:rPr>
        <w:t>了</w:t>
      </w:r>
      <w:r>
        <w:rPr>
          <w:rFonts w:ascii="仿宋_GB2312" w:eastAsia="仿宋_GB2312" w:hAnsi="仿宋_GB2312" w:cs="仿宋_GB2312" w:hint="eastAsia"/>
          <w:color w:val="auto"/>
          <w:sz w:val="32"/>
          <w:szCs w:val="32"/>
        </w:rPr>
        <w:t>“一窗受理,集成服务”改革,极大</w:t>
      </w:r>
      <w:r>
        <w:rPr>
          <w:rFonts w:ascii="仿宋_GB2312" w:eastAsia="仿宋_GB2312" w:hAnsi="仿宋_GB2312" w:cs="仿宋_GB2312" w:hint="eastAsia"/>
          <w:color w:val="auto"/>
          <w:sz w:val="32"/>
          <w:szCs w:val="32"/>
          <w:lang w:val="en-US" w:eastAsia="zh-CN"/>
        </w:rPr>
        <w:t>地</w:t>
      </w:r>
      <w:r>
        <w:rPr>
          <w:rFonts w:ascii="仿宋_GB2312" w:eastAsia="仿宋_GB2312" w:hAnsi="仿宋_GB2312" w:cs="仿宋_GB2312" w:hint="eastAsia"/>
          <w:color w:val="auto"/>
          <w:sz w:val="32"/>
          <w:szCs w:val="32"/>
        </w:rPr>
        <w:t>方便了群众办事。</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仿宋_GB2312" w:eastAsia="仿宋_GB2312" w:hAnsi="仿宋_GB2312" w:cs="仿宋_GB2312" w:hint="eastAsia"/>
          <w:color w:val="auto"/>
          <w:sz w:val="32"/>
          <w:szCs w:val="32"/>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二</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全面落实权责清单、负面清单制度</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auto"/>
          <w:sz w:val="32"/>
          <w:szCs w:val="32"/>
          <w:lang w:val="en-US" w:eastAsia="zh-CN"/>
        </w:rPr>
        <w:t>调整完善权责清单，逐一明确法律依据、实施主体、责任方式等，加强标准化建设，实现同一事项的规范统一。</w:t>
      </w: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全面梳理市场准入条件，按照“非禁即入”的原则，全面实施新版市场准入负面清单，全面清理清单之外违规设立的准入许可和准入环节违规设置的隐性门槛，严禁违规设置隐性门槛。</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仿宋_GB2312" w:eastAsia="仿宋_GB2312" w:hAnsi="仿宋_GB2312" w:cs="仿宋_GB2312" w:hint="default"/>
          <w:color w:val="auto"/>
          <w:sz w:val="32"/>
          <w:szCs w:val="32"/>
          <w:lang w:val="en-US" w:eastAsia="zh-CN"/>
        </w:rPr>
      </w:pPr>
      <w:r>
        <w:rPr>
          <w:rFonts w:ascii="楷体_GB2312" w:eastAsia="楷体_GB2312" w:hAnsi="楷体_GB2312" w:cs="楷体_GB2312" w:hint="eastAsia"/>
          <w:b/>
          <w:bCs/>
          <w:color w:val="auto"/>
          <w:sz w:val="32"/>
          <w:szCs w:val="32"/>
          <w:lang w:eastAsia="zh-CN"/>
        </w:rPr>
        <w:t>（三）</w:t>
      </w:r>
      <w:r>
        <w:rPr>
          <w:rFonts w:ascii="楷体_GB2312" w:eastAsia="楷体_GB2312" w:hAnsi="楷体_GB2312" w:cs="楷体_GB2312" w:hint="eastAsia"/>
          <w:b/>
          <w:bCs/>
          <w:color w:val="auto"/>
          <w:sz w:val="32"/>
          <w:szCs w:val="32"/>
          <w:lang w:val="en-US" w:eastAsia="zh-CN"/>
        </w:rPr>
        <w:t>加强事中事后监管。</w:t>
      </w:r>
      <w:r>
        <w:rPr>
          <w:rFonts w:ascii="仿宋_GB2312" w:eastAsia="仿宋_GB2312" w:hAnsi="仿宋_GB2312" w:cs="仿宋_GB2312" w:hint="eastAsia"/>
          <w:color w:val="auto"/>
          <w:sz w:val="32"/>
          <w:szCs w:val="32"/>
          <w:lang w:val="en-US" w:eastAsia="zh-CN"/>
        </w:rPr>
        <w:t>全面推行“双随机、一公开”监管，大力推进跨部门联合监管，探索推进“互联网+监管”，逐步实现职能部门综合监管、“智慧监管”。加强信用监管，推进涉企信息归集共享，严格依法科学界定守信和失信行为，建立健全信用修复、异议处理等机制。</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仿宋_GB2312" w:eastAsia="仿宋_GB2312" w:hAnsi="仿宋_GB2312" w:cs="仿宋_GB2312" w:hint="eastAsia"/>
          <w:color w:val="auto"/>
          <w:sz w:val="32"/>
          <w:szCs w:val="32"/>
          <w:lang w:val="en-US"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四</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持续优化法治营商环境。</w:t>
      </w:r>
      <w:r>
        <w:rPr>
          <w:rFonts w:ascii="仿宋_GB2312" w:eastAsia="仿宋_GB2312" w:hAnsi="仿宋_GB2312" w:cs="仿宋_GB2312" w:hint="eastAsia"/>
          <w:color w:val="auto"/>
          <w:sz w:val="32"/>
          <w:szCs w:val="32"/>
          <w:lang w:val="en-US" w:eastAsia="zh-CN"/>
        </w:rPr>
        <w:t>全面落实《优化营商环境条例》，持续打造市场化、法治化、国际化营商环境。简化企业登记程序，压缩企业登记时间。全面推进全程电子化登记，推动企业开办全面提速，企业开办平均时间控制在7个工作日。简化涉税事项办理流程，简化优惠享受程序，降低税费负担和办税成本，推进线上“银税互动”，进一步小微企业“短、小、急”的资金需求，提升企业投资便利化环境。</w:t>
      </w:r>
    </w:p>
    <w:p>
      <w:pPr>
        <w:keepNext w:val="0"/>
        <w:keepLines w:val="0"/>
        <w:pageBreakBefore w:val="0"/>
        <w:widowControl w:val="0"/>
        <w:numPr>
          <w:ilvl w:val="0"/>
          <w:numId w:val="0"/>
        </w:numPr>
        <w:pBdr>
          <w:top w:val="none" w:sz="0" w:space="0" w:color="auto"/>
          <w:left w:val="none" w:sz="0" w:space="0" w:color="auto"/>
          <w:bottom w:val="none" w:sz="0" w:space="0" w:color="auto"/>
          <w:right w:val="none" w:sz="0" w:space="0" w:color="auto"/>
          <w:between w:val="none" w:sz="0" w:space="0" w:color="auto"/>
        </w:pBdr>
        <w:kinsoku/>
        <w:wordWrap/>
        <w:overflowPunct w:val="0"/>
        <w:topLinePunct w:val="0"/>
        <w:autoSpaceDE/>
        <w:autoSpaceDN/>
        <w:bidi w:val="0"/>
        <w:adjustRightInd w:val="0"/>
        <w:snapToGrid/>
        <w:spacing w:line="560" w:lineRule="exact"/>
        <w:ind w:firstLine="640" w:firstLineChars="200"/>
        <w:textAlignment w:val="auto"/>
        <w:rPr>
          <w:rFonts w:ascii="仿宋_GB2312" w:eastAsia="仿宋_GB2312" w:hAnsi="仿宋_GB2312" w:cs="仿宋_GB2312" w:hint="eastAsia"/>
          <w:color w:val="000000" w:themeColor="text1"/>
          <w:sz w:val="32"/>
          <w:szCs w:val="32"/>
          <w:lang w:val="en-US" w:eastAsia="zh-CN"/>
          <w14:textFill>
            <w14:solidFill>
              <w14:schemeClr w14:val="tx1"/>
            </w14:solidFill>
          </w14:textFill>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五</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优化公共服务</w:t>
      </w:r>
      <w:r>
        <w:rPr>
          <w:rFonts w:ascii="楷体_GB2312" w:eastAsia="楷体_GB2312" w:hAnsi="楷体_GB2312" w:cs="楷体_GB2312" w:hint="eastAsia"/>
          <w:b/>
          <w:bCs/>
          <w:color w:val="auto"/>
          <w:sz w:val="32"/>
          <w:szCs w:val="32"/>
          <w:lang w:eastAsia="zh-CN"/>
        </w:rPr>
        <w:t>。</w:t>
      </w:r>
      <w:r>
        <w:rPr>
          <w:rFonts w:ascii="仿宋_GB2312" w:eastAsia="仿宋_GB2312" w:hAnsi="仿宋_GB2312" w:cs="仿宋_GB2312"/>
          <w:color w:val="auto"/>
          <w:sz w:val="32"/>
          <w:szCs w:val="32"/>
        </w:rPr>
        <w:t>4</w:t>
      </w:r>
      <w:r>
        <w:rPr>
          <w:rFonts w:ascii="仿宋_GB2312" w:eastAsia="仿宋_GB2312" w:hAnsi="仿宋_GB2312" w:cs="仿宋_GB2312" w:hint="eastAsia"/>
          <w:color w:val="auto"/>
          <w:sz w:val="32"/>
          <w:szCs w:val="32"/>
          <w:lang w:val="en-US" w:eastAsia="zh-CN"/>
        </w:rPr>
        <w:t>1</w:t>
      </w:r>
      <w:r>
        <w:rPr>
          <w:rFonts w:ascii="仿宋_GB2312" w:eastAsia="仿宋_GB2312" w:hAnsi="仿宋_GB2312" w:cs="仿宋_GB2312" w:hint="eastAsia"/>
          <w:color w:val="auto"/>
          <w:sz w:val="32"/>
          <w:szCs w:val="32"/>
        </w:rPr>
        <w:t>家单位入驻行政服务中心</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lang w:val="en-US" w:eastAsia="zh-CN"/>
        </w:rPr>
        <w:t>进驻人员102人552项，行政审批事项做到“应进必进”。行政服务中心各行政审批窗口已全面接入自治区一体化政务服务平台，</w:t>
      </w:r>
      <w:r>
        <w:rPr>
          <w:rFonts w:ascii="仿宋_GB2312" w:eastAsia="仿宋_GB2312" w:hAnsi="宋体" w:hint="eastAsia"/>
          <w:color w:val="auto"/>
          <w:sz w:val="32"/>
          <w:szCs w:val="32"/>
        </w:rPr>
        <w:t>设立“社保综合服务”、“不动产登记服务”等</w:t>
      </w:r>
      <w:r>
        <w:rPr>
          <w:rFonts w:ascii="仿宋_GB2312" w:eastAsia="仿宋_GB2312" w:hAnsi="宋体"/>
          <w:color w:val="auto"/>
          <w:sz w:val="32"/>
          <w:szCs w:val="32"/>
        </w:rPr>
        <w:t>8</w:t>
      </w:r>
      <w:r>
        <w:rPr>
          <w:rFonts w:ascii="仿宋_GB2312" w:eastAsia="仿宋_GB2312" w:hAnsi="宋体" w:hint="eastAsia"/>
          <w:color w:val="auto"/>
          <w:sz w:val="32"/>
          <w:szCs w:val="32"/>
        </w:rPr>
        <w:t>类综合窗口，实现</w:t>
      </w:r>
      <w:r>
        <w:rPr>
          <w:rFonts w:ascii="仿宋_GB2312" w:eastAsia="仿宋_GB2312" w:hAnsi="仿宋_GB2312" w:cs="仿宋_GB2312" w:hint="eastAsia"/>
          <w:color w:val="auto"/>
          <w:sz w:val="32"/>
          <w:szCs w:val="32"/>
        </w:rPr>
        <w:t>了行政审批专人专岗，一个窗口对外。</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黑体" w:eastAsia="黑体" w:hAnsi="黑体" w:cs="黑体" w:hint="default"/>
          <w:color w:val="auto"/>
          <w:sz w:val="32"/>
          <w:szCs w:val="32"/>
          <w:lang w:val="en-US" w:eastAsia="zh-CN"/>
        </w:rPr>
      </w:pPr>
      <w:r>
        <w:rPr>
          <w:rFonts w:ascii="黑体" w:eastAsia="黑体" w:hAnsi="黑体" w:cs="黑体" w:hint="eastAsia"/>
          <w:color w:val="auto"/>
          <w:sz w:val="32"/>
          <w:szCs w:val="32"/>
          <w:lang w:val="en-US" w:eastAsia="zh-CN"/>
        </w:rPr>
        <w:t>三</w:t>
      </w:r>
      <w:r>
        <w:rPr>
          <w:rFonts w:ascii="黑体" w:eastAsia="黑体" w:hAnsi="黑体" w:cs="黑体" w:hint="eastAsia"/>
          <w:color w:val="auto"/>
          <w:sz w:val="32"/>
          <w:szCs w:val="32"/>
        </w:rPr>
        <w:t>、</w:t>
      </w:r>
      <w:r>
        <w:rPr>
          <w:rFonts w:ascii="黑体" w:eastAsia="黑体" w:hAnsi="黑体" w:cs="黑体" w:hint="eastAsia"/>
          <w:color w:val="auto"/>
          <w:sz w:val="32"/>
          <w:szCs w:val="32"/>
          <w:lang w:val="en-US" w:eastAsia="zh-CN"/>
        </w:rPr>
        <w:t>完善依法行政制度体系</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黑体" w:eastAsia="仿宋_GB2312" w:hAnsi="黑体" w:cs="黑体" w:hint="default"/>
          <w:color w:val="auto"/>
          <w:sz w:val="32"/>
          <w:szCs w:val="32"/>
          <w:lang w:val="en-US"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一</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健全政府制度建设机制</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auto"/>
          <w:sz w:val="32"/>
          <w:szCs w:val="32"/>
          <w:lang w:val="en-US" w:eastAsia="zh-CN"/>
        </w:rPr>
        <w:t>坚持党对行政规范性文件制定工作的领导，制定、修改过程中遇有重大问题及时向市委请示报告。</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黑体" w:eastAsia="黑体" w:hAnsi="黑体" w:cs="黑体" w:hint="eastAsia"/>
          <w:color w:val="auto"/>
          <w:sz w:val="32"/>
          <w:szCs w:val="32"/>
          <w:lang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二</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加强行政规范性文件监督管理</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auto"/>
          <w:sz w:val="32"/>
          <w:szCs w:val="32"/>
        </w:rPr>
        <w:t>依法制定行政规范性文件，严禁越权发文、严控发文数量、严格制发程序。建立健全行政规范性文件制定协调机制，防止政出多门、政策效应相互抵消。健全行政规范性文件动态清理工作机制。及时开展备案审查和清理工作</w:t>
      </w:r>
      <w:r>
        <w:rPr>
          <w:rFonts w:ascii="仿宋_GB2312" w:eastAsia="仿宋_GB2312" w:hAnsi="仿宋_GB2312" w:cs="仿宋_GB2312" w:hint="eastAsia"/>
          <w:color w:val="auto"/>
          <w:sz w:val="32"/>
          <w:szCs w:val="32"/>
          <w:lang w:eastAsia="zh-CN"/>
        </w:rPr>
        <w:t>，</w:t>
      </w:r>
      <w:r>
        <w:rPr>
          <w:rFonts w:ascii="仿宋_GB2312" w:eastAsia="仿宋_GB2312" w:hAnsi="仿宋_GB2312" w:cs="仿宋_GB2312" w:hint="eastAsia"/>
          <w:color w:val="auto"/>
          <w:sz w:val="32"/>
          <w:szCs w:val="32"/>
        </w:rPr>
        <w:t>加强对行政规范性文件制定和管理工作的指导监督，推动管理制度化规范化。</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黑体" w:eastAsia="黑体" w:hAnsi="黑体" w:cs="黑体" w:hint="default"/>
          <w:color w:val="auto"/>
          <w:sz w:val="32"/>
          <w:szCs w:val="32"/>
          <w:lang w:val="en-US" w:eastAsia="zh-CN"/>
        </w:rPr>
      </w:pPr>
      <w:r>
        <w:rPr>
          <w:rFonts w:ascii="黑体" w:eastAsia="黑体" w:hAnsi="黑体" w:cs="黑体" w:hint="eastAsia"/>
          <w:color w:val="auto"/>
          <w:sz w:val="32"/>
          <w:szCs w:val="32"/>
          <w:lang w:val="en-US" w:eastAsia="zh-CN"/>
        </w:rPr>
        <w:t>四</w:t>
      </w:r>
      <w:r>
        <w:rPr>
          <w:rFonts w:ascii="黑体" w:eastAsia="黑体" w:hAnsi="黑体" w:cs="黑体" w:hint="eastAsia"/>
          <w:color w:val="auto"/>
          <w:sz w:val="32"/>
          <w:szCs w:val="32"/>
        </w:rPr>
        <w:t>、</w:t>
      </w:r>
      <w:r>
        <w:rPr>
          <w:rFonts w:ascii="黑体" w:eastAsia="黑体" w:hAnsi="黑体" w:cs="黑体" w:hint="eastAsia"/>
          <w:color w:val="auto"/>
          <w:sz w:val="32"/>
          <w:szCs w:val="32"/>
          <w:lang w:val="en-US" w:eastAsia="zh-CN"/>
        </w:rPr>
        <w:t>重大行政决策科学民主合法</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仿宋_GB2312" w:eastAsia="仿宋_GB2312" w:hAnsi="仿宋_GB2312" w:cs="仿宋_GB2312" w:hint="eastAsia"/>
          <w:color w:val="auto"/>
          <w:sz w:val="32"/>
          <w:szCs w:val="32"/>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一</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切实提高政府的决策能力。</w:t>
      </w:r>
      <w:r>
        <w:rPr>
          <w:rFonts w:ascii="仿宋_GB2312" w:eastAsia="仿宋_GB2312" w:hAnsi="仿宋_GB2312" w:cs="仿宋_GB2312" w:hint="eastAsia"/>
          <w:color w:val="auto"/>
          <w:sz w:val="32"/>
          <w:szCs w:val="32"/>
        </w:rPr>
        <w:t>先后制定《乌苏市人民政府常务会议制度》等行政决策制度，规定凡涉及经济社会发展、广大群众切身利益的重大决策，必须在深入调查研究、广泛听取意见和充分论证的基础上经政府常务会议集体研究决定。</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仿宋_GB2312" w:eastAsia="仿宋_GB2312" w:hAnsi="仿宋_GB2312" w:cs="仿宋_GB2312" w:hint="eastAsia"/>
          <w:color w:val="auto"/>
          <w:sz w:val="32"/>
          <w:szCs w:val="32"/>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二</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认真落实公众参与制度。</w:t>
      </w:r>
      <w:r>
        <w:rPr>
          <w:rFonts w:ascii="仿宋_GB2312" w:eastAsia="仿宋_GB2312" w:hAnsi="仿宋_GB2312" w:cs="仿宋_GB2312" w:hint="eastAsia"/>
          <w:color w:val="auto"/>
          <w:sz w:val="32"/>
          <w:szCs w:val="32"/>
        </w:rPr>
        <w:t>对关系群众利益和社会长远发展的重大事项，严格履行调研起草、征求意见、咨询论证、合法性审查和集体研究决定等必经程序，充分吸纳社会各界的意见建议。</w:t>
      </w:r>
      <w:r>
        <w:rPr>
          <w:rFonts w:ascii="仿宋_GB2312" w:eastAsia="仿宋_GB2312" w:hAnsi="仿宋_GB2312" w:cs="仿宋_GB2312" w:hint="eastAsia"/>
          <w:color w:val="auto"/>
          <w:sz w:val="32"/>
          <w:szCs w:val="32"/>
          <w:lang w:eastAsia="zh-CN"/>
        </w:rPr>
        <w:t>近年来</w:t>
      </w:r>
      <w:r>
        <w:rPr>
          <w:rFonts w:ascii="仿宋_GB2312" w:eastAsia="仿宋_GB2312" w:hAnsi="仿宋_GB2312" w:cs="仿宋_GB2312" w:hint="eastAsia"/>
          <w:color w:val="auto"/>
          <w:sz w:val="32"/>
          <w:szCs w:val="32"/>
        </w:rPr>
        <w:t>棚户区改造工程、城镇规划编制、收费、重大民生项目建设、城市道路命名、老旧小区合围改造工程等工作召开专家评审会、听证会、群众意见征求会</w:t>
      </w:r>
      <w:r>
        <w:rPr>
          <w:rFonts w:ascii="仿宋_GB2312" w:eastAsia="仿宋_GB2312" w:hAnsi="仿宋_GB2312" w:cs="仿宋_GB2312" w:hint="eastAsia"/>
          <w:color w:val="auto"/>
          <w:sz w:val="32"/>
          <w:szCs w:val="32"/>
          <w:lang w:eastAsia="zh-CN"/>
        </w:rPr>
        <w:t>共</w:t>
      </w:r>
      <w:r>
        <w:rPr>
          <w:rFonts w:ascii="仿宋_GB2312" w:eastAsia="仿宋_GB2312" w:hAnsi="仿宋_GB2312" w:cs="仿宋_GB2312" w:hint="eastAsia"/>
          <w:color w:val="auto"/>
          <w:sz w:val="32"/>
          <w:szCs w:val="32"/>
          <w:lang w:val="en-US" w:eastAsia="zh-CN"/>
        </w:rPr>
        <w:t>70</w:t>
      </w:r>
      <w:r>
        <w:rPr>
          <w:rFonts w:ascii="仿宋_GB2312" w:eastAsia="仿宋_GB2312" w:hAnsi="仿宋_GB2312" w:cs="仿宋_GB2312" w:hint="eastAsia"/>
          <w:color w:val="auto"/>
          <w:sz w:val="32"/>
          <w:szCs w:val="32"/>
        </w:rPr>
        <w:t>余次，吸纳公众合理建议</w:t>
      </w:r>
      <w:r>
        <w:rPr>
          <w:rFonts w:ascii="仿宋_GB2312" w:eastAsia="仿宋_GB2312" w:hAnsi="仿宋_GB2312" w:cs="仿宋_GB2312" w:hint="eastAsia"/>
          <w:color w:val="auto"/>
          <w:sz w:val="32"/>
          <w:szCs w:val="32"/>
          <w:lang w:val="en-US" w:eastAsia="zh-CN"/>
        </w:rPr>
        <w:t>30</w:t>
      </w:r>
      <w:r>
        <w:rPr>
          <w:rFonts w:ascii="仿宋_GB2312" w:eastAsia="仿宋_GB2312" w:hAnsi="仿宋_GB2312" w:cs="仿宋_GB2312" w:hint="eastAsia"/>
          <w:color w:val="auto"/>
          <w:sz w:val="32"/>
          <w:szCs w:val="32"/>
        </w:rPr>
        <w:t>余条。</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仿宋_GB2312" w:eastAsia="仿宋_GB2312" w:hAnsi="仿宋_GB2312" w:cs="仿宋_GB2312" w:hint="eastAsia"/>
          <w:color w:val="auto"/>
          <w:sz w:val="32"/>
          <w:szCs w:val="32"/>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三</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全面推行政府法律顾问制度。</w:t>
      </w:r>
      <w:r>
        <w:rPr>
          <w:rFonts w:ascii="仿宋_GB2312" w:eastAsia="仿宋_GB2312" w:hAnsi="仿宋_GB2312" w:cs="仿宋_GB2312" w:hint="eastAsia"/>
          <w:color w:val="auto"/>
          <w:sz w:val="32"/>
          <w:szCs w:val="32"/>
        </w:rPr>
        <w:t>市政府与新疆雪峰律师事务所签订了常年法律顾问聘用合同，充分发挥法律顾问参与政府依法决策、防范行政法律风险的作用。</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楷体_GB2312" w:eastAsia="楷体_GB2312" w:hAnsi="楷体_GB2312" w:cs="楷体_GB2312" w:hint="eastAsia"/>
          <w:b/>
          <w:bCs/>
          <w:color w:val="auto"/>
          <w:sz w:val="32"/>
          <w:szCs w:val="32"/>
          <w:lang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四</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加强合法性审核力度。</w:t>
      </w:r>
      <w:r>
        <w:rPr>
          <w:rFonts w:ascii="仿宋_GB2312" w:eastAsia="仿宋_GB2312" w:hAnsi="仿宋_GB2312" w:cs="仿宋_GB2312" w:hint="eastAsia"/>
          <w:color w:val="auto"/>
          <w:sz w:val="32"/>
          <w:szCs w:val="32"/>
        </w:rPr>
        <w:t>坚持重大行政决策“不经政府法制部门审核，市政府领导不签发”的原则，市政府发布的规范性文件全部经过合法性审查。坚持市政府法制部门负责人和政府法律顾问列席政府常务会议制度，充分发挥法制机构在政府决策中的把关作用。</w:t>
      </w:r>
      <w:r>
        <w:rPr>
          <w:rFonts w:ascii="仿宋_GB2312" w:eastAsia="仿宋_GB2312" w:hAnsi="仿宋_GB2312" w:cs="仿宋_GB2312" w:hint="eastAsia"/>
          <w:color w:val="auto"/>
          <w:sz w:val="32"/>
          <w:szCs w:val="32"/>
          <w:lang w:val="en-US" w:eastAsia="zh-CN"/>
        </w:rPr>
        <w:t>重大行政决策经政府常务会议讨论，集体讨论率达100%。</w:t>
      </w:r>
    </w:p>
    <w:p>
      <w:pP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仿宋_GB2312" w:eastAsia="仿宋_GB2312" w:hAnsi="仿宋_GB2312" w:cs="仿宋_GB2312" w:hint="default"/>
          <w:color w:val="auto"/>
          <w:sz w:val="32"/>
          <w:szCs w:val="32"/>
          <w:lang w:val="en-US"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五</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加强行政决策执行和评估。</w:t>
      </w:r>
      <w:r>
        <w:rPr>
          <w:rFonts w:ascii="仿宋_GB2312" w:eastAsia="仿宋_GB2312" w:hAnsi="仿宋_GB2312" w:cs="仿宋_GB2312" w:hint="eastAsia"/>
          <w:color w:val="auto"/>
          <w:sz w:val="32"/>
          <w:szCs w:val="32"/>
          <w:lang w:val="en-US" w:eastAsia="zh-CN"/>
        </w:rPr>
        <w:t>完善行政决策执行机制，决策机关应当在决策中明确执行主体、执行时限、执行反馈等内容。建立健全重大行政决策跟踪反馈制度。依法推进决策后评估工作，将决策后评估结果作为调整重大行政决策的重要依据。重大行政决策一经作出，未经法定程序不得随意变更或者停止执行。严格落实重大行政决策终身责任追究制度和责任倒查机制。</w:t>
      </w:r>
    </w:p>
    <w:p>
      <w:pPr>
        <w:keepNext w:val="0"/>
        <w:keepLines w:val="0"/>
        <w:pageBreakBefore w:val="0"/>
        <w:widowControl w:val="0"/>
        <w:numPr>
          <w:ilvl w:val="0"/>
          <w:numId w:val="0"/>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黑体" w:eastAsia="黑体" w:hAnsi="黑体" w:cs="黑体" w:hint="default"/>
          <w:color w:val="auto"/>
          <w:sz w:val="32"/>
          <w:szCs w:val="32"/>
          <w:lang w:val="en-US" w:eastAsia="zh-CN"/>
        </w:rPr>
      </w:pPr>
      <w:r>
        <w:rPr>
          <w:rFonts w:ascii="黑体" w:eastAsia="黑体" w:hAnsi="黑体" w:cs="黑体" w:hint="eastAsia"/>
          <w:color w:val="auto"/>
          <w:sz w:val="32"/>
          <w:szCs w:val="32"/>
          <w:lang w:val="en-US" w:eastAsia="zh-CN"/>
        </w:rPr>
        <w:t>五、</w:t>
      </w:r>
      <w:r>
        <w:rPr>
          <w:rFonts w:ascii="黑体" w:eastAsia="黑体" w:hAnsi="黑体" w:cs="黑体" w:hint="eastAsia"/>
          <w:color w:val="auto"/>
          <w:sz w:val="32"/>
          <w:szCs w:val="32"/>
        </w:rPr>
        <w:t>行政执法</w:t>
      </w:r>
      <w:r>
        <w:rPr>
          <w:rFonts w:ascii="黑体" w:eastAsia="黑体" w:hAnsi="黑体" w:cs="黑体" w:hint="eastAsia"/>
          <w:color w:val="auto"/>
          <w:sz w:val="32"/>
          <w:szCs w:val="32"/>
          <w:lang w:val="en-US" w:eastAsia="zh-CN"/>
        </w:rPr>
        <w:t>严格规范公正文明</w:t>
      </w:r>
    </w:p>
    <w:p>
      <w:pPr>
        <w:keepNext w:val="0"/>
        <w:keepLines w:val="0"/>
        <w:pageBreakBefore w:val="0"/>
        <w:widowControl w:val="0"/>
        <w:numPr>
          <w:ilvl w:val="0"/>
          <w:numId w:val="0"/>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楷体_GB2312" w:eastAsia="楷体_GB2312" w:hAnsi="楷体_GB2312" w:cs="楷体_GB2312" w:hint="eastAsia"/>
          <w:b/>
          <w:bCs/>
          <w:color w:val="auto"/>
          <w:sz w:val="32"/>
          <w:szCs w:val="32"/>
          <w:lang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一</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行政执法权责统一，权威高效</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000000"/>
          <w:sz w:val="32"/>
          <w:szCs w:val="32"/>
          <w:lang w:val="en-US" w:eastAsia="zh-CN"/>
        </w:rPr>
        <w:t>完善全责清晰、运转顺畅、保障有力、廉洁高效的行政执法体制机制，大力提高行政执法执行力和公信力。定期召开“两法衔接”联席会议，互通线索信息，有效整合执法信息资源，建立健全“两法衔接”的长效工作机制，杜绝有案不移、有案难移、以罚代刑等现象。</w:t>
      </w:r>
    </w:p>
    <w:p>
      <w:pPr>
        <w:keepNext w:val="0"/>
        <w:keepLines w:val="0"/>
        <w:pageBreakBefore w:val="0"/>
        <w:widowControl w:val="0"/>
        <w:kinsoku/>
        <w:wordWrap/>
        <w:overflowPunct/>
        <w:topLinePunct w:val="0"/>
        <w:autoSpaceDE/>
        <w:autoSpaceDN/>
        <w:bidi w:val="0"/>
        <w:adjustRightInd/>
        <w:snapToGrid/>
        <w:spacing w:line="560" w:lineRule="exact"/>
        <w:ind w:left="0" w:firstLine="640" w:leftChars="0" w:firstLineChars="200"/>
        <w:textAlignment w:val="auto"/>
        <w:rPr>
          <w:rFonts w:ascii="楷体_GB2312" w:eastAsia="楷体_GB2312" w:hAnsi="楷体_GB2312" w:cs="楷体_GB2312" w:hint="eastAsia"/>
          <w:b/>
          <w:bCs/>
          <w:color w:val="auto"/>
          <w:sz w:val="32"/>
          <w:szCs w:val="32"/>
          <w:lang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二</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完善行政执法程序。</w:t>
      </w:r>
      <w:r>
        <w:rPr>
          <w:rFonts w:ascii="仿宋_GB2312" w:eastAsia="仿宋_GB2312" w:hAnsi="Times New Roman" w:cstheme="minorBidi" w:hint="eastAsia"/>
          <w:kern w:val="2"/>
          <w:sz w:val="32"/>
          <w:szCs w:val="32"/>
          <w:lang w:val="en-US" w:eastAsia="zh-CN" w:bidi="ar-SA"/>
        </w:rPr>
        <w:t>全面推行行政执法公示制度、执法全过程记录制度、重大执法决定法制审核制度</w:t>
      </w:r>
      <w:r>
        <w:rPr>
          <w:rFonts w:ascii="仿宋_GB2312" w:eastAsia="仿宋_GB2312" w:cstheme="minorBidi" w:hint="eastAsia"/>
          <w:kern w:val="2"/>
          <w:sz w:val="32"/>
          <w:szCs w:val="32"/>
          <w:lang w:val="en-US" w:eastAsia="zh-CN" w:bidi="ar-SA"/>
        </w:rPr>
        <w:t>，公示执法信息14929条。</w:t>
      </w:r>
    </w:p>
    <w:p>
      <w:pPr>
        <w:keepNext w:val="0"/>
        <w:keepLines w:val="0"/>
        <w:pageBreakBefore w:val="0"/>
        <w:widowControl w:val="0"/>
        <w:numPr>
          <w:ilvl w:val="0"/>
          <w:numId w:val="0"/>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line="560" w:lineRule="exact"/>
        <w:ind w:firstLine="640" w:firstLineChars="200"/>
        <w:textAlignment w:val="top"/>
        <w:rPr>
          <w:rFonts w:ascii="楷体_GB2312" w:eastAsia="楷体_GB2312" w:hAnsi="楷体_GB2312" w:cs="楷体_GB2312" w:hint="eastAsia"/>
          <w:b/>
          <w:bCs/>
          <w:color w:val="auto"/>
          <w:sz w:val="32"/>
          <w:szCs w:val="32"/>
          <w:lang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三</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全面落实行政执法责任</w:t>
      </w:r>
      <w:r>
        <w:rPr>
          <w:rFonts w:ascii="楷体_GB2312" w:eastAsia="楷体_GB2312" w:hAnsi="楷体_GB2312" w:cs="楷体_GB2312" w:hint="eastAsia"/>
          <w:b/>
          <w:bCs/>
          <w:color w:val="auto"/>
          <w:sz w:val="32"/>
          <w:szCs w:val="32"/>
        </w:rPr>
        <w:t>。</w:t>
      </w:r>
      <w:r>
        <w:rPr>
          <w:rFonts w:ascii="仿宋_GB2312" w:eastAsia="仿宋_GB2312" w:hAnsi="Times New Roman" w:cs="仿宋_GB2312" w:hint="eastAsia"/>
          <w:i w:val="0"/>
          <w:caps w:val="0"/>
          <w:color w:val="000000"/>
          <w:spacing w:val="0"/>
          <w:kern w:val="0"/>
          <w:sz w:val="32"/>
          <w:szCs w:val="32"/>
          <w:lang w:val="en-US" w:eastAsia="zh-CN" w:bidi="ar"/>
        </w:rPr>
        <w:t>严格按照权责事项清单分解执法职权、确定执法责任，建立行政执法日常监督检查机制。市纪委党风室、市人民检察院和市委依法治市办联合</w:t>
      </w:r>
      <w:r>
        <w:rPr>
          <w:rFonts w:ascii="仿宋_GB2312" w:eastAsia="仿宋_GB2312" w:cs="仿宋_GB2312" w:hint="eastAsia"/>
          <w:i w:val="0"/>
          <w:caps w:val="0"/>
          <w:color w:val="000000"/>
          <w:spacing w:val="0"/>
          <w:kern w:val="0"/>
          <w:sz w:val="32"/>
          <w:szCs w:val="32"/>
          <w:lang w:val="en-US" w:eastAsia="zh-CN" w:bidi="ar"/>
        </w:rPr>
        <w:t>组成</w:t>
      </w:r>
      <w:r>
        <w:rPr>
          <w:rFonts w:ascii="仿宋_GB2312" w:eastAsia="仿宋_GB2312" w:hAnsi="Times New Roman" w:cs="仿宋_GB2312" w:hint="eastAsia"/>
          <w:i w:val="0"/>
          <w:caps w:val="0"/>
          <w:color w:val="000000"/>
          <w:spacing w:val="0"/>
          <w:kern w:val="0"/>
          <w:sz w:val="32"/>
          <w:szCs w:val="32"/>
          <w:lang w:val="en-US" w:eastAsia="zh-CN" w:bidi="ar"/>
        </w:rPr>
        <w:t>督导组，</w:t>
      </w:r>
      <w:r>
        <w:rPr>
          <w:rFonts w:ascii="仿宋_GB2312" w:eastAsia="仿宋_GB2312" w:cs="仿宋_GB2312" w:hint="eastAsia"/>
          <w:i w:val="0"/>
          <w:caps w:val="0"/>
          <w:color w:val="000000"/>
          <w:spacing w:val="0"/>
          <w:kern w:val="0"/>
          <w:sz w:val="32"/>
          <w:szCs w:val="32"/>
          <w:lang w:val="en-US" w:eastAsia="zh-CN" w:bidi="ar"/>
        </w:rPr>
        <w:t>通过对各行政执法单位的案件评查、座谈等方式，查看各</w:t>
      </w:r>
      <w:r>
        <w:rPr>
          <w:rFonts w:ascii="仿宋_GB2312" w:eastAsia="仿宋_GB2312" w:hAnsi="仿宋_GB2312" w:cs="仿宋_GB2312" w:hint="eastAsia"/>
          <w:bCs/>
          <w:color w:val="000000"/>
          <w:sz w:val="32"/>
          <w:szCs w:val="32"/>
          <w:lang w:val="en-US" w:eastAsia="zh-CN"/>
        </w:rPr>
        <w:t>单位案件办理程</w:t>
      </w:r>
      <w:r>
        <w:rPr>
          <w:rFonts w:ascii="仿宋_GB2312" w:eastAsia="仿宋_GB2312" w:cs="仿宋_GB2312" w:hint="eastAsia"/>
          <w:i w:val="0"/>
          <w:caps w:val="0"/>
          <w:color w:val="000000"/>
          <w:spacing w:val="0"/>
          <w:kern w:val="0"/>
          <w:sz w:val="32"/>
          <w:szCs w:val="32"/>
          <w:lang w:val="en-US" w:eastAsia="zh-CN" w:bidi="ar"/>
        </w:rPr>
        <w:t>序是否合法、事实认定是否清楚、证据是否确凿充、适用法律依据是否准确、案卷整理是否规范、行政执法“三项制度”是否落实到位，定期</w:t>
      </w:r>
      <w:r>
        <w:rPr>
          <w:rFonts w:ascii="仿宋_GB2312" w:eastAsia="仿宋_GB2312" w:hAnsi="Times New Roman" w:cs="仿宋_GB2312" w:hint="eastAsia"/>
          <w:i w:val="0"/>
          <w:caps w:val="0"/>
          <w:color w:val="000000"/>
          <w:spacing w:val="0"/>
          <w:kern w:val="0"/>
          <w:sz w:val="32"/>
          <w:szCs w:val="32"/>
          <w:lang w:val="en-US" w:eastAsia="zh-CN" w:bidi="ar"/>
        </w:rPr>
        <w:t>对各行政执法单位组织开展</w:t>
      </w:r>
      <w:r>
        <w:rPr>
          <w:rFonts w:ascii="仿宋_GB2312" w:eastAsia="仿宋_GB2312" w:hAnsi="宋体" w:cs="仿宋_GB2312" w:hint="eastAsia"/>
          <w:i w:val="0"/>
          <w:caps w:val="0"/>
          <w:color w:val="000000"/>
          <w:spacing w:val="0"/>
          <w:sz w:val="32"/>
          <w:szCs w:val="32"/>
          <w:lang w:eastAsia="zh-CN"/>
        </w:rPr>
        <w:t>行政执法工作</w:t>
      </w:r>
      <w:r>
        <w:rPr>
          <w:rFonts w:ascii="仿宋_GB2312" w:eastAsia="仿宋_GB2312" w:hAnsi="宋体" w:cs="仿宋_GB2312" w:hint="eastAsia"/>
          <w:i w:val="0"/>
          <w:caps w:val="0"/>
          <w:color w:val="000000"/>
          <w:spacing w:val="0"/>
          <w:sz w:val="32"/>
          <w:szCs w:val="32"/>
          <w:lang w:val="en-US" w:eastAsia="zh-CN"/>
        </w:rPr>
        <w:t>检查，并将检查结果予以通报，各行政执法单位对存在的问题限期进行整改</w:t>
      </w:r>
      <w:r>
        <w:rPr>
          <w:rFonts w:ascii="仿宋_GB2312" w:eastAsia="仿宋_GB2312" w:hAnsi="仿宋_GB2312" w:cs="仿宋_GB2312" w:hint="eastAsia"/>
          <w:bCs/>
          <w:color w:val="000000"/>
          <w:sz w:val="32"/>
          <w:szCs w:val="32"/>
          <w:lang w:val="en-US" w:eastAsia="zh-CN"/>
        </w:rPr>
        <w:t>。</w:t>
      </w:r>
      <w:r>
        <w:rPr>
          <w:rFonts w:ascii="仿宋_GB2312" w:eastAsia="仿宋_GB2312" w:hAnsi="仿宋_GB2312" w:cs="仿宋_GB2312" w:hint="eastAsia"/>
          <w:color w:val="000000" w:themeColor="text1"/>
          <w:sz w:val="32"/>
          <w:szCs w:val="32"/>
          <w:lang w:val="en-US" w:eastAsia="zh-CN"/>
          <w14:textFill>
            <w14:solidFill>
              <w14:schemeClr w14:val="tx1"/>
            </w14:solidFill>
          </w14:textFill>
        </w:rPr>
        <w:t>2月至3月、4月21日至23日、8月20日至25日，我市</w:t>
      </w:r>
      <w:r>
        <w:rPr>
          <w:rFonts w:ascii="仿宋_GB2312" w:eastAsia="仿宋_GB2312" w:cs="仿宋_GB2312" w:hint="eastAsia"/>
          <w:i w:val="0"/>
          <w:caps w:val="0"/>
          <w:color w:val="000000"/>
          <w:spacing w:val="0"/>
          <w:kern w:val="0"/>
          <w:sz w:val="32"/>
          <w:szCs w:val="32"/>
          <w:lang w:val="en-US" w:eastAsia="zh-CN" w:bidi="ar"/>
        </w:rPr>
        <w:t>联合督导组对全市各行政执法单位进行政执法工作督导检查。4月12日开展了全市行政执法单位案件互查和点评活动，全市29个行政执法部门参与评查活动，</w:t>
      </w:r>
      <w:r>
        <w:rPr>
          <w:rFonts w:ascii="仿宋_GB2312" w:eastAsia="仿宋_GB2312" w:hAnsi="仿宋_GB2312" w:cs="仿宋_GB2312" w:hint="eastAsia"/>
          <w:color w:val="000000"/>
          <w:sz w:val="32"/>
          <w:szCs w:val="32"/>
          <w:lang w:val="en-US" w:eastAsia="zh-CN"/>
        </w:rPr>
        <w:t>共评查案件120件，整改各类问题31个。</w:t>
      </w:r>
    </w:p>
    <w:p>
      <w:pPr>
        <w:keepNext w:val="0"/>
        <w:keepLines w:val="0"/>
        <w:pageBreakBefore w:val="0"/>
        <w:widowControl w:val="0"/>
        <w:numPr>
          <w:ilvl w:val="0"/>
          <w:numId w:val="0"/>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afterAutospacing="0" w:line="560" w:lineRule="exact"/>
        <w:ind w:firstLine="640" w:firstLineChars="200"/>
        <w:textAlignment w:val="top"/>
        <w:rPr>
          <w:rFonts w:ascii="仿宋_GB2312" w:eastAsia="仿宋_GB2312" w:hAnsi="仿宋_GB2312" w:cs="仿宋_GB2312" w:hint="eastAsia"/>
          <w:color w:val="auto"/>
          <w:sz w:val="32"/>
          <w:szCs w:val="32"/>
          <w:lang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四</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加强行政执法人员管理和培训</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auto"/>
          <w:sz w:val="32"/>
          <w:szCs w:val="32"/>
        </w:rPr>
        <w:t>严格执行行政人员持证上岗制度，</w:t>
      </w:r>
      <w:r>
        <w:rPr>
          <w:rFonts w:ascii="仿宋_GB2312" w:eastAsia="仿宋_GB2312" w:hAnsi="仿宋_GB2312" w:cs="仿宋_GB2312" w:hint="eastAsia"/>
          <w:color w:val="auto"/>
          <w:sz w:val="32"/>
          <w:szCs w:val="32"/>
          <w:lang w:val="en-US" w:eastAsia="zh-CN"/>
        </w:rPr>
        <w:t>对</w:t>
      </w:r>
      <w:r>
        <w:rPr>
          <w:rFonts w:ascii="仿宋_GB2312" w:eastAsia="仿宋_GB2312" w:cstheme="minorBidi" w:hint="eastAsia"/>
          <w:kern w:val="2"/>
          <w:sz w:val="32"/>
          <w:szCs w:val="32"/>
          <w:lang w:val="en-US" w:eastAsia="zh-CN" w:bidi="ar-SA"/>
        </w:rPr>
        <w:t>现有行政执法人员852人组织开展</w:t>
      </w:r>
      <w:r>
        <w:rPr>
          <w:rFonts w:ascii="仿宋_GB2312" w:eastAsia="仿宋_GB2312" w:hAnsi="仿宋_GB2312" w:cs="仿宋_GB2312" w:hint="eastAsia"/>
          <w:color w:val="auto"/>
          <w:sz w:val="32"/>
          <w:szCs w:val="32"/>
        </w:rPr>
        <w:t>行政执法业务培训，邀请法律专家对各乡镇（街道）和行政执法部门的分管领导及</w:t>
      </w:r>
      <w:r>
        <w:rPr>
          <w:rFonts w:ascii="仿宋_GB2312" w:eastAsia="仿宋_GB2312" w:hAnsi="仿宋_GB2312" w:cs="仿宋_GB2312" w:hint="eastAsia"/>
          <w:color w:val="auto"/>
          <w:sz w:val="32"/>
          <w:szCs w:val="32"/>
          <w:lang w:val="en-US" w:eastAsia="zh-CN"/>
        </w:rPr>
        <w:t>行政执法</w:t>
      </w:r>
      <w:r>
        <w:rPr>
          <w:rFonts w:ascii="仿宋_GB2312" w:eastAsia="仿宋_GB2312" w:hAnsi="仿宋_GB2312" w:cs="仿宋_GB2312" w:hint="eastAsia"/>
          <w:color w:val="auto"/>
          <w:sz w:val="32"/>
          <w:szCs w:val="32"/>
        </w:rPr>
        <w:t>人员进行集中授课</w:t>
      </w:r>
      <w:r>
        <w:rPr>
          <w:rFonts w:ascii="仿宋_GB2312" w:eastAsia="仿宋_GB2312" w:hAnsi="仿宋_GB2312" w:cs="仿宋_GB2312" w:hint="eastAsia"/>
          <w:color w:val="auto"/>
          <w:sz w:val="32"/>
          <w:szCs w:val="32"/>
          <w:lang w:eastAsia="zh-CN"/>
        </w:rPr>
        <w:t>。</w:t>
      </w:r>
    </w:p>
    <w:p>
      <w:pPr>
        <w:keepNext w:val="0"/>
        <w:keepLines w:val="0"/>
        <w:pageBreakBefore w:val="0"/>
        <w:widowControl w:val="0"/>
        <w:numPr>
          <w:ilvl w:val="0"/>
          <w:numId w:val="0"/>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afterAutospacing="0" w:line="560" w:lineRule="exact"/>
        <w:ind w:firstLine="640" w:firstLineChars="200"/>
        <w:textAlignment w:val="top"/>
        <w:rPr>
          <w:rFonts w:ascii="仿宋_GB2312" w:eastAsia="仿宋_GB2312" w:hAnsi="仿宋_GB2312" w:cs="仿宋_GB2312" w:hint="eastAsia"/>
          <w:color w:val="auto"/>
          <w:sz w:val="32"/>
          <w:szCs w:val="32"/>
          <w:lang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五</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全面推进行政执法信息公开。</w:t>
      </w:r>
      <w:r>
        <w:rPr>
          <w:rFonts w:ascii="仿宋_GB2312" w:eastAsia="仿宋_GB2312" w:hAnsi="仿宋_GB2312" w:cs="仿宋_GB2312" w:hint="eastAsia"/>
          <w:color w:val="auto"/>
          <w:sz w:val="32"/>
          <w:szCs w:val="32"/>
        </w:rPr>
        <w:t>严格执行《自治区行政执法公示办法》，在市政府网站开设了行政处罚和行政许可信息公示专栏，及时公开《市级部门行政许可项目汇总目</w:t>
      </w:r>
      <w:r>
        <w:rPr>
          <w:rFonts w:ascii="仿宋_GB2312" w:eastAsia="仿宋_GB2312" w:hAnsi="仿宋_GB2312" w:cs="仿宋_GB2312" w:hint="eastAsia"/>
          <w:color w:val="auto"/>
          <w:sz w:val="32"/>
          <w:szCs w:val="32"/>
          <w:lang w:eastAsia="zh-CN"/>
        </w:rPr>
        <w:t>录》和行政处罚、行政许可信息，强化社会对违法、执法行为的监督。</w:t>
      </w:r>
    </w:p>
    <w:p>
      <w:pPr>
        <w:keepNext w:val="0"/>
        <w:keepLines w:val="0"/>
        <w:pageBreakBefore w:val="0"/>
        <w:widowControl w:val="0"/>
        <w:numPr>
          <w:ilvl w:val="0"/>
          <w:numId w:val="0"/>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afterAutospacing="0" w:line="560" w:lineRule="exact"/>
        <w:ind w:firstLine="640" w:firstLineChars="200"/>
        <w:textAlignment w:val="top"/>
        <w:rPr>
          <w:rFonts w:ascii="黑体" w:eastAsia="黑体" w:hAnsi="黑体" w:cs="黑体" w:hint="default"/>
          <w:color w:val="auto"/>
          <w:sz w:val="32"/>
          <w:szCs w:val="32"/>
          <w:lang w:val="en-US" w:eastAsia="zh-CN"/>
        </w:rPr>
      </w:pPr>
      <w:r>
        <w:rPr>
          <w:rFonts w:ascii="黑体" w:eastAsia="黑体" w:hAnsi="黑体" w:cs="黑体" w:hint="eastAsia"/>
          <w:color w:val="auto"/>
          <w:sz w:val="32"/>
          <w:szCs w:val="32"/>
          <w:lang w:val="en-US" w:eastAsia="zh-CN"/>
        </w:rPr>
        <w:t>六</w:t>
      </w:r>
      <w:r>
        <w:rPr>
          <w:rFonts w:ascii="黑体" w:eastAsia="黑体" w:hAnsi="黑体" w:cs="黑体" w:hint="eastAsia"/>
          <w:color w:val="auto"/>
          <w:sz w:val="32"/>
          <w:szCs w:val="32"/>
        </w:rPr>
        <w:t>、</w:t>
      </w:r>
      <w:r>
        <w:rPr>
          <w:rFonts w:ascii="黑体" w:eastAsia="黑体" w:hAnsi="黑体" w:cs="黑体" w:hint="eastAsia"/>
          <w:color w:val="auto"/>
          <w:sz w:val="32"/>
          <w:szCs w:val="32"/>
          <w:lang w:val="en-US" w:eastAsia="zh-CN"/>
        </w:rPr>
        <w:t>行政权力制约监督科学有效</w:t>
      </w:r>
    </w:p>
    <w:p>
      <w:pPr>
        <w:keepNext w:val="0"/>
        <w:keepLines w:val="0"/>
        <w:pageBreakBefore w:val="0"/>
        <w:widowControl w:val="0"/>
        <w:numPr>
          <w:ilvl w:val="0"/>
          <w:numId w:val="0"/>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afterAutospacing="0" w:line="560" w:lineRule="exact"/>
        <w:ind w:firstLine="640" w:firstLineChars="200"/>
        <w:textAlignment w:val="top"/>
        <w:rPr>
          <w:rFonts w:ascii="仿宋_GB2312" w:eastAsia="仿宋_GB2312" w:hAnsi="仿宋_GB2312" w:cs="仿宋_GB2312" w:hint="eastAsia"/>
          <w:color w:val="000000"/>
          <w:sz w:val="32"/>
          <w:szCs w:val="32"/>
          <w:lang w:val="en-US"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一</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自觉接受各类监督</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000000"/>
          <w:sz w:val="32"/>
          <w:szCs w:val="32"/>
          <w:lang w:val="en-US" w:eastAsia="zh-CN"/>
        </w:rPr>
        <w:t>坚持将行政权力制约和监督体系纳入党和国家监督体系全局统筹谋划，突出党内监督主导地位。推动党内监督与人大监督、民主监督、行政监督、司法监督、群众监督、舆论监督等各类监督有机贯通、相互协调。积极发挥审计监督、财会监督、统计监督、执法监督、行政复议等监督作用。自觉接受纪检监察机关监督，对行政机关公职人员违法行为严格追究法律责任，依规依法给予处分。</w:t>
      </w:r>
    </w:p>
    <w:p>
      <w:pPr>
        <w:keepNext w:val="0"/>
        <w:keepLines w:val="0"/>
        <w:pageBreakBefore w:val="0"/>
        <w:widowControl w:val="0"/>
        <w:numPr>
          <w:ilvl w:val="0"/>
          <w:numId w:val="0"/>
        </w:numPr>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val="0"/>
        <w:snapToGrid/>
        <w:spacing w:afterAutospacing="0" w:line="560" w:lineRule="exact"/>
        <w:ind w:firstLine="640" w:firstLineChars="200"/>
        <w:textAlignment w:val="top"/>
        <w:rPr>
          <w:rFonts w:ascii="黑体" w:eastAsia="黑体" w:hAnsi="黑体" w:cs="黑体" w:hint="eastAsia"/>
          <w:color w:val="auto"/>
          <w:sz w:val="32"/>
          <w:szCs w:val="32"/>
          <w:lang w:val="en-US"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二</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加强行政执法监督。</w:t>
      </w:r>
      <w:r>
        <w:rPr>
          <w:rFonts w:ascii="仿宋_GB2312" w:eastAsia="仿宋_GB2312" w:hAnsi="仿宋_GB2312" w:cs="仿宋_GB2312" w:hint="eastAsia"/>
          <w:color w:val="000000"/>
          <w:sz w:val="32"/>
          <w:szCs w:val="32"/>
          <w:lang w:val="en-US" w:eastAsia="zh-CN"/>
        </w:rPr>
        <w:t>为进一步加强行政执法监督，</w:t>
      </w:r>
      <w:r>
        <w:rPr>
          <w:rFonts w:ascii="仿宋_GB2312" w:eastAsia="仿宋_GB2312" w:hAnsi="仿宋_GB2312" w:cs="仿宋_GB2312" w:hint="default"/>
          <w:color w:val="000000"/>
          <w:sz w:val="32"/>
          <w:szCs w:val="32"/>
          <w:lang w:val="en-US" w:eastAsia="zh-CN"/>
        </w:rPr>
        <w:t>规范行政执法行为</w:t>
      </w:r>
      <w:r>
        <w:rPr>
          <w:rFonts w:ascii="仿宋_GB2312" w:eastAsia="仿宋_GB2312" w:hAnsi="仿宋_GB2312" w:cs="仿宋_GB2312" w:hint="eastAsia"/>
          <w:color w:val="000000"/>
          <w:sz w:val="32"/>
          <w:szCs w:val="32"/>
          <w:lang w:val="en-US" w:eastAsia="zh-CN"/>
        </w:rPr>
        <w:t>，全面提升我市依法行政工作水平，搭建行政执法服务监督系统。该系统依托于乌苏市网络化精准服务平台，各单位将</w:t>
      </w:r>
      <w:r>
        <w:rPr>
          <w:rFonts w:ascii="仿宋_GB2312" w:eastAsia="仿宋_GB2312" w:hAnsi="仿宋_GB2312" w:cs="仿宋_GB2312" w:hint="eastAsia"/>
          <w:sz w:val="32"/>
          <w:szCs w:val="32"/>
          <w:lang w:val="en-US" w:eastAsia="zh-CN"/>
        </w:rPr>
        <w:t>本单位的权责清单、法律依据、执法人员信息、法规库等基础信息和</w:t>
      </w:r>
      <w:r>
        <w:rPr>
          <w:rFonts w:ascii="仿宋_GB2312" w:eastAsia="仿宋_GB2312" w:hAnsi="仿宋_GB2312" w:cs="仿宋_GB2312" w:hint="eastAsia"/>
          <w:color w:val="000000"/>
          <w:sz w:val="32"/>
          <w:szCs w:val="32"/>
          <w:lang w:val="en-US" w:eastAsia="zh-CN"/>
        </w:rPr>
        <w:t>行政执法案件及时录入系统，同时对各行政执法单位的执法相关业务进行梳理，统一流程规范、预警规范、监督规范、评价规范。同时，</w:t>
      </w:r>
      <w:r>
        <w:rPr>
          <w:rFonts w:ascii="仿宋_GB2312" w:eastAsia="仿宋_GB2312" w:hint="eastAsia"/>
          <w:b w:val="0"/>
          <w:bCs w:val="0"/>
          <w:i w:val="0"/>
          <w:caps w:val="0"/>
          <w:spacing w:val="0"/>
          <w:w w:val="100"/>
          <w:sz w:val="32"/>
          <w:szCs w:val="32"/>
          <w:lang w:val="en-US" w:eastAsia="zh-CN"/>
        </w:rPr>
        <w:t>按照“一月规范一部门行政行为”的工作方针，</w:t>
      </w:r>
      <w:r>
        <w:rPr>
          <w:rFonts w:ascii="仿宋_GB2312" w:eastAsia="仿宋_GB2312" w:hint="default"/>
          <w:b w:val="0"/>
          <w:bCs w:val="0"/>
          <w:i w:val="0"/>
          <w:caps w:val="0"/>
          <w:spacing w:val="0"/>
          <w:w w:val="100"/>
          <w:sz w:val="32"/>
          <w:szCs w:val="32"/>
          <w:lang w:val="en-US" w:eastAsia="zh-CN"/>
        </w:rPr>
        <w:t>开展行政</w:t>
      </w:r>
      <w:r>
        <w:rPr>
          <w:rFonts w:ascii="仿宋_GB2312" w:eastAsia="仿宋_GB2312" w:hint="eastAsia"/>
          <w:b w:val="0"/>
          <w:bCs w:val="0"/>
          <w:i w:val="0"/>
          <w:caps w:val="0"/>
          <w:spacing w:val="0"/>
          <w:w w:val="100"/>
          <w:sz w:val="32"/>
          <w:szCs w:val="32"/>
          <w:lang w:val="en-US" w:eastAsia="zh-CN"/>
        </w:rPr>
        <w:t>部门行政行为规范</w:t>
      </w:r>
      <w:r>
        <w:rPr>
          <w:rFonts w:ascii="仿宋_GB2312" w:eastAsia="仿宋_GB2312" w:hint="default"/>
          <w:b w:val="0"/>
          <w:bCs w:val="0"/>
          <w:i w:val="0"/>
          <w:caps w:val="0"/>
          <w:spacing w:val="0"/>
          <w:w w:val="100"/>
          <w:sz w:val="32"/>
          <w:szCs w:val="32"/>
          <w:lang w:val="en-US" w:eastAsia="zh-CN"/>
        </w:rPr>
        <w:t>活动，</w:t>
      </w:r>
      <w:r>
        <w:rPr>
          <w:rFonts w:ascii="仿宋_GB2312" w:eastAsia="仿宋_GB2312" w:hint="eastAsia"/>
          <w:b w:val="0"/>
          <w:bCs w:val="0"/>
          <w:i w:val="0"/>
          <w:caps w:val="0"/>
          <w:spacing w:val="0"/>
          <w:w w:val="100"/>
          <w:sz w:val="32"/>
          <w:szCs w:val="32"/>
          <w:lang w:val="en-US" w:eastAsia="zh-CN"/>
        </w:rPr>
        <w:t>通过规范</w:t>
      </w:r>
      <w:r>
        <w:rPr>
          <w:rFonts w:ascii="仿宋_GB2312" w:eastAsia="仿宋_GB2312" w:hint="default"/>
          <w:b w:val="0"/>
          <w:bCs w:val="0"/>
          <w:i w:val="0"/>
          <w:caps w:val="0"/>
          <w:spacing w:val="0"/>
          <w:w w:val="100"/>
          <w:sz w:val="32"/>
          <w:szCs w:val="32"/>
          <w:lang w:val="en-US" w:eastAsia="zh-CN"/>
        </w:rPr>
        <w:t>提高行政机关依法执政水平，建立权责明确、行为规范、监督有效、保障有力的行政责任体制，</w:t>
      </w:r>
      <w:r>
        <w:rPr>
          <w:rFonts w:ascii="仿宋_GB2312" w:eastAsia="仿宋_GB2312" w:hint="eastAsia"/>
          <w:b w:val="0"/>
          <w:bCs w:val="0"/>
          <w:i w:val="0"/>
          <w:caps w:val="0"/>
          <w:spacing w:val="0"/>
          <w:w w:val="100"/>
          <w:sz w:val="32"/>
          <w:szCs w:val="32"/>
          <w:lang w:val="en-US" w:eastAsia="zh-CN"/>
        </w:rPr>
        <w:t>通过大幅压缩审批时限和审批环节，全面提升部门依法行政工作质量和水平，推动全市营商环境和水平再上新台阶。</w:t>
      </w:r>
    </w:p>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ind w:firstLine="640" w:firstLineChars="200"/>
        <w:rPr>
          <w:rFonts w:ascii="黑体" w:eastAsia="黑体" w:hAnsi="黑体" w:cs="黑体" w:hint="default"/>
          <w:color w:val="auto"/>
          <w:sz w:val="32"/>
          <w:szCs w:val="32"/>
          <w:lang w:val="en-US" w:eastAsia="zh-CN"/>
        </w:rPr>
      </w:pPr>
      <w:r>
        <w:rPr>
          <w:rFonts w:ascii="黑体" w:eastAsia="黑体" w:hAnsi="黑体" w:cs="黑体" w:hint="eastAsia"/>
          <w:color w:val="auto"/>
          <w:sz w:val="32"/>
          <w:szCs w:val="32"/>
          <w:lang w:val="en-US" w:eastAsia="zh-CN"/>
        </w:rPr>
        <w:t>七</w:t>
      </w:r>
      <w:r>
        <w:rPr>
          <w:rFonts w:ascii="黑体" w:eastAsia="黑体" w:hAnsi="黑体" w:cs="黑体" w:hint="eastAsia"/>
          <w:color w:val="auto"/>
          <w:sz w:val="32"/>
          <w:szCs w:val="32"/>
        </w:rPr>
        <w:t>、</w:t>
      </w:r>
      <w:r>
        <w:rPr>
          <w:rFonts w:ascii="黑体" w:eastAsia="黑体" w:hAnsi="黑体" w:cs="黑体" w:hint="eastAsia"/>
          <w:color w:val="auto"/>
          <w:sz w:val="32"/>
          <w:szCs w:val="32"/>
          <w:lang w:val="en-US" w:eastAsia="zh-CN"/>
        </w:rPr>
        <w:t>做好重大突发事件依法预防处置</w:t>
      </w:r>
    </w:p>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ind w:firstLine="640" w:firstLineChars="200"/>
        <w:rPr>
          <w:rFonts w:ascii="黑体" w:eastAsia="楷体_GB2312" w:hAnsi="黑体" w:cs="黑体" w:hint="default"/>
          <w:color w:val="auto"/>
          <w:sz w:val="32"/>
          <w:szCs w:val="32"/>
          <w:lang w:val="en-US"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一</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完善突发事件应对机制制度</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auto"/>
          <w:sz w:val="32"/>
          <w:szCs w:val="32"/>
          <w:lang w:val="en-US" w:eastAsia="zh-CN"/>
        </w:rPr>
        <w:t>坚持运用法治思维和法治方式应对突发事件，严格依法实施应对举措。系统梳理应急管理相关法律法规，提高突发事件应对法治化规范化水平。健全应急预案体系，完善突发公共事件总体和专项应急预案，以及与之相衔接配套的各类突发事件应急预案。加强突发事件监测预警、信息报告、应急响应、恢复重建、调查评估等机制建设。健全突发事件应对征收、征用、救助、补偿制度，规范相关审批、实施程序和救济途径。</w:t>
      </w:r>
    </w:p>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ind w:firstLine="640" w:firstLineChars="200"/>
        <w:rPr>
          <w:rFonts w:ascii="黑体" w:eastAsia="楷体_GB2312" w:hAnsi="黑体" w:cs="黑体" w:hint="default"/>
          <w:color w:val="auto"/>
          <w:sz w:val="32"/>
          <w:szCs w:val="32"/>
          <w:lang w:val="en-US" w:eastAsia="zh-CN"/>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二</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提高突发事件依法处置能力</w:t>
      </w:r>
      <w:r>
        <w:rPr>
          <w:rFonts w:ascii="楷体_GB2312" w:eastAsia="楷体_GB2312" w:hAnsi="楷体_GB2312" w:cs="楷体_GB2312" w:hint="eastAsia"/>
          <w:b/>
          <w:bCs/>
          <w:color w:val="auto"/>
          <w:sz w:val="32"/>
          <w:szCs w:val="32"/>
        </w:rPr>
        <w:t>。</w:t>
      </w:r>
      <w:r>
        <w:rPr>
          <w:rFonts w:ascii="仿宋_GB2312" w:eastAsia="仿宋_GB2312" w:hAnsi="仿宋_GB2312" w:cs="仿宋_GB2312" w:hint="eastAsia"/>
          <w:color w:val="auto"/>
          <w:sz w:val="32"/>
          <w:szCs w:val="32"/>
          <w:lang w:val="en-US" w:eastAsia="zh-CN"/>
        </w:rPr>
        <w:t>增强风险防范意识，定期开展应急演练，注重提升依法预防突发事件、先期处置和快速反应能力。加强突发事件信息公开和危机沟通，完善公共舆情应对机制。依法严厉打击利用突发事件哄抬物价、囤积居奇、造谣滋事、制假售假等扰乱社会秩序行为。加强突发事件应急处置法律法规教育培训，增强应急处置法治意识。</w:t>
      </w:r>
    </w:p>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ind w:firstLine="640" w:firstLineChars="200"/>
        <w:rPr>
          <w:rFonts w:ascii="黑体" w:eastAsia="黑体" w:hAnsi="黑体" w:cs="黑体" w:hint="default"/>
          <w:color w:val="auto"/>
          <w:sz w:val="32"/>
          <w:szCs w:val="32"/>
          <w:lang w:val="en-US" w:eastAsia="zh-CN"/>
        </w:rPr>
      </w:pPr>
      <w:r>
        <w:rPr>
          <w:rFonts w:ascii="黑体" w:eastAsia="黑体" w:hAnsi="黑体" w:cs="黑体" w:hint="eastAsia"/>
          <w:color w:val="auto"/>
          <w:sz w:val="32"/>
          <w:szCs w:val="32"/>
          <w:lang w:val="en-US" w:eastAsia="zh-CN"/>
        </w:rPr>
        <w:t>八</w:t>
      </w:r>
      <w:r>
        <w:rPr>
          <w:rFonts w:ascii="黑体" w:eastAsia="黑体" w:hAnsi="黑体" w:cs="黑体" w:hint="eastAsia"/>
          <w:color w:val="auto"/>
          <w:sz w:val="32"/>
          <w:szCs w:val="32"/>
        </w:rPr>
        <w:t>、</w:t>
      </w:r>
      <w:r>
        <w:rPr>
          <w:rFonts w:ascii="黑体" w:eastAsia="黑体" w:hAnsi="黑体" w:cs="黑体" w:hint="eastAsia"/>
          <w:color w:val="auto"/>
          <w:sz w:val="32"/>
          <w:szCs w:val="32"/>
          <w:lang w:val="en-US" w:eastAsia="zh-CN"/>
        </w:rPr>
        <w:t>全面提高政府工作人员法治思维和依法行政能力</w:t>
      </w:r>
    </w:p>
    <w:p>
      <w:pPr>
        <w:pStyle w:val="Foote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val="0"/>
        <w:topLinePunct w:val="0"/>
        <w:autoSpaceDE/>
        <w:autoSpaceDN/>
        <w:bidi w:val="0"/>
        <w:adjustRightInd w:val="0"/>
        <w:snapToGrid/>
        <w:spacing w:line="560" w:lineRule="exact"/>
        <w:ind w:firstLine="640" w:firstLineChars="200"/>
        <w:jc w:val="both"/>
        <w:textAlignment w:val="auto"/>
        <w:rPr>
          <w:rFonts w:ascii="仿宋_GB2312" w:eastAsia="仿宋_GB2312" w:hAnsi="仿宋_GB2312" w:cs="仿宋_GB2312" w:hint="eastAsia"/>
          <w:color w:val="auto"/>
          <w:kern w:val="2"/>
          <w:sz w:val="32"/>
          <w:szCs w:val="32"/>
          <w:lang w:val="en-US" w:eastAsia="zh-CN" w:bidi="ar-SA"/>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一</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强化领导干部</w:t>
      </w:r>
      <w:r>
        <w:rPr>
          <w:rFonts w:ascii="楷体_GB2312" w:eastAsia="楷体_GB2312" w:hAnsi="楷体_GB2312" w:cs="楷体_GB2312" w:hint="eastAsia"/>
          <w:b/>
          <w:bCs/>
          <w:color w:val="auto"/>
          <w:sz w:val="32"/>
          <w:szCs w:val="32"/>
          <w:lang w:val="en-US" w:eastAsia="zh-CN"/>
        </w:rPr>
        <w:t>和执法人员</w:t>
      </w:r>
      <w:r>
        <w:rPr>
          <w:rFonts w:ascii="楷体_GB2312" w:eastAsia="楷体_GB2312" w:hAnsi="楷体_GB2312" w:cs="楷体_GB2312" w:hint="eastAsia"/>
          <w:b/>
          <w:bCs/>
          <w:color w:val="auto"/>
          <w:sz w:val="32"/>
          <w:szCs w:val="32"/>
        </w:rPr>
        <w:t>法治教育。</w:t>
      </w:r>
      <w:r>
        <w:rPr>
          <w:rFonts w:ascii="仿宋_GB2312" w:eastAsia="仿宋_GB2312" w:hAnsi="仿宋_GB2312" w:cs="仿宋_GB2312" w:hint="eastAsia"/>
          <w:b w:val="0"/>
          <w:bCs w:val="0"/>
          <w:sz w:val="32"/>
          <w:szCs w:val="32"/>
          <w:lang w:val="en-US" w:eastAsia="zh-CN"/>
        </w:rPr>
        <w:t>乌苏市始终把公职人员特别是领导干部作为全面依法治市的“少数关键”</w:t>
      </w:r>
      <w:r>
        <w:rPr>
          <w:rFonts w:ascii="仿宋_GB2312" w:eastAsia="仿宋_GB2312" w:hAnsiTheme="minorHAnsi" w:cstheme="minorBidi" w:hint="eastAsia"/>
          <w:kern w:val="2"/>
          <w:sz w:val="32"/>
          <w:szCs w:val="32"/>
          <w:lang w:val="en-US" w:eastAsia="zh-CN" w:bidi="ar-SA"/>
        </w:rPr>
        <w:t>。</w:t>
      </w:r>
      <w:r>
        <w:rPr>
          <w:rFonts w:ascii="仿宋_GB2312" w:eastAsia="仿宋_GB2312" w:hAnsi="Calibri" w:cs="Times New Roman" w:hint="eastAsia"/>
          <w:kern w:val="2"/>
          <w:sz w:val="32"/>
          <w:szCs w:val="32"/>
          <w:lang w:val="en-US" w:eastAsia="zh-CN" w:bidi="ar-SA"/>
        </w:rPr>
        <w:t>把习近平法治思想列入党委（党组）理论学习中心组学习内容，</w:t>
      </w:r>
      <w:r>
        <w:rPr>
          <w:rFonts w:ascii="Times New Roman" w:eastAsia="仿宋_GB2312" w:hAnsi="Times New Roman" w:cs="Times New Roman" w:hint="default"/>
          <w:color w:val="auto"/>
          <w:kern w:val="2"/>
          <w:sz w:val="32"/>
          <w:szCs w:val="32"/>
          <w:lang w:val="en-US" w:eastAsia="zh-CN" w:bidi="ar-SA"/>
        </w:rPr>
        <w:t>领导干部带头领学、带头宣讲、带头交流，组织全市党员干部对《宪法》《行政诉讼法》《行政复议法》《行政处罚法》《公务员法》《禁毒法》《突发事件应对法》《民法典》</w:t>
      </w:r>
      <w:r>
        <w:rPr>
          <w:rFonts w:ascii="仿宋_GB2312" w:eastAsia="仿宋_GB2312" w:hint="eastAsia"/>
          <w:sz w:val="32"/>
          <w:szCs w:val="32"/>
          <w:lang w:eastAsia="zh-CN"/>
        </w:rPr>
        <w:t>《中国共产党章程》《</w:t>
      </w:r>
      <w:r>
        <w:rPr>
          <w:rFonts w:ascii="仿宋_GB2312" w:eastAsia="仿宋_GB2312" w:hint="eastAsia"/>
          <w:sz w:val="32"/>
          <w:szCs w:val="32"/>
          <w:lang w:val="en-US" w:eastAsia="zh-CN"/>
        </w:rPr>
        <w:t>论中国共产党历史》</w:t>
      </w:r>
      <w:r>
        <w:rPr>
          <w:rFonts w:ascii="仿宋_GB2312" w:eastAsia="仿宋_GB2312" w:hint="eastAsia"/>
          <w:sz w:val="32"/>
          <w:szCs w:val="32"/>
        </w:rPr>
        <w:t>《习近平谈治国理政》</w:t>
      </w:r>
      <w:r>
        <w:rPr>
          <w:rFonts w:ascii="Times New Roman" w:eastAsia="仿宋_GB2312" w:hAnsi="Times New Roman" w:cs="Times New Roman" w:hint="default"/>
          <w:color w:val="auto"/>
          <w:kern w:val="2"/>
          <w:sz w:val="32"/>
          <w:szCs w:val="32"/>
          <w:lang w:val="en-US" w:eastAsia="zh-CN" w:bidi="ar-SA"/>
        </w:rPr>
        <w:t>等法律法规</w:t>
      </w:r>
      <w:r>
        <w:rPr>
          <w:rFonts w:ascii="Times New Roman" w:eastAsia="仿宋_GB2312" w:hAnsi="Times New Roman" w:cs="Times New Roman" w:hint="eastAsia"/>
          <w:color w:val="auto"/>
          <w:kern w:val="2"/>
          <w:sz w:val="32"/>
          <w:szCs w:val="32"/>
          <w:lang w:val="en-US" w:eastAsia="zh-CN" w:bidi="ar-SA"/>
        </w:rPr>
        <w:t>和理论知识</w:t>
      </w:r>
      <w:r>
        <w:rPr>
          <w:rFonts w:ascii="Times New Roman" w:eastAsia="仿宋_GB2312" w:hAnsi="Times New Roman" w:cs="Times New Roman" w:hint="default"/>
          <w:color w:val="auto"/>
          <w:kern w:val="2"/>
          <w:sz w:val="32"/>
          <w:szCs w:val="32"/>
          <w:lang w:val="en-US" w:eastAsia="zh-CN" w:bidi="ar-SA"/>
        </w:rPr>
        <w:t>的学习，营造全体干部职工学法用法的大氛围。</w:t>
      </w:r>
      <w:r>
        <w:rPr>
          <w:rFonts w:ascii="Times New Roman" w:eastAsia="仿宋_GB2312" w:hAnsi="Times New Roman" w:cs="Times New Roman" w:hint="eastAsia"/>
          <w:color w:val="auto"/>
          <w:kern w:val="2"/>
          <w:sz w:val="32"/>
          <w:szCs w:val="32"/>
          <w:lang w:val="en-US" w:eastAsia="zh-CN" w:bidi="ar-SA"/>
        </w:rPr>
        <w:t>同时，积极</w:t>
      </w:r>
      <w:r>
        <w:rPr>
          <w:rFonts w:ascii="仿宋_GB2312" w:eastAsia="仿宋_GB2312" w:hAnsiTheme="minorHAnsi" w:cstheme="minorBidi" w:hint="eastAsia"/>
          <w:kern w:val="2"/>
          <w:sz w:val="32"/>
          <w:szCs w:val="32"/>
          <w:lang w:val="en-US" w:eastAsia="zh-CN" w:bidi="ar-SA"/>
        </w:rPr>
        <w:t>组织开展</w:t>
      </w:r>
      <w:r>
        <w:rPr>
          <w:rFonts w:ascii="仿宋_GB2312" w:eastAsia="仿宋_GB2312" w:cstheme="minorBidi" w:hint="eastAsia"/>
          <w:kern w:val="2"/>
          <w:sz w:val="32"/>
          <w:szCs w:val="32"/>
          <w:lang w:val="en-US" w:eastAsia="zh-CN" w:bidi="ar-SA"/>
        </w:rPr>
        <w:t>“</w:t>
      </w:r>
      <w:r>
        <w:rPr>
          <w:rFonts w:ascii="仿宋_GB2312" w:eastAsia="仿宋_GB2312" w:hAnsiTheme="minorHAnsi" w:cstheme="minorBidi" w:hint="default"/>
          <w:kern w:val="2"/>
          <w:sz w:val="32"/>
          <w:szCs w:val="32"/>
          <w:lang w:val="en-US" w:eastAsia="zh-CN" w:bidi="ar-SA"/>
        </w:rPr>
        <w:t>法宣在线</w:t>
      </w:r>
      <w:r>
        <w:rPr>
          <w:rFonts w:ascii="仿宋_GB2312" w:eastAsia="仿宋_GB2312" w:cstheme="minorBidi" w:hint="eastAsia"/>
          <w:kern w:val="2"/>
          <w:sz w:val="32"/>
          <w:szCs w:val="32"/>
          <w:lang w:val="en-US" w:eastAsia="zh-CN" w:bidi="ar-SA"/>
        </w:rPr>
        <w:t>”</w:t>
      </w:r>
      <w:r>
        <w:rPr>
          <w:rFonts w:ascii="仿宋_GB2312" w:eastAsia="仿宋_GB2312" w:hAnsiTheme="minorHAnsi" w:cstheme="minorBidi" w:hint="default"/>
          <w:kern w:val="2"/>
          <w:sz w:val="32"/>
          <w:szCs w:val="32"/>
          <w:lang w:val="en-US" w:eastAsia="zh-CN" w:bidi="ar-SA"/>
        </w:rPr>
        <w:t>学习平台无纸化答题活动</w:t>
      </w:r>
      <w:r>
        <w:rPr>
          <w:rFonts w:ascii="仿宋_GB2312" w:eastAsia="仿宋_GB2312" w:cstheme="minorBidi" w:hint="eastAsia"/>
          <w:kern w:val="2"/>
          <w:sz w:val="32"/>
          <w:szCs w:val="32"/>
          <w:lang w:val="en-US" w:eastAsia="zh-CN" w:bidi="ar-SA"/>
        </w:rPr>
        <w:t>和</w:t>
      </w:r>
      <w:r>
        <w:rPr>
          <w:rFonts w:ascii="仿宋_GB2312" w:eastAsia="仿宋_GB2312" w:cs="Times New Roman" w:hint="eastAsia"/>
          <w:kern w:val="2"/>
          <w:sz w:val="32"/>
          <w:szCs w:val="32"/>
          <w:lang w:val="en-US" w:eastAsia="zh-CN" w:bidi="ar-SA"/>
        </w:rPr>
        <w:t>“学法达人月月赛”活动，</w:t>
      </w:r>
      <w:r>
        <w:rPr>
          <w:rFonts w:ascii="仿宋_GB2312" w:eastAsia="仿宋_GB2312" w:hAnsiTheme="minorHAnsi" w:cstheme="minorBidi" w:hint="eastAsia"/>
          <w:kern w:val="2"/>
          <w:sz w:val="32"/>
          <w:szCs w:val="32"/>
          <w:lang w:val="en-US" w:eastAsia="zh-CN" w:bidi="ar-SA"/>
        </w:rPr>
        <w:t>全市各单位均积极组织干部职工参加活动，取得了良好效果，营造了浓厚的学法氛围。</w:t>
      </w:r>
    </w:p>
    <w:p>
      <w:pPr>
        <w:pStyle w:val="Footer"/>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val="0"/>
        <w:topLinePunct w:val="0"/>
        <w:autoSpaceDE/>
        <w:autoSpaceDN/>
        <w:bidi w:val="0"/>
        <w:adjustRightInd w:val="0"/>
        <w:snapToGrid/>
        <w:spacing w:line="560" w:lineRule="exact"/>
        <w:ind w:firstLine="640" w:firstLineChars="200"/>
        <w:jc w:val="both"/>
        <w:textAlignment w:val="auto"/>
        <w:rPr>
          <w:rFonts w:ascii="仿宋_GB2312" w:eastAsia="仿宋_GB2312" w:cs="Times New Roman" w:hint="eastAsia"/>
          <w:kern w:val="2"/>
          <w:sz w:val="32"/>
          <w:szCs w:val="32"/>
          <w:lang w:val="en-US" w:eastAsia="zh-CN" w:bidi="ar-SA"/>
        </w:rPr>
      </w:pP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lang w:val="en-US" w:eastAsia="zh-CN"/>
        </w:rPr>
        <w:t>二</w:t>
      </w:r>
      <w:r>
        <w:rPr>
          <w:rFonts w:ascii="楷体_GB2312" w:eastAsia="楷体_GB2312" w:hAnsi="楷体_GB2312" w:cs="楷体_GB2312" w:hint="eastAsia"/>
          <w:b/>
          <w:bCs/>
          <w:color w:val="auto"/>
          <w:sz w:val="32"/>
          <w:szCs w:val="32"/>
          <w:lang w:eastAsia="zh-CN"/>
        </w:rPr>
        <w:t>）</w:t>
      </w:r>
      <w:r>
        <w:rPr>
          <w:rFonts w:ascii="楷体_GB2312" w:eastAsia="楷体_GB2312" w:hAnsi="楷体_GB2312" w:cs="楷体_GB2312" w:hint="eastAsia"/>
          <w:b/>
          <w:bCs/>
          <w:color w:val="auto"/>
          <w:sz w:val="32"/>
          <w:szCs w:val="32"/>
        </w:rPr>
        <w:t>积极开展法</w:t>
      </w:r>
      <w:r>
        <w:rPr>
          <w:rFonts w:ascii="楷体_GB2312" w:eastAsia="楷体_GB2312" w:hAnsi="楷体_GB2312" w:cs="楷体_GB2312" w:hint="eastAsia"/>
          <w:b/>
          <w:bCs/>
          <w:color w:val="auto"/>
          <w:sz w:val="32"/>
          <w:szCs w:val="32"/>
          <w:lang w:val="en-US" w:eastAsia="zh-CN"/>
        </w:rPr>
        <w:t>治</w:t>
      </w:r>
      <w:r>
        <w:rPr>
          <w:rFonts w:ascii="楷体_GB2312" w:eastAsia="楷体_GB2312" w:hAnsi="楷体_GB2312" w:cs="楷体_GB2312" w:hint="eastAsia"/>
          <w:b/>
          <w:bCs/>
          <w:color w:val="auto"/>
          <w:sz w:val="32"/>
          <w:szCs w:val="32"/>
        </w:rPr>
        <w:t>宣传教育。</w:t>
      </w:r>
      <w:r>
        <w:rPr>
          <w:rFonts w:ascii="仿宋_GB2312" w:eastAsia="仿宋_GB2312" w:hAnsi="仿宋_GB2312" w:cs="仿宋_GB2312" w:hint="eastAsia"/>
          <w:sz w:val="32"/>
          <w:szCs w:val="32"/>
          <w:lang w:val="en-US" w:eastAsia="zh-CN"/>
        </w:rPr>
        <w:t>深化“谁执法谁普法、谁管理谁普法、谁服务谁普法”普法责任制和以案释法制度，由各单位、各乡镇（街道）、村队（社区）普法骨干和法律执业人员共计120余人组成乌苏市普法讲师团。结合国际妇女节、消费者权益保护日、两会期间、宪法宣传月、知识产权宣传周、民法典宣传月、禁毒日、迎接建党一百周年等重要时间节点，围绕《宪法》《国家安全法》《民法典》《</w:t>
      </w:r>
      <w:bookmarkStart w:id="0" w:name="_GoBack"/>
      <w:bookmarkEnd w:id="0"/>
      <w:r>
        <w:rPr>
          <w:rFonts w:ascii="仿宋_GB2312" w:eastAsia="仿宋_GB2312" w:hAnsi="仿宋_GB2312" w:cs="仿宋_GB2312" w:hint="eastAsia"/>
          <w:sz w:val="32"/>
          <w:szCs w:val="32"/>
          <w:lang w:val="en-US" w:eastAsia="zh-CN"/>
        </w:rPr>
        <w:t>中华人民共和国消费者权益保护法》《妇女权益保障法》《禁毒法》等法律法规开展宣传活动。</w:t>
      </w:r>
    </w:p>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ind w:firstLine="640" w:firstLineChars="200"/>
        <w:rPr>
          <w:rFonts w:ascii="仿宋_GB2312" w:eastAsia="仿宋_GB2312" w:hAnsi="仿宋_GB2312" w:cs="仿宋_GB2312" w:hint="default"/>
          <w:color w:val="auto"/>
          <w:sz w:val="32"/>
          <w:szCs w:val="32"/>
          <w:lang w:val="en-US"/>
        </w:rPr>
      </w:pPr>
      <w:r>
        <w:rPr>
          <w:rFonts w:ascii="Times New Roman" w:eastAsia="楷体_GB2312" w:hAnsi="Times New Roman" w:cs="Times New Roman" w:hint="eastAsia"/>
          <w:b/>
          <w:bCs/>
          <w:color w:val="auto"/>
          <w:kern w:val="2"/>
          <w:sz w:val="32"/>
          <w:szCs w:val="32"/>
          <w:lang w:val="en-US" w:eastAsia="zh-CN" w:bidi="ar-SA"/>
        </w:rPr>
        <w:t>（</w:t>
      </w:r>
      <w:r>
        <w:rPr>
          <w:rFonts w:eastAsia="楷体_GB2312" w:cs="Times New Roman" w:hint="eastAsia"/>
          <w:b/>
          <w:bCs/>
          <w:color w:val="auto"/>
          <w:kern w:val="2"/>
          <w:sz w:val="32"/>
          <w:szCs w:val="32"/>
          <w:lang w:val="en-US" w:eastAsia="zh-CN" w:bidi="ar-SA"/>
        </w:rPr>
        <w:t>三</w:t>
      </w:r>
      <w:r>
        <w:rPr>
          <w:rFonts w:ascii="Times New Roman" w:eastAsia="楷体_GB2312" w:hAnsi="Times New Roman" w:cs="Times New Roman" w:hint="eastAsia"/>
          <w:b/>
          <w:bCs/>
          <w:color w:val="auto"/>
          <w:kern w:val="2"/>
          <w:sz w:val="32"/>
          <w:szCs w:val="32"/>
          <w:lang w:val="en-US" w:eastAsia="zh-CN" w:bidi="ar-SA"/>
        </w:rPr>
        <w:t>）加强普法工作督促检查。</w:t>
      </w:r>
      <w:r>
        <w:rPr>
          <w:rFonts w:ascii="仿宋_GB2312" w:eastAsia="仿宋_GB2312" w:cs="仿宋_GB2312" w:hint="eastAsia"/>
          <w:i w:val="0"/>
          <w:caps w:val="0"/>
          <w:color w:val="000000"/>
          <w:spacing w:val="0"/>
          <w:kern w:val="0"/>
          <w:sz w:val="32"/>
          <w:szCs w:val="32"/>
          <w:lang w:val="en-US" w:eastAsia="zh-CN" w:bidi="ar"/>
        </w:rPr>
        <w:t>成立普法工作督导检查小组，通过实地查看、谈话、查看档案、法律知识测试、抽查等方式对全市22个乡镇（街道）、67个普法成员单位普法工作开展情况进行督查。</w:t>
      </w:r>
      <w:r>
        <w:rPr>
          <w:rFonts w:ascii="仿宋_GB2312" w:eastAsia="仿宋_GB2312" w:hAnsi="仿宋_GB2312" w:cs="仿宋_GB2312" w:hint="eastAsia"/>
          <w:bCs/>
          <w:color w:val="000000"/>
          <w:sz w:val="32"/>
          <w:szCs w:val="32"/>
          <w:lang w:val="en-US" w:eastAsia="zh-CN"/>
        </w:rPr>
        <w:t>通过督导检查，发现并整改了存在的问题，保障了普法工作高效运转，</w:t>
      </w:r>
      <w:r>
        <w:rPr>
          <w:rFonts w:ascii="仿宋_GB2312" w:eastAsia="仿宋_GB2312" w:hAnsi="Calibri" w:cs="Times New Roman" w:hint="eastAsia"/>
          <w:kern w:val="2"/>
          <w:sz w:val="32"/>
          <w:szCs w:val="32"/>
          <w:lang w:val="en-US" w:eastAsia="zh-CN" w:bidi="ar-SA"/>
        </w:rPr>
        <w:t>进一步</w:t>
      </w:r>
      <w:r>
        <w:rPr>
          <w:rFonts w:ascii="仿宋_GB2312" w:eastAsia="仿宋_GB2312" w:cs="Times New Roman" w:hint="eastAsia"/>
          <w:kern w:val="2"/>
          <w:sz w:val="32"/>
          <w:szCs w:val="32"/>
          <w:lang w:val="en-US" w:eastAsia="zh-CN" w:bidi="ar-SA"/>
        </w:rPr>
        <w:t>落实</w:t>
      </w:r>
      <w:r>
        <w:rPr>
          <w:rFonts w:ascii="仿宋_GB2312" w:eastAsia="仿宋_GB2312" w:hAnsi="Calibri" w:cs="Times New Roman" w:hint="eastAsia"/>
          <w:kern w:val="2"/>
          <w:sz w:val="32"/>
          <w:szCs w:val="32"/>
          <w:lang w:val="en-US" w:eastAsia="zh-CN" w:bidi="ar-SA"/>
        </w:rPr>
        <w:t>国家机关“谁执法谁普法”普法责任制，健全工作机制，构建大普法工作格局。</w:t>
      </w:r>
    </w:p>
    <w:p>
      <w:pPr>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line="560" w:lineRule="exact"/>
        <w:ind w:firstLine="640" w:firstLineChars="200"/>
        <w:rPr>
          <w:rFonts w:hint="eastAsia"/>
          <w:lang w:val="en-US" w:eastAsia="zh-CN"/>
        </w:rPr>
      </w:pPr>
      <w:r>
        <w:rPr>
          <w:rFonts w:ascii="仿宋_GB2312" w:eastAsia="仿宋_GB2312" w:hAnsi="仿宋_GB2312" w:cs="仿宋_GB2312" w:hint="eastAsia"/>
          <w:color w:val="auto"/>
          <w:sz w:val="32"/>
          <w:szCs w:val="32"/>
        </w:rPr>
        <w:t>在今后的工作中，</w:t>
      </w:r>
      <w:r>
        <w:rPr>
          <w:rFonts w:ascii="仿宋_GB2312" w:eastAsia="仿宋_GB2312" w:hAnsi="仿宋_GB2312" w:cs="仿宋_GB2312" w:hint="eastAsia"/>
          <w:color w:val="auto"/>
          <w:sz w:val="32"/>
          <w:szCs w:val="32"/>
          <w:lang w:eastAsia="zh-CN"/>
        </w:rPr>
        <w:t>乌苏市</w:t>
      </w:r>
      <w:r>
        <w:rPr>
          <w:rFonts w:ascii="仿宋_GB2312" w:eastAsia="仿宋_GB2312" w:hAnsi="仿宋_GB2312" w:cs="仿宋_GB2312" w:hint="eastAsia"/>
          <w:color w:val="auto"/>
          <w:sz w:val="32"/>
          <w:szCs w:val="32"/>
        </w:rPr>
        <w:t>将进一步提高政治站位，不断增强法治建设的责任感和紧迫感，对照</w:t>
      </w:r>
      <w:r>
        <w:rPr>
          <w:rFonts w:ascii="仿宋_GB2312" w:eastAsia="仿宋_GB2312" w:hAnsi="仿宋_GB2312" w:cs="仿宋_GB2312" w:hint="eastAsia"/>
          <w:color w:val="auto"/>
          <w:sz w:val="32"/>
          <w:szCs w:val="32"/>
          <w:lang w:eastAsia="zh-CN"/>
        </w:rPr>
        <w:t>标准和</w:t>
      </w:r>
      <w:r>
        <w:rPr>
          <w:rFonts w:ascii="仿宋_GB2312" w:eastAsia="仿宋_GB2312" w:hAnsi="仿宋_GB2312" w:cs="仿宋_GB2312" w:hint="eastAsia"/>
          <w:color w:val="auto"/>
          <w:sz w:val="32"/>
          <w:szCs w:val="32"/>
        </w:rPr>
        <w:t>要求逐步完善，突出重点，切实</w:t>
      </w:r>
      <w:r>
        <w:rPr>
          <w:rFonts w:ascii="仿宋_GB2312" w:eastAsia="仿宋_GB2312" w:hAnsi="仿宋_GB2312" w:cs="仿宋_GB2312" w:hint="eastAsia"/>
          <w:color w:val="auto"/>
          <w:sz w:val="32"/>
          <w:szCs w:val="32"/>
          <w:lang w:eastAsia="zh-CN"/>
        </w:rPr>
        <w:t>将</w:t>
      </w:r>
      <w:r>
        <w:rPr>
          <w:rFonts w:ascii="仿宋_GB2312" w:eastAsia="仿宋_GB2312" w:hAnsi="仿宋_GB2312" w:cs="仿宋_GB2312" w:hint="eastAsia"/>
          <w:color w:val="auto"/>
          <w:sz w:val="32"/>
          <w:szCs w:val="32"/>
        </w:rPr>
        <w:t>法治建设各项任务全面落实，推动全市法治建设迈上新台阶。</w:t>
      </w:r>
    </w:p>
    <w:p>
      <w:pPr>
        <w:pStyle w:val="BodyTextFirstIndent"/>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after="0" w:line="560" w:lineRule="exact"/>
        <w:ind w:firstLine="640" w:firstLineChars="200"/>
        <w:rPr>
          <w:rFonts w:ascii="仿宋_GB2312" w:eastAsia="仿宋_GB2312" w:hAnsi="仿宋_GB2312" w:cs="仿宋_GB2312" w:hint="eastAsia"/>
          <w:color w:val="auto"/>
          <w:sz w:val="32"/>
          <w:szCs w:val="32"/>
          <w:lang w:val="en-US" w:eastAsia="zh-CN"/>
        </w:rPr>
      </w:pPr>
    </w:p>
    <w:p>
      <w:pPr>
        <w:pStyle w:val="BodyTextFirstIndent"/>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after="0" w:line="560" w:lineRule="exact"/>
        <w:ind w:firstLine="640" w:firstLineChars="200"/>
        <w:rPr>
          <w:rFonts w:ascii="仿宋_GB2312" w:eastAsia="仿宋_GB2312" w:hAnsi="仿宋_GB2312" w:cs="仿宋_GB2312" w:hint="eastAsia"/>
          <w:color w:val="auto"/>
          <w:sz w:val="32"/>
          <w:szCs w:val="32"/>
          <w:lang w:val="en-US" w:eastAsia="zh-CN"/>
        </w:rPr>
      </w:pPr>
    </w:p>
    <w:p>
      <w:pPr>
        <w:pStyle w:val="BodyTextFirstIndent"/>
        <w:keepNext w:val="0"/>
        <w:keepLines w:val="0"/>
        <w:pageBreakBefore w:val="0"/>
        <w:pBdr>
          <w:top w:val="none" w:sz="0" w:space="0" w:color="auto"/>
          <w:left w:val="none" w:sz="0" w:space="0" w:color="auto"/>
          <w:bottom w:val="none" w:sz="0" w:space="0" w:color="auto"/>
          <w:right w:val="none" w:sz="0" w:space="0" w:color="auto"/>
          <w:between w:val="none" w:sz="0" w:space="0" w:color="auto"/>
        </w:pBdr>
        <w:kinsoku/>
        <w:wordWrap/>
        <w:topLinePunct w:val="0"/>
        <w:autoSpaceDE/>
        <w:autoSpaceDN/>
        <w:bidi w:val="0"/>
        <w:adjustRightInd w:val="0"/>
        <w:snapToGrid/>
        <w:spacing w:after="0" w:line="560" w:lineRule="exact"/>
        <w:rPr>
          <w:rFonts w:ascii="仿宋_GB2312" w:eastAsia="仿宋_GB2312" w:hAnsi="仿宋_GB2312" w:cs="仿宋_GB2312" w:hint="eastAsia"/>
          <w:color w:val="auto"/>
          <w:kern w:val="2"/>
          <w:sz w:val="32"/>
          <w:szCs w:val="32"/>
          <w:lang w:val="en-US" w:eastAsia="zh-CN" w:bidi="ar-SA"/>
        </w:rPr>
      </w:pPr>
      <w:r>
        <w:rPr>
          <w:rFonts w:ascii="仿宋_GB2312" w:eastAsia="仿宋_GB2312" w:hAnsi="仿宋_GB2312" w:cs="仿宋_GB2312" w:hint="eastAsia"/>
          <w:color w:val="auto"/>
          <w:kern w:val="2"/>
          <w:sz w:val="32"/>
          <w:szCs w:val="32"/>
          <w:lang w:val="en-US" w:eastAsia="zh-CN" w:bidi="ar-SA"/>
        </w:rPr>
        <w:t xml:space="preserve">                               2022年3月15日</w:t>
      </w:r>
    </w:p>
    <w:p>
      <w:pPr>
        <w:keepNext w:val="0"/>
        <w:keepLines w:val="0"/>
        <w:pageBreakBefore w:val="0"/>
        <w:kinsoku/>
        <w:wordWrap/>
        <w:topLinePunct w:val="0"/>
        <w:autoSpaceDE/>
        <w:autoSpaceDN/>
        <w:bidi w:val="0"/>
        <w:snapToGrid/>
        <w:spacing w:line="560" w:lineRule="exact"/>
      </w:pPr>
    </w:p>
    <w:sectPr>
      <w:footerReference w:type="default" r:id="rId5"/>
      <w:pgSz w:w="11906" w:h="16838"/>
      <w:pgMar w:top="2098" w:right="1531" w:bottom="1984" w:left="1531" w:header="851" w:footer="992" w:gutter="0"/>
      <w:pgNumType w:fmt="decimal"/>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heme="minorEastAsia" w:eastAsiaTheme="minorEastAsia" w:hAnsiTheme="minorEastAsia" w:cstheme="minorEastAsia" w:hint="eastAsia"/>
        <w:sz w:val="32"/>
        <w:szCs w:val="32"/>
      </w:rPr>
    </w:pPr>
    <w:r>
      <w:rPr>
        <w:sz w:val="3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C1723F"/>
    <w:multiLevelType w:val="singleLevel"/>
    <w:tmpl w:val="71C1723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06115F"/>
    <w:rsid w:val="07653842"/>
    <w:rsid w:val="0807091A"/>
    <w:rsid w:val="090C0359"/>
    <w:rsid w:val="09783154"/>
    <w:rsid w:val="0AAA360A"/>
    <w:rsid w:val="0B254DC7"/>
    <w:rsid w:val="11586462"/>
    <w:rsid w:val="116D2F9C"/>
    <w:rsid w:val="13E66213"/>
    <w:rsid w:val="1AF2536A"/>
    <w:rsid w:val="202B1798"/>
    <w:rsid w:val="2423688F"/>
    <w:rsid w:val="319D7B1A"/>
    <w:rsid w:val="33EA4B5F"/>
    <w:rsid w:val="455D72FE"/>
    <w:rsid w:val="45EF524D"/>
    <w:rsid w:val="54093003"/>
    <w:rsid w:val="59C208D3"/>
    <w:rsid w:val="64001606"/>
    <w:rsid w:val="6A7E55ED"/>
    <w:rsid w:val="79096DDC"/>
    <w:rsid w:val="7BB11A61"/>
    <w:rsid w:val="7E342B19"/>
  </w:rsids>
  <w:docVars>
    <w:docVar w:name="commondata" w:val="eyJoZGlkIjoiZjMzYzFkZTE3NTQxYjZiODlhZmFkYWUwYWI4MzEyZ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FirstIndent">
    <w:name w:val="Body Text First Indent"/>
    <w:basedOn w:val="BodyText"/>
    <w:qFormat/>
    <w:pPr>
      <w:spacing w:after="120"/>
      <w:ind w:firstLine="420" w:firstLineChars="100"/>
    </w:pPr>
    <w:rPr>
      <w:sz w:val="30"/>
    </w:rPr>
  </w:style>
  <w:style w:type="paragraph" w:styleId="BodyText">
    <w:name w:val="Body Text"/>
    <w:basedOn w:val="Normal"/>
    <w:next w:val="BodyTextFirstIndent"/>
    <w:qFormat/>
  </w:style>
  <w:style w:type="paragraph" w:styleId="Footer">
    <w:name w:val="footer"/>
    <w:qFormat/>
    <w:pPr>
      <w:widowControl w:val="0"/>
      <w:tabs>
        <w:tab w:val="center" w:pos="4153"/>
        <w:tab w:val="right" w:pos="8306"/>
      </w:tabs>
      <w:snapToGrid w:val="0"/>
      <w:jc w:val="left"/>
    </w:pPr>
    <w:rPr>
      <w:rFonts w:eastAsia="宋体" w:asciiTheme="minorHAnsi" w:hAnsiTheme="minorHAnsi" w:cstheme="minorBidi"/>
      <w:kern w:val="2"/>
      <w:sz w:val="18"/>
      <w:szCs w:val="22"/>
      <w:lang w:val="en-US" w:eastAsia="zh-CN" w:bidi="ar-SA"/>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4786</Words>
  <Characters>4828</Characters>
  <Application>Microsoft Office Word</Application>
  <DocSecurity>0</DocSecurity>
  <Lines>0</Lines>
  <Paragraphs>0</Paragraphs>
  <ScaleCrop>false</ScaleCrop>
  <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cp:lastPrinted>2022-12-15T08:37:00Z</cp:lastPrinted>
  <dcterms:created xsi:type="dcterms:W3CDTF">2022-12-15T04:21:00Z</dcterms:created>
  <dcterms:modified xsi:type="dcterms:W3CDTF">2024-05-24T08:52:37Z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E0E53DC0F2EA467B9D30FF10B8237D64</vt:lpwstr>
  </property>
  <property fmtid="{D5CDD505-2E9C-101B-9397-08002B2CF9AE}" pid="3" name="KSOProductBuildVer">
    <vt:lpwstr>2052-12.1.0.16729</vt:lpwstr>
  </property>
</Properties>
</file>