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tabs>
          <w:tab w:val="left" w:pos="3518"/>
        </w:tabs>
        <w:kinsoku w:val="0"/>
        <w:wordWrap/>
        <w:overflowPunct/>
        <w:topLinePunct w:val="0"/>
        <w:autoSpaceDE w:val="0"/>
        <w:autoSpaceDN w:val="0"/>
        <w:bidi w:val="0"/>
        <w:adjustRightInd w:val="0"/>
        <w:snapToGrid w:val="0"/>
        <w:spacing w:line="540" w:lineRule="exact"/>
        <w:ind w:left="0" w:leftChars="0" w:right="0"/>
        <w:jc w:val="center"/>
        <w:textAlignment w:val="baseline"/>
        <w:outlineLvl w:val="9"/>
        <w:rPr>
          <w:rFonts w:hint="eastAsia" w:ascii="方正小标宋简体" w:hAnsi="方正小标宋简体" w:eastAsia="方正小标宋简体" w:cs="方正小标宋简体"/>
          <w:b w:val="0"/>
          <w:bCs w:val="0"/>
          <w:snapToGrid w:val="0"/>
          <w:color w:val="000000"/>
          <w:spacing w:val="0"/>
          <w:kern w:val="0"/>
          <w:sz w:val="44"/>
          <w:szCs w:val="44"/>
        </w:rPr>
      </w:pPr>
      <w:r>
        <w:rPr>
          <w:rFonts w:hint="eastAsia" w:ascii="方正小标宋简体" w:hAnsi="方正小标宋简体" w:eastAsia="方正小标宋简体" w:cs="方正小标宋简体"/>
          <w:b w:val="0"/>
          <w:bCs w:val="0"/>
          <w:snapToGrid w:val="0"/>
          <w:color w:val="000000"/>
          <w:spacing w:val="0"/>
          <w:kern w:val="0"/>
          <w:sz w:val="44"/>
          <w:szCs w:val="44"/>
          <w:lang w:eastAsia="zh-CN"/>
        </w:rPr>
        <w:t>乌苏市</w:t>
      </w:r>
      <w:r>
        <w:rPr>
          <w:rFonts w:hint="eastAsia" w:ascii="方正小标宋简体" w:hAnsi="方正小标宋简体" w:eastAsia="方正小标宋简体" w:cs="方正小标宋简体"/>
          <w:b w:val="0"/>
          <w:bCs w:val="0"/>
          <w:snapToGrid w:val="0"/>
          <w:color w:val="000000"/>
          <w:spacing w:val="0"/>
          <w:kern w:val="0"/>
          <w:sz w:val="44"/>
          <w:szCs w:val="44"/>
        </w:rPr>
        <w:t>市场监督管理局</w:t>
      </w:r>
    </w:p>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jc w:val="center"/>
        <w:textAlignment w:val="baseline"/>
        <w:outlineLvl w:val="9"/>
        <w:rPr>
          <w:rFonts w:hint="eastAsia" w:ascii="方正小标宋简体" w:hAnsi="方正小标宋简体" w:eastAsia="方正小标宋简体" w:cs="方正小标宋简体"/>
          <w:b w:val="0"/>
          <w:bCs w:val="0"/>
          <w:snapToGrid w:val="0"/>
          <w:color w:val="000000"/>
          <w:spacing w:val="0"/>
          <w:kern w:val="0"/>
          <w:sz w:val="44"/>
          <w:szCs w:val="44"/>
        </w:rPr>
      </w:pPr>
      <w:r>
        <w:rPr>
          <w:rFonts w:hint="eastAsia" w:ascii="方正小标宋简体" w:hAnsi="方正小标宋简体" w:eastAsia="方正小标宋简体" w:cs="方正小标宋简体"/>
          <w:b w:val="0"/>
          <w:bCs w:val="0"/>
          <w:snapToGrid w:val="0"/>
          <w:color w:val="000000"/>
          <w:spacing w:val="0"/>
          <w:kern w:val="0"/>
          <w:sz w:val="44"/>
          <w:szCs w:val="44"/>
        </w:rPr>
        <w:t>行政处罚决定书</w:t>
      </w:r>
    </w:p>
    <w:p>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jc w:val="center"/>
        <w:textAlignment w:val="baseline"/>
        <w:outlineLvl w:val="9"/>
        <w:rPr>
          <w:rFonts w:ascii="仿宋" w:hAnsi="仿宋" w:eastAsia="仿宋" w:cs="仿宋"/>
          <w:snapToGrid w:val="0"/>
          <w:color w:val="000000"/>
          <w:spacing w:val="0"/>
          <w:kern w:val="0"/>
          <w:sz w:val="32"/>
          <w:szCs w:val="32"/>
          <w:u w:val="none" w:color="auto"/>
        </w:rPr>
      </w:pPr>
      <w:r>
        <w:rPr>
          <w:rFonts w:hint="eastAsia" w:ascii="仿宋" w:hAnsi="仿宋" w:eastAsia="仿宋" w:cs="仿宋"/>
          <w:snapToGrid w:val="0"/>
          <w:color w:val="000000"/>
          <w:spacing w:val="0"/>
          <w:kern w:val="0"/>
          <w:sz w:val="32"/>
          <w:szCs w:val="32"/>
          <w:u w:val="none" w:color="auto"/>
          <w:lang w:eastAsia="zh-CN"/>
        </w:rPr>
        <w:t>乌</w:t>
      </w:r>
      <w:r>
        <w:rPr>
          <w:rFonts w:ascii="仿宋" w:hAnsi="仿宋" w:eastAsia="仿宋" w:cs="仿宋"/>
          <w:snapToGrid w:val="0"/>
          <w:color w:val="000000"/>
          <w:spacing w:val="0"/>
          <w:kern w:val="0"/>
          <w:sz w:val="32"/>
          <w:szCs w:val="32"/>
          <w:u w:val="none" w:color="auto"/>
        </w:rPr>
        <w:t>市监</w:t>
      </w:r>
      <w:r>
        <w:rPr>
          <w:rFonts w:hint="eastAsia" w:ascii="仿宋" w:hAnsi="仿宋" w:eastAsia="仿宋" w:cs="仿宋"/>
          <w:snapToGrid w:val="0"/>
          <w:color w:val="000000"/>
          <w:spacing w:val="0"/>
          <w:kern w:val="0"/>
          <w:sz w:val="32"/>
          <w:szCs w:val="32"/>
          <w:u w:val="none" w:color="auto"/>
          <w:lang w:eastAsia="zh-CN"/>
        </w:rPr>
        <w:t>处</w:t>
      </w:r>
      <w:r>
        <w:rPr>
          <w:rFonts w:hint="eastAsia" w:ascii="仿宋" w:hAnsi="仿宋" w:eastAsia="仿宋" w:cs="仿宋"/>
          <w:snapToGrid w:val="0"/>
          <w:color w:val="000000"/>
          <w:spacing w:val="0"/>
          <w:kern w:val="0"/>
          <w:sz w:val="32"/>
          <w:szCs w:val="32"/>
          <w:u w:val="none" w:color="auto"/>
          <w:lang w:val="en-US" w:eastAsia="zh-CN"/>
        </w:rPr>
        <w:t>罚</w:t>
      </w:r>
      <w:r>
        <w:rPr>
          <w:rFonts w:ascii="仿宋" w:hAnsi="仿宋" w:eastAsia="仿宋" w:cs="仿宋"/>
          <w:snapToGrid w:val="0"/>
          <w:color w:val="000000"/>
          <w:spacing w:val="0"/>
          <w:kern w:val="0"/>
          <w:sz w:val="32"/>
          <w:szCs w:val="32"/>
          <w:u w:val="none" w:color="auto"/>
        </w:rPr>
        <w:t>〔</w:t>
      </w:r>
      <w:r>
        <w:rPr>
          <w:rFonts w:hint="eastAsia" w:ascii="仿宋" w:hAnsi="仿宋" w:eastAsia="仿宋" w:cs="仿宋"/>
          <w:snapToGrid w:val="0"/>
          <w:color w:val="000000"/>
          <w:spacing w:val="0"/>
          <w:kern w:val="0"/>
          <w:sz w:val="32"/>
          <w:szCs w:val="32"/>
          <w:u w:val="none" w:color="auto"/>
          <w:lang w:val="en-US" w:eastAsia="zh-CN"/>
        </w:rPr>
        <w:t>2024</w:t>
      </w:r>
      <w:r>
        <w:rPr>
          <w:rFonts w:ascii="仿宋" w:hAnsi="仿宋" w:eastAsia="仿宋" w:cs="仿宋"/>
          <w:snapToGrid w:val="0"/>
          <w:color w:val="000000"/>
          <w:spacing w:val="0"/>
          <w:kern w:val="0"/>
          <w:sz w:val="32"/>
          <w:szCs w:val="32"/>
          <w:u w:val="none" w:color="auto"/>
        </w:rPr>
        <w:t>〕</w:t>
      </w:r>
      <w:r>
        <w:rPr>
          <w:rFonts w:hint="eastAsia" w:ascii="仿宋" w:hAnsi="仿宋" w:eastAsia="仿宋" w:cs="仿宋"/>
          <w:snapToGrid w:val="0"/>
          <w:color w:val="000000"/>
          <w:spacing w:val="0"/>
          <w:kern w:val="0"/>
          <w:sz w:val="32"/>
          <w:szCs w:val="32"/>
          <w:u w:val="none" w:color="auto"/>
          <w:lang w:val="en-US" w:eastAsia="zh-CN"/>
        </w:rPr>
        <w:t>252</w:t>
      </w:r>
      <w:r>
        <w:rPr>
          <w:rFonts w:ascii="仿宋" w:hAnsi="仿宋" w:eastAsia="仿宋" w:cs="仿宋"/>
          <w:snapToGrid w:val="0"/>
          <w:color w:val="000000"/>
          <w:spacing w:val="0"/>
          <w:kern w:val="0"/>
          <w:sz w:val="32"/>
          <w:szCs w:val="32"/>
          <w:u w:val="none" w:color="auto"/>
        </w:rPr>
        <w:t>号</w:t>
      </w:r>
    </w:p>
    <w:p>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jc w:val="both"/>
        <w:textAlignment w:val="baseline"/>
        <w:rPr>
          <w:rFonts w:ascii="Microsoft JhengHei" w:hAnsi="Arial" w:eastAsia="Arial" w:cs="Arial"/>
          <w:snapToGrid w:val="0"/>
          <w:color w:val="000000"/>
          <w:kern w:val="0"/>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jc w:val="both"/>
        <w:textAlignment w:val="baseline"/>
        <w:rPr>
          <w:rFonts w:hint="eastAsia" w:ascii="仿宋" w:hAnsi="仿宋" w:eastAsia="仿宋" w:cs="仿宋"/>
          <w:color w:val="000000"/>
          <w:spacing w:val="-6"/>
          <w:sz w:val="32"/>
          <w:szCs w:val="32"/>
          <w:lang w:val="en-US" w:eastAsia="zh-CN"/>
        </w:rPr>
      </w:pPr>
      <w:r>
        <w:rPr>
          <w:rFonts w:hint="eastAsia" w:ascii="仿宋" w:hAnsi="仿宋" w:eastAsia="仿宋" w:cs="仿宋"/>
          <w:color w:val="000000"/>
          <w:sz w:val="32"/>
          <w:szCs w:val="32"/>
          <w:u w:val="none"/>
          <w:lang w:val="en-US" w:eastAsia="zh-CN"/>
        </w:rPr>
        <w:t>当事人：</w:t>
      </w:r>
      <w:r>
        <w:rPr>
          <w:rFonts w:hint="eastAsia" w:ascii="仿宋" w:hAnsi="仿宋" w:eastAsia="仿宋" w:cs="仿宋"/>
          <w:color w:val="000000"/>
          <w:spacing w:val="-6"/>
          <w:sz w:val="32"/>
          <w:szCs w:val="32"/>
          <w:lang w:val="en-US" w:eastAsia="zh-CN"/>
        </w:rPr>
        <w:t>乌苏市西葵食品有限公司</w:t>
      </w:r>
    </w:p>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jc w:val="both"/>
        <w:textAlignment w:val="baseline"/>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主体资格证照名称：《营业执照》</w:t>
      </w:r>
    </w:p>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jc w:val="both"/>
        <w:textAlignment w:val="baseline"/>
        <w:rPr>
          <w:rFonts w:hint="eastAsia" w:ascii="仿宋" w:hAnsi="仿宋" w:eastAsia="仿宋" w:cs="仿宋"/>
          <w:color w:val="000000"/>
          <w:spacing w:val="-6"/>
          <w:sz w:val="32"/>
          <w:szCs w:val="32"/>
          <w:lang w:eastAsia="zh-CN"/>
        </w:rPr>
      </w:pPr>
      <w:r>
        <w:rPr>
          <w:rFonts w:hint="eastAsia" w:ascii="仿宋" w:hAnsi="仿宋" w:eastAsia="仿宋" w:cs="仿宋"/>
          <w:color w:val="000000"/>
          <w:sz w:val="32"/>
          <w:szCs w:val="32"/>
          <w:u w:val="none"/>
          <w:lang w:val="en-US" w:eastAsia="zh-CN"/>
        </w:rPr>
        <w:t>统一社会信用代码：</w:t>
      </w:r>
      <w:r>
        <w:rPr>
          <w:rFonts w:hint="eastAsia" w:ascii="仿宋" w:hAnsi="仿宋" w:eastAsia="仿宋" w:cs="仿宋"/>
          <w:color w:val="000000"/>
          <w:spacing w:val="-6"/>
          <w:sz w:val="32"/>
          <w:szCs w:val="32"/>
          <w:lang w:eastAsia="zh-CN"/>
        </w:rPr>
        <w:t>91654202328726323A</w:t>
      </w:r>
    </w:p>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jc w:val="both"/>
        <w:textAlignment w:val="baseline"/>
        <w:rPr>
          <w:rFonts w:hint="eastAsia" w:ascii="仿宋" w:hAnsi="仿宋" w:eastAsia="仿宋" w:cs="仿宋"/>
          <w:color w:val="000000"/>
          <w:spacing w:val="-28"/>
          <w:sz w:val="32"/>
          <w:szCs w:val="32"/>
          <w:lang w:eastAsia="zh-CN"/>
        </w:rPr>
      </w:pPr>
      <w:r>
        <w:rPr>
          <w:rFonts w:hint="eastAsia" w:ascii="仿宋" w:hAnsi="仿宋" w:eastAsia="仿宋" w:cs="仿宋"/>
          <w:color w:val="000000"/>
          <w:sz w:val="32"/>
          <w:szCs w:val="32"/>
          <w:u w:val="none"/>
          <w:lang w:val="en-US" w:eastAsia="zh-CN"/>
        </w:rPr>
        <w:t>住所：</w:t>
      </w:r>
      <w:r>
        <w:rPr>
          <w:rFonts w:hint="eastAsia" w:ascii="仿宋" w:hAnsi="仿宋" w:eastAsia="仿宋" w:cs="仿宋"/>
          <w:color w:val="000000"/>
          <w:spacing w:val="-28"/>
          <w:sz w:val="32"/>
          <w:szCs w:val="32"/>
          <w:lang w:eastAsia="zh-CN"/>
        </w:rPr>
        <w:t>新疆塔城地区乌苏市奎河办事处车管所东（海河东路782号）</w:t>
      </w:r>
    </w:p>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jc w:val="both"/>
        <w:textAlignment w:val="baseline"/>
        <w:rPr>
          <w:rFonts w:hint="eastAsia" w:ascii="仿宋" w:hAnsi="仿宋" w:eastAsia="仿宋" w:cs="仿宋"/>
          <w:color w:val="000000"/>
          <w:spacing w:val="-6"/>
          <w:sz w:val="32"/>
          <w:szCs w:val="32"/>
          <w:lang w:val="en-US" w:eastAsia="zh-CN"/>
        </w:rPr>
      </w:pPr>
      <w:r>
        <w:rPr>
          <w:rFonts w:hint="eastAsia" w:ascii="仿宋" w:hAnsi="仿宋" w:eastAsia="仿宋" w:cs="仿宋"/>
          <w:color w:val="000000"/>
          <w:sz w:val="32"/>
          <w:szCs w:val="32"/>
          <w:u w:val="none"/>
          <w:lang w:val="en-US" w:eastAsia="zh-CN"/>
        </w:rPr>
        <w:t>法定代表人：</w:t>
      </w:r>
      <w:r>
        <w:rPr>
          <w:rFonts w:hint="eastAsia" w:ascii="仿宋" w:hAnsi="仿宋" w:eastAsia="仿宋" w:cs="仿宋"/>
          <w:color w:val="000000"/>
          <w:spacing w:val="-6"/>
          <w:sz w:val="32"/>
          <w:szCs w:val="32"/>
          <w:lang w:val="en-US" w:eastAsia="zh-CN"/>
        </w:rPr>
        <w:t>周*</w:t>
      </w:r>
    </w:p>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684" w:firstLineChars="200"/>
        <w:jc w:val="both"/>
        <w:textAlignment w:val="baseline"/>
        <w:rPr>
          <w:rFonts w:ascii="Microsoft JhengHei" w:hAnsi="Arial" w:eastAsia="Arial" w:cs="Arial"/>
          <w:color w:val="000000"/>
          <w:sz w:val="21"/>
          <w:szCs w:val="21"/>
        </w:rPr>
      </w:pPr>
      <w:r>
        <w:rPr>
          <w:rFonts w:hint="eastAsia" w:ascii="仿宋" w:hAnsi="仿宋" w:eastAsia="仿宋" w:cs="仿宋"/>
          <w:color w:val="auto"/>
          <w:spacing w:val="11"/>
          <w:sz w:val="32"/>
          <w:szCs w:val="32"/>
          <w:lang w:val="en-US" w:eastAsia="zh-CN"/>
        </w:rPr>
        <w:t>2024年8月26日，乌苏市市场监督管理局执法人员杜仲威、甘露根据塔城地区市场监督管理局推送的互联网广告监测线索开展现场核查，发现乌苏市西葵食品有限公司通过互联网账号“西葵网”发布的宣传葵花油广告，其中广告名称为“葵花籽油”广告图片中含有内容为“葵花籽油含有丰富的亚油酸，有显著降低胆固醇，防止血管硬化和预防冠心病的</w:t>
      </w:r>
      <w:bookmarkStart w:id="0" w:name="_GoBack"/>
      <w:bookmarkEnd w:id="0"/>
      <w:r>
        <w:rPr>
          <w:rFonts w:hint="eastAsia" w:ascii="仿宋" w:hAnsi="仿宋" w:eastAsia="仿宋" w:cs="仿宋"/>
          <w:color w:val="auto"/>
          <w:spacing w:val="11"/>
          <w:sz w:val="32"/>
          <w:szCs w:val="32"/>
          <w:lang w:val="en-US" w:eastAsia="zh-CN"/>
        </w:rPr>
        <w:t>作用”的字样，名称为“葵花油”文字广告中含有“葵花籽油能降低血清中胆固醇水平，降低甘油三酯水平，有降低血压的作用”的内容，经初步调查，当事人在葵花籽油宣传广告中使用易使推销的商品与药品、医疗器械相混淆的用语，涉及疾病治疗功能的行为，违反了《中华人民共和国广告法》第十七条的规定，为进一步了解情况，经报局领导批准，于2024年9月9日立案，并指派杜</w:t>
      </w:r>
      <w:r>
        <w:rPr>
          <w:rFonts w:hint="eastAsia" w:ascii="仿宋" w:hAnsi="仿宋" w:eastAsia="仿宋" w:cs="仿宋"/>
          <w:color w:val="000000"/>
          <w:spacing w:val="-6"/>
          <w:sz w:val="32"/>
          <w:szCs w:val="32"/>
          <w:lang w:eastAsia="zh-CN"/>
        </w:rPr>
        <w:t>仲威</w:t>
      </w:r>
      <w:r>
        <w:rPr>
          <w:rFonts w:ascii="仿宋" w:hAnsi="仿宋" w:eastAsia="仿宋" w:cs="仿宋"/>
          <w:color w:val="000000"/>
          <w:spacing w:val="-6"/>
          <w:sz w:val="32"/>
          <w:szCs w:val="32"/>
        </w:rPr>
        <w:t>、</w:t>
      </w:r>
      <w:r>
        <w:rPr>
          <w:rFonts w:hint="eastAsia" w:ascii="仿宋" w:hAnsi="仿宋" w:eastAsia="仿宋" w:cs="仿宋"/>
          <w:color w:val="000000"/>
          <w:spacing w:val="-6"/>
          <w:sz w:val="32"/>
          <w:szCs w:val="32"/>
          <w:lang w:eastAsia="zh-CN"/>
        </w:rPr>
        <w:t>甘露</w:t>
      </w:r>
      <w:r>
        <w:rPr>
          <w:rFonts w:hint="eastAsia" w:ascii="仿宋" w:hAnsi="仿宋" w:eastAsia="仿宋" w:cs="Mongolian Baiti"/>
          <w:b w:val="0"/>
          <w:bCs w:val="0"/>
          <w:sz w:val="32"/>
          <w:szCs w:val="32"/>
          <w:lang w:val="en-US" w:eastAsia="zh-CN"/>
        </w:rPr>
        <w:t>对此案进行调查了解。本案于2024年10月25日调查终结。</w:t>
      </w:r>
      <w:r>
        <w:rPr>
          <w:rFonts w:hint="eastAsia" w:ascii="仿宋" w:hAnsi="仿宋" w:eastAsia="仿宋" w:cs="Mongolian Baiti"/>
          <w:b w:val="0"/>
          <w:bCs w:val="0"/>
          <w:sz w:val="32"/>
          <w:szCs w:val="32"/>
          <w:lang w:eastAsia="zh-CN"/>
        </w:rPr>
        <w:t xml:space="preserve"> </w:t>
      </w:r>
      <w:r>
        <w:rPr>
          <w:rFonts w:hint="eastAsia" w:ascii="仿宋" w:hAnsi="仿宋" w:eastAsia="仿宋" w:cs="Mongolian Baiti"/>
          <w:b w:val="0"/>
          <w:bCs w:val="0"/>
          <w:sz w:val="32"/>
          <w:szCs w:val="32"/>
          <w:lang w:val="en-US" w:eastAsia="zh-CN"/>
        </w:rPr>
        <w:t xml:space="preserve">   </w:t>
      </w:r>
      <w:r>
        <w:rPr>
          <w:rFonts w:hint="eastAsia" w:ascii="仿宋" w:hAnsi="仿宋" w:eastAsia="仿宋" w:cs="Mongolian Baiti"/>
          <w:b w:val="0"/>
          <w:bCs w:val="0"/>
          <w:sz w:val="32"/>
          <w:szCs w:val="32"/>
          <w:lang w:eastAsia="zh-CN"/>
        </w:rPr>
        <w:t xml:space="preserve"> </w:t>
      </w:r>
      <w:r>
        <w:rPr>
          <w:rFonts w:hint="eastAsia" w:ascii="仿宋" w:hAnsi="仿宋" w:eastAsia="仿宋" w:cs="Mongolian Baiti"/>
          <w:b w:val="0"/>
          <w:bCs w:val="0"/>
          <w:sz w:val="32"/>
          <w:szCs w:val="32"/>
          <w:lang w:val="en-US" w:eastAsia="zh-CN"/>
        </w:rPr>
        <w:t xml:space="preserve">                 </w:t>
      </w:r>
      <w:r>
        <w:rPr>
          <w:rFonts w:hint="eastAsia" w:ascii="仿宋" w:hAnsi="仿宋" w:eastAsia="仿宋" w:cs="仿宋"/>
          <w:color w:val="000000"/>
          <w:spacing w:val="-9"/>
          <w:sz w:val="32"/>
          <w:szCs w:val="32"/>
          <w:lang w:val="en-US" w:eastAsia="zh-CN"/>
        </w:rPr>
        <w:t xml:space="preserve">              </w:t>
      </w:r>
    </w:p>
    <w:p>
      <w:pPr>
        <w:keepNext w:val="0"/>
        <w:keepLines w:val="0"/>
        <w:pageBreakBefore w:val="0"/>
        <w:widowControl/>
        <w:wordWrap/>
        <w:overflowPunct/>
        <w:topLinePunct w:val="0"/>
        <w:bidi w:val="0"/>
        <w:spacing w:line="540" w:lineRule="exact"/>
        <w:ind w:right="0"/>
        <w:jc w:val="both"/>
        <w:outlineLvl w:val="9"/>
        <w:rPr>
          <w:rFonts w:ascii="Microsoft JhengHei" w:hAnsi="Arial" w:eastAsia="Arial" w:cs="Arial"/>
          <w:color w:val="000000"/>
          <w:sz w:val="21"/>
          <w:szCs w:val="21"/>
        </w:rPr>
      </w:pPr>
      <w:r>
        <w:rPr>
          <w:rFonts w:hint="eastAsia" w:ascii="仿宋" w:hAnsi="仿宋" w:eastAsia="仿宋" w:cs="仿宋"/>
          <w:color w:val="000000"/>
          <w:spacing w:val="-31"/>
          <w:sz w:val="32"/>
          <w:szCs w:val="32"/>
          <w:lang w:val="en-US" w:eastAsia="zh-CN"/>
        </w:rPr>
        <w:t xml:space="preserve">     </w:t>
      </w:r>
      <w:r>
        <w:rPr>
          <w:rFonts w:hint="eastAsia" w:ascii="仿宋" w:hAnsi="仿宋" w:eastAsia="仿宋" w:cs="仿宋"/>
          <w:sz w:val="32"/>
          <w:szCs w:val="32"/>
          <w:lang w:val="en-US" w:eastAsia="zh-CN"/>
        </w:rPr>
        <w:t xml:space="preserve"> 经查明，</w:t>
      </w:r>
      <w:r>
        <w:rPr>
          <w:rFonts w:hint="eastAsia" w:ascii="仿宋" w:hAnsi="仿宋" w:eastAsia="仿宋" w:cs="仿宋"/>
          <w:color w:val="auto"/>
          <w:spacing w:val="11"/>
          <w:sz w:val="32"/>
          <w:szCs w:val="32"/>
          <w:lang w:val="en-US" w:eastAsia="zh-CN"/>
        </w:rPr>
        <w:t>2023年9月15日乌苏市西葵食品有限公司</w:t>
      </w:r>
      <w:r>
        <w:rPr>
          <w:rFonts w:hint="eastAsia" w:ascii="仿宋" w:hAnsi="仿宋" w:eastAsia="仿宋" w:cs="仿宋"/>
          <w:sz w:val="32"/>
          <w:szCs w:val="32"/>
          <w:lang w:val="en-US" w:eastAsia="zh-CN"/>
        </w:rPr>
        <w:t>负责人</w:t>
      </w:r>
      <w:r>
        <w:rPr>
          <w:rFonts w:hint="eastAsia" w:ascii="仿宋" w:hAnsi="仿宋" w:eastAsia="仿宋" w:cs="仿宋"/>
          <w:color w:val="000000"/>
          <w:spacing w:val="-6"/>
          <w:sz w:val="32"/>
          <w:szCs w:val="32"/>
          <w:lang w:val="en-US" w:eastAsia="zh-CN"/>
        </w:rPr>
        <w:t>周成注册开通了</w:t>
      </w:r>
      <w:r>
        <w:rPr>
          <w:rFonts w:hint="eastAsia" w:ascii="仿宋" w:hAnsi="仿宋" w:eastAsia="仿宋" w:cs="仿宋"/>
          <w:color w:val="auto"/>
          <w:spacing w:val="11"/>
          <w:sz w:val="32"/>
          <w:szCs w:val="32"/>
          <w:lang w:val="en-US" w:eastAsia="zh-CN"/>
        </w:rPr>
        <w:t>互联网账号“西葵网”，并找他人制作名称为“葵花籽油”广告图片中含有“葵花籽油含有丰富的亚油酸，有显著降低胆固醇，防止血管硬化和预防冠心病的作用”的内容，名称为“葵花油”文字广告中含有“葵花籽油能降低血清中胆固醇水平，降低甘油三酯水平，有降低血压的作用”的内容，由当事人通过互联网账号“西葵网”发布，</w:t>
      </w:r>
      <w:r>
        <w:rPr>
          <w:rFonts w:hint="eastAsia" w:ascii="仿宋" w:hAnsi="仿宋" w:eastAsia="仿宋" w:cs="仿宋"/>
          <w:sz w:val="32"/>
          <w:szCs w:val="32"/>
          <w:lang w:val="en-US" w:eastAsia="zh-CN"/>
        </w:rPr>
        <w:t>截至2024年8月26日，执法人员检查时，发现当事人通过</w:t>
      </w:r>
      <w:r>
        <w:rPr>
          <w:rFonts w:hint="eastAsia" w:ascii="仿宋" w:hAnsi="仿宋" w:eastAsia="仿宋" w:cs="仿宋"/>
          <w:color w:val="auto"/>
          <w:spacing w:val="11"/>
          <w:sz w:val="32"/>
          <w:szCs w:val="32"/>
          <w:lang w:val="en-US" w:eastAsia="zh-CN"/>
        </w:rPr>
        <w:t>互联网网页“西葵网”</w:t>
      </w:r>
      <w:r>
        <w:rPr>
          <w:rFonts w:hint="eastAsia" w:ascii="仿宋" w:hAnsi="仿宋" w:eastAsia="仿宋" w:cs="仿宋"/>
          <w:sz w:val="32"/>
          <w:szCs w:val="32"/>
          <w:lang w:val="en-US" w:eastAsia="zh-CN"/>
        </w:rPr>
        <w:t>发布的宣</w:t>
      </w:r>
      <w:r>
        <w:rPr>
          <w:rFonts w:hint="eastAsia" w:ascii="仿宋" w:hAnsi="仿宋" w:eastAsia="仿宋" w:cs="仿宋"/>
          <w:spacing w:val="-6"/>
          <w:sz w:val="32"/>
          <w:szCs w:val="32"/>
          <w:lang w:val="en-US" w:eastAsia="zh-CN"/>
        </w:rPr>
        <w:t>传广告用语中，含有预防治疗疾病的目的，构成在非医疗</w:t>
      </w:r>
      <w:r>
        <w:rPr>
          <w:rFonts w:hint="eastAsia" w:ascii="仿宋" w:hAnsi="仿宋" w:eastAsia="仿宋" w:cs="仿宋"/>
          <w:sz w:val="32"/>
          <w:szCs w:val="32"/>
          <w:lang w:val="en-US" w:eastAsia="zh-CN"/>
        </w:rPr>
        <w:t>、药品、医疗器械广告中涉及疾病治疗功能和使用医疗用语的违法行为。当事人未在网上销售西葵葵花油，</w:t>
      </w:r>
      <w:r>
        <w:rPr>
          <w:rFonts w:hint="eastAsia" w:ascii="仿宋" w:hAnsi="仿宋" w:eastAsia="仿宋" w:cs="仿宋"/>
          <w:color w:val="000000" w:themeColor="text1"/>
          <w:sz w:val="32"/>
          <w:szCs w:val="32"/>
          <w:lang w:val="en-US" w:eastAsia="zh-CN"/>
        </w:rPr>
        <w:t>提供了1张广告制作费用票</w:t>
      </w:r>
      <w:r>
        <w:rPr>
          <w:rFonts w:hint="eastAsia" w:ascii="仿宋" w:hAnsi="仿宋" w:eastAsia="仿宋" w:cs="仿宋"/>
          <w:color w:val="000000" w:themeColor="text1"/>
          <w:sz w:val="32"/>
          <w:szCs w:val="32"/>
          <w:u w:val="none"/>
          <w:lang w:val="en-US" w:eastAsia="zh-CN"/>
        </w:rPr>
        <w:t>据金额为</w:t>
      </w:r>
      <w:r>
        <w:rPr>
          <w:rFonts w:hint="eastAsia" w:ascii="仿宋" w:hAnsi="仿宋" w:eastAsia="仿宋" w:cs="仿宋"/>
          <w:color w:val="000000" w:themeColor="text1"/>
          <w:sz w:val="32"/>
          <w:szCs w:val="32"/>
          <w:lang w:val="en-US" w:eastAsia="zh-CN"/>
        </w:rPr>
        <w:t>200元。</w:t>
      </w:r>
      <w:r>
        <w:rPr>
          <w:rFonts w:hint="eastAsia" w:ascii="仿宋" w:hAnsi="仿宋" w:eastAsia="仿宋" w:cs="仿宋"/>
          <w:sz w:val="32"/>
          <w:szCs w:val="32"/>
          <w:lang w:val="en-US" w:eastAsia="zh-CN"/>
        </w:rPr>
        <w:t xml:space="preserve">当事人在现场、调查笔录上签字确认，未提出异议。     </w:t>
      </w:r>
      <w:r>
        <w:rPr>
          <w:rFonts w:hint="eastAsia" w:ascii="仿宋" w:hAnsi="仿宋" w:eastAsia="仿宋" w:cs="Mongolian Baiti"/>
          <w:b w:val="0"/>
          <w:bCs w:val="0"/>
          <w:sz w:val="32"/>
          <w:szCs w:val="32"/>
          <w:lang w:val="en-US" w:eastAsia="zh-CN"/>
        </w:rPr>
        <w:t xml:space="preserve">                             </w:t>
      </w:r>
    </w:p>
    <w:p>
      <w:pPr>
        <w:keepNext w:val="0"/>
        <w:keepLines w:val="0"/>
        <w:pageBreakBefore w:val="0"/>
        <w:widowControl/>
        <w:wordWrap/>
        <w:overflowPunct/>
        <w:topLinePunct w:val="0"/>
        <w:bidi w:val="0"/>
        <w:spacing w:line="540" w:lineRule="exact"/>
        <w:ind w:right="0" w:firstLine="677"/>
        <w:jc w:val="both"/>
        <w:outlineLvl w:val="9"/>
        <w:rPr>
          <w:rFonts w:ascii="仿宋" w:hAnsi="仿宋" w:eastAsia="仿宋" w:cs="仿宋"/>
          <w:color w:val="000000"/>
          <w:sz w:val="32"/>
          <w:szCs w:val="32"/>
        </w:rPr>
      </w:pPr>
      <w:r>
        <w:rPr>
          <w:rFonts w:ascii="仿宋" w:hAnsi="仿宋" w:eastAsia="仿宋" w:cs="仿宋"/>
          <w:color w:val="000000"/>
          <w:spacing w:val="-2"/>
          <w:sz w:val="32"/>
          <w:szCs w:val="32"/>
        </w:rPr>
        <w:t>上述事实，主要有以下证据证明：</w:t>
      </w:r>
    </w:p>
    <w:p>
      <w:pPr>
        <w:keepNext w:val="0"/>
        <w:keepLines w:val="0"/>
        <w:pageBreakBefore w:val="0"/>
        <w:widowControl/>
        <w:numPr>
          <w:ilvl w:val="0"/>
          <w:numId w:val="0"/>
        </w:numPr>
        <w:wordWrap/>
        <w:overflowPunct/>
        <w:topLinePunct w:val="0"/>
        <w:bidi w:val="0"/>
        <w:spacing w:line="540" w:lineRule="exact"/>
        <w:ind w:left="0" w:right="0"/>
        <w:jc w:val="both"/>
        <w:outlineLvl w:val="9"/>
        <w:rPr>
          <w:rFonts w:ascii="仿宋" w:hAnsi="仿宋" w:eastAsia="仿宋" w:cs="仿宋"/>
          <w:color w:val="000000"/>
          <w:sz w:val="32"/>
          <w:szCs w:val="32"/>
        </w:rPr>
      </w:pPr>
      <w:r>
        <w:rPr>
          <w:rFonts w:hint="eastAsia" w:ascii="仿宋" w:hAnsi="仿宋" w:eastAsia="仿宋" w:cs="Mongolian Baiti"/>
          <w:b w:val="0"/>
          <w:bCs w:val="0"/>
          <w:sz w:val="32"/>
          <w:szCs w:val="32"/>
          <w:lang w:val="en-US" w:eastAsia="zh-CN"/>
        </w:rPr>
        <w:t xml:space="preserve">    1、现场笔录1份，证明2024年8月26日执法人员现场检查的情况，以及当事人通过其注册的</w:t>
      </w:r>
      <w:r>
        <w:rPr>
          <w:rFonts w:hint="eastAsia" w:ascii="仿宋" w:hAnsi="仿宋" w:eastAsia="仿宋" w:cs="仿宋"/>
          <w:color w:val="auto"/>
          <w:spacing w:val="11"/>
          <w:sz w:val="32"/>
          <w:szCs w:val="32"/>
          <w:lang w:val="en-US" w:eastAsia="zh-CN"/>
        </w:rPr>
        <w:t>互联网网页“西葵网”</w:t>
      </w:r>
      <w:r>
        <w:rPr>
          <w:rFonts w:hint="eastAsia" w:ascii="仿宋" w:hAnsi="仿宋" w:eastAsia="仿宋" w:cs="Mongolian Baiti"/>
          <w:b w:val="0"/>
          <w:bCs w:val="0"/>
          <w:sz w:val="32"/>
          <w:szCs w:val="32"/>
          <w:lang w:val="en-US" w:eastAsia="zh-CN"/>
        </w:rPr>
        <w:t xml:space="preserve">发布的广告宣传内容涉及疾病治疗功能和使用医疗用语使其推销的商品与药品、医疗器械相混淆的用语的事实；                                         </w:t>
      </w:r>
    </w:p>
    <w:p>
      <w:pPr>
        <w:keepNext w:val="0"/>
        <w:keepLines w:val="0"/>
        <w:pageBreakBefore w:val="0"/>
        <w:widowControl w:val="0"/>
        <w:numPr>
          <w:ilvl w:val="0"/>
          <w:numId w:val="0"/>
        </w:numPr>
        <w:wordWrap/>
        <w:overflowPunct/>
        <w:topLinePunct w:val="0"/>
        <w:bidi w:val="0"/>
        <w:spacing w:line="540" w:lineRule="exact"/>
        <w:ind w:left="0" w:right="0" w:firstLine="640"/>
        <w:jc w:val="both"/>
        <w:outlineLvl w:val="9"/>
        <w:rPr>
          <w:rFonts w:hint="default" w:ascii="仿宋" w:hAnsi="仿宋" w:eastAsia="仿宋" w:cs="Mongolian Baiti"/>
          <w:b w:val="0"/>
          <w:bCs w:val="0"/>
          <w:sz w:val="32"/>
          <w:szCs w:val="32"/>
          <w:lang w:val="en-US" w:eastAsia="zh-CN"/>
        </w:rPr>
      </w:pPr>
      <w:r>
        <w:rPr>
          <w:rFonts w:hint="eastAsia" w:ascii="仿宋" w:hAnsi="仿宋" w:eastAsia="仿宋" w:cs="Mongolian Baiti"/>
          <w:b w:val="0"/>
          <w:bCs w:val="0"/>
          <w:sz w:val="32"/>
          <w:szCs w:val="32"/>
          <w:lang w:val="en-US" w:eastAsia="zh-CN"/>
        </w:rPr>
        <w:t>2、询问笔录1份，证明当事人通过其注册的</w:t>
      </w:r>
      <w:r>
        <w:rPr>
          <w:rFonts w:hint="eastAsia" w:ascii="仿宋" w:hAnsi="仿宋" w:eastAsia="仿宋" w:cs="仿宋"/>
          <w:color w:val="auto"/>
          <w:spacing w:val="11"/>
          <w:sz w:val="32"/>
          <w:szCs w:val="32"/>
          <w:lang w:val="en-US" w:eastAsia="zh-CN"/>
        </w:rPr>
        <w:t>互联网网页“西葵网”</w:t>
      </w:r>
      <w:r>
        <w:rPr>
          <w:rFonts w:hint="eastAsia" w:ascii="仿宋" w:hAnsi="仿宋" w:eastAsia="仿宋" w:cs="仿宋"/>
          <w:sz w:val="32"/>
          <w:szCs w:val="32"/>
          <w:lang w:val="en-US" w:eastAsia="zh-CN"/>
        </w:rPr>
        <w:t>发布的</w:t>
      </w:r>
      <w:r>
        <w:rPr>
          <w:rFonts w:hint="eastAsia" w:ascii="仿宋" w:hAnsi="仿宋" w:eastAsia="仿宋" w:cs="Mongolian Baiti"/>
          <w:b w:val="0"/>
          <w:bCs w:val="0"/>
          <w:sz w:val="32"/>
          <w:szCs w:val="32"/>
          <w:lang w:val="en-US" w:eastAsia="zh-CN"/>
        </w:rPr>
        <w:t>广告宣传</w:t>
      </w:r>
      <w:r>
        <w:rPr>
          <w:rFonts w:hint="eastAsia" w:ascii="仿宋" w:hAnsi="仿宋" w:eastAsia="仿宋" w:cs="仿宋"/>
          <w:sz w:val="32"/>
          <w:szCs w:val="32"/>
          <w:lang w:val="en-US" w:eastAsia="zh-CN"/>
        </w:rPr>
        <w:t>内容涉及疾病治疗功能和使用医疗用语使其推销的商品与药品、医疗器械相混淆的用语的事实；以及发布广告的时间、广告费用情况；</w:t>
      </w:r>
      <w:r>
        <w:rPr>
          <w:rFonts w:hint="eastAsia" w:ascii="仿宋" w:hAnsi="仿宋" w:eastAsia="仿宋" w:cs="Mongolian Baiti"/>
          <w:b w:val="0"/>
          <w:bCs w:val="0"/>
          <w:sz w:val="32"/>
          <w:szCs w:val="32"/>
          <w:lang w:val="en-US" w:eastAsia="zh-CN"/>
        </w:rPr>
        <w:t xml:space="preserve">                           </w:t>
      </w:r>
    </w:p>
    <w:p>
      <w:pPr>
        <w:keepNext w:val="0"/>
        <w:keepLines w:val="0"/>
        <w:pageBreakBefore w:val="0"/>
        <w:widowControl w:val="0"/>
        <w:numPr>
          <w:ilvl w:val="0"/>
          <w:numId w:val="0"/>
        </w:numPr>
        <w:wordWrap/>
        <w:overflowPunct/>
        <w:topLinePunct w:val="0"/>
        <w:bidi w:val="0"/>
        <w:spacing w:line="540" w:lineRule="exact"/>
        <w:ind w:left="0" w:right="0" w:firstLine="640"/>
        <w:jc w:val="both"/>
        <w:outlineLvl w:val="9"/>
        <w:rPr>
          <w:rFonts w:hint="eastAsia" w:ascii="仿宋" w:hAnsi="仿宋" w:eastAsia="仿宋" w:cs="Mongolian Baiti"/>
          <w:b w:val="0"/>
          <w:bCs w:val="0"/>
          <w:color w:val="auto"/>
          <w:sz w:val="32"/>
          <w:szCs w:val="32"/>
          <w:lang w:val="en-US" w:eastAsia="zh-CN"/>
        </w:rPr>
      </w:pPr>
      <w:r>
        <w:rPr>
          <w:rFonts w:hint="eastAsia" w:ascii="仿宋" w:hAnsi="仿宋" w:eastAsia="仿宋" w:cs="Mongolian Baiti"/>
          <w:b w:val="0"/>
          <w:bCs w:val="0"/>
          <w:color w:val="auto"/>
          <w:sz w:val="32"/>
          <w:szCs w:val="32"/>
          <w:lang w:val="en-US" w:eastAsia="zh-CN"/>
        </w:rPr>
        <w:t>3、现场检查拍摄的照片1份，证明执法人员现场检查核实当事人通过其</w:t>
      </w:r>
      <w:r>
        <w:rPr>
          <w:rFonts w:hint="eastAsia" w:ascii="仿宋" w:hAnsi="仿宋" w:eastAsia="仿宋" w:cs="Mongolian Baiti"/>
          <w:b w:val="0"/>
          <w:bCs w:val="0"/>
          <w:sz w:val="32"/>
          <w:szCs w:val="32"/>
          <w:lang w:val="en-US" w:eastAsia="zh-CN"/>
        </w:rPr>
        <w:t>注册的</w:t>
      </w:r>
      <w:r>
        <w:rPr>
          <w:rFonts w:hint="eastAsia" w:ascii="仿宋" w:hAnsi="仿宋" w:eastAsia="仿宋" w:cs="仿宋"/>
          <w:color w:val="auto"/>
          <w:spacing w:val="11"/>
          <w:sz w:val="32"/>
          <w:szCs w:val="32"/>
          <w:lang w:val="en-US" w:eastAsia="zh-CN"/>
        </w:rPr>
        <w:t>互联网网页“西葵网”</w:t>
      </w:r>
      <w:r>
        <w:rPr>
          <w:rFonts w:hint="eastAsia" w:ascii="仿宋" w:hAnsi="仿宋" w:eastAsia="仿宋" w:cs="Mongolian Baiti"/>
          <w:b w:val="0"/>
          <w:bCs w:val="0"/>
          <w:color w:val="auto"/>
          <w:sz w:val="32"/>
          <w:szCs w:val="32"/>
          <w:lang w:val="en-US" w:eastAsia="zh-CN"/>
        </w:rPr>
        <w:t xml:space="preserve">发布的广告宣传内容涉及疾病治疗功能和使用医疗用语使其推销的商品与药品、医疗器械相混淆的用语的事实；      </w:t>
      </w:r>
    </w:p>
    <w:p>
      <w:pPr>
        <w:keepNext w:val="0"/>
        <w:keepLines w:val="0"/>
        <w:pageBreakBefore w:val="0"/>
        <w:numPr>
          <w:ilvl w:val="0"/>
          <w:numId w:val="0"/>
        </w:numPr>
        <w:wordWrap/>
        <w:overflowPunct/>
        <w:topLinePunct w:val="0"/>
        <w:bidi w:val="0"/>
        <w:spacing w:line="540" w:lineRule="exact"/>
        <w:ind w:left="0" w:right="0" w:firstLine="640"/>
        <w:jc w:val="both"/>
        <w:outlineLvl w:val="9"/>
        <w:rPr>
          <w:rFonts w:hint="eastAsia" w:ascii="仿宋_GB2312" w:hAnsi="仿宋" w:eastAsia="仿宋_GB2312" w:cs="仿宋"/>
          <w:color w:val="auto"/>
          <w:spacing w:val="0"/>
          <w:sz w:val="32"/>
          <w:szCs w:val="32"/>
        </w:rPr>
      </w:pPr>
      <w:r>
        <w:rPr>
          <w:rFonts w:hint="eastAsia" w:ascii="仿宋" w:hAnsi="仿宋" w:eastAsia="仿宋" w:cs="Mongolian Baiti"/>
          <w:b w:val="0"/>
          <w:bCs w:val="0"/>
          <w:color w:val="auto"/>
          <w:sz w:val="32"/>
          <w:szCs w:val="32"/>
          <w:lang w:val="en-US" w:eastAsia="zh-CN"/>
        </w:rPr>
        <w:t>4、塔城地区广告监测平台涉嫌违法线索</w:t>
      </w:r>
      <w:r>
        <w:rPr>
          <w:rFonts w:hint="eastAsia" w:ascii="仿宋_GB2312" w:hAnsi="仿宋" w:eastAsia="仿宋_GB2312" w:cs="仿宋"/>
          <w:color w:val="auto"/>
          <w:spacing w:val="0"/>
          <w:sz w:val="32"/>
          <w:szCs w:val="32"/>
          <w:lang w:val="en-US" w:eastAsia="zh-CN"/>
        </w:rPr>
        <w:t>（编号：5608033），证明</w:t>
      </w:r>
      <w:r>
        <w:rPr>
          <w:rFonts w:hint="eastAsia" w:ascii="仿宋_GB2312" w:hAnsi="仿宋" w:eastAsia="仿宋_GB2312" w:cs="仿宋"/>
          <w:bCs/>
          <w:color w:val="auto"/>
          <w:spacing w:val="0"/>
          <w:sz w:val="32"/>
          <w:szCs w:val="32"/>
          <w:lang w:val="en-US" w:eastAsia="zh-CN"/>
        </w:rPr>
        <w:t>当事人通过</w:t>
      </w:r>
      <w:r>
        <w:rPr>
          <w:rFonts w:hint="eastAsia" w:ascii="仿宋" w:hAnsi="仿宋" w:eastAsia="仿宋" w:cs="Mongolian Baiti"/>
          <w:b w:val="0"/>
          <w:bCs w:val="0"/>
          <w:sz w:val="32"/>
          <w:szCs w:val="32"/>
          <w:lang w:val="en-US" w:eastAsia="zh-CN"/>
        </w:rPr>
        <w:t>注册的</w:t>
      </w:r>
      <w:r>
        <w:rPr>
          <w:rFonts w:hint="eastAsia" w:ascii="仿宋" w:hAnsi="仿宋" w:eastAsia="仿宋" w:cs="仿宋"/>
          <w:color w:val="auto"/>
          <w:spacing w:val="11"/>
          <w:sz w:val="32"/>
          <w:szCs w:val="32"/>
          <w:lang w:val="en-US" w:eastAsia="zh-CN"/>
        </w:rPr>
        <w:t>互联网网页“西葵网”</w:t>
      </w:r>
      <w:r>
        <w:rPr>
          <w:rFonts w:hint="eastAsia" w:ascii="仿宋" w:hAnsi="仿宋" w:eastAsia="仿宋" w:cs="仿宋"/>
          <w:color w:val="auto"/>
          <w:sz w:val="32"/>
          <w:szCs w:val="32"/>
          <w:u w:val="none"/>
          <w:lang w:val="en-US" w:eastAsia="zh-CN"/>
        </w:rPr>
        <w:t>发布</w:t>
      </w:r>
      <w:r>
        <w:rPr>
          <w:rFonts w:hint="eastAsia" w:ascii="仿宋" w:hAnsi="仿宋" w:eastAsia="仿宋" w:cs="仿宋"/>
          <w:color w:val="auto"/>
          <w:spacing w:val="11"/>
          <w:sz w:val="32"/>
          <w:szCs w:val="32"/>
          <w:lang w:val="en-US" w:eastAsia="zh-CN"/>
        </w:rPr>
        <w:t>广告名称为“葵花籽油”广告图片中含有内容为“葵花籽油含有丰富的亚油酸，有显著降低胆固醇，防止血管硬化和预防冠心病的作用</w:t>
      </w:r>
      <w:r>
        <w:rPr>
          <w:rFonts w:hint="eastAsia" w:ascii="仿宋" w:hAnsi="仿宋" w:eastAsia="仿宋" w:cs="仿宋"/>
          <w:sz w:val="32"/>
          <w:szCs w:val="32"/>
          <w:lang w:val="en-US" w:eastAsia="zh-CN"/>
        </w:rPr>
        <w:t>”</w:t>
      </w:r>
      <w:r>
        <w:rPr>
          <w:rFonts w:hint="eastAsia" w:ascii="仿宋" w:hAnsi="仿宋" w:eastAsia="仿宋" w:cs="仿宋"/>
          <w:color w:val="000000"/>
          <w:spacing w:val="-9"/>
          <w:sz w:val="32"/>
          <w:szCs w:val="32"/>
          <w:lang w:val="en-US" w:eastAsia="zh-CN"/>
        </w:rPr>
        <w:t>医疗用语内容的</w:t>
      </w:r>
      <w:r>
        <w:rPr>
          <w:rFonts w:hint="eastAsia" w:ascii="仿宋_GB2312" w:hAnsi="仿宋" w:eastAsia="仿宋_GB2312" w:cs="Mongolian Baiti"/>
          <w:color w:val="auto"/>
          <w:spacing w:val="0"/>
          <w:sz w:val="32"/>
          <w:szCs w:val="32"/>
        </w:rPr>
        <w:t>事实</w:t>
      </w:r>
      <w:r>
        <w:rPr>
          <w:rFonts w:hint="eastAsia" w:ascii="仿宋" w:hAnsi="仿宋" w:eastAsia="仿宋" w:cs="仿宋"/>
          <w:color w:val="auto"/>
          <w:spacing w:val="0"/>
          <w:sz w:val="32"/>
          <w:szCs w:val="32"/>
          <w:lang w:val="en-US" w:eastAsia="zh-CN"/>
        </w:rPr>
        <w:t>；</w:t>
      </w:r>
    </w:p>
    <w:p>
      <w:pPr>
        <w:keepNext w:val="0"/>
        <w:keepLines w:val="0"/>
        <w:pageBreakBefore w:val="0"/>
        <w:widowControl w:val="0"/>
        <w:numPr>
          <w:ilvl w:val="0"/>
          <w:numId w:val="0"/>
        </w:numPr>
        <w:wordWrap/>
        <w:overflowPunct/>
        <w:topLinePunct w:val="0"/>
        <w:bidi w:val="0"/>
        <w:spacing w:line="540" w:lineRule="exact"/>
        <w:ind w:left="0" w:right="0" w:firstLine="640"/>
        <w:jc w:val="both"/>
        <w:outlineLvl w:val="9"/>
        <w:rPr>
          <w:rFonts w:hint="eastAsia" w:ascii="仿宋_GB2312" w:hAnsi="仿宋" w:eastAsia="仿宋_GB2312" w:cs="仿宋"/>
          <w:color w:val="auto"/>
          <w:spacing w:val="0"/>
          <w:sz w:val="32"/>
          <w:szCs w:val="32"/>
          <w:lang w:val="en-US" w:eastAsia="zh-CN"/>
        </w:rPr>
      </w:pPr>
      <w:r>
        <w:rPr>
          <w:rFonts w:hint="eastAsia" w:ascii="仿宋" w:hAnsi="仿宋" w:eastAsia="仿宋" w:cs="Mongolian Baiti"/>
          <w:b w:val="0"/>
          <w:bCs w:val="0"/>
          <w:color w:val="auto"/>
          <w:sz w:val="32"/>
          <w:szCs w:val="32"/>
          <w:lang w:val="en-US" w:eastAsia="zh-CN"/>
        </w:rPr>
        <w:t>5、塔城地区广告监测平台涉嫌违法线索</w:t>
      </w:r>
      <w:r>
        <w:rPr>
          <w:rFonts w:hint="eastAsia" w:ascii="仿宋_GB2312" w:hAnsi="仿宋" w:eastAsia="仿宋_GB2312" w:cs="仿宋"/>
          <w:color w:val="auto"/>
          <w:spacing w:val="0"/>
          <w:sz w:val="32"/>
          <w:szCs w:val="32"/>
          <w:lang w:val="en-US" w:eastAsia="zh-CN"/>
        </w:rPr>
        <w:t>（编号：5608035），证明</w:t>
      </w:r>
      <w:r>
        <w:rPr>
          <w:rFonts w:hint="eastAsia" w:ascii="仿宋_GB2312" w:hAnsi="仿宋" w:eastAsia="仿宋_GB2312" w:cs="仿宋"/>
          <w:bCs/>
          <w:color w:val="auto"/>
          <w:spacing w:val="0"/>
          <w:sz w:val="32"/>
          <w:szCs w:val="32"/>
          <w:lang w:val="en-US" w:eastAsia="zh-CN"/>
        </w:rPr>
        <w:t>当事人</w:t>
      </w:r>
      <w:r>
        <w:rPr>
          <w:rFonts w:hint="eastAsia" w:ascii="仿宋" w:hAnsi="仿宋" w:eastAsia="仿宋" w:cs="仿宋"/>
          <w:color w:val="auto"/>
          <w:spacing w:val="0"/>
          <w:sz w:val="32"/>
          <w:szCs w:val="32"/>
          <w:lang w:val="en-US" w:eastAsia="zh-CN"/>
        </w:rPr>
        <w:t>在</w:t>
      </w:r>
      <w:r>
        <w:rPr>
          <w:rFonts w:hint="eastAsia" w:ascii="仿宋" w:hAnsi="仿宋" w:eastAsia="仿宋" w:cs="仿宋"/>
          <w:color w:val="auto"/>
          <w:spacing w:val="11"/>
          <w:sz w:val="32"/>
          <w:szCs w:val="32"/>
          <w:lang w:val="en-US" w:eastAsia="zh-CN"/>
        </w:rPr>
        <w:t>互联网网页“西葵网”</w:t>
      </w:r>
      <w:r>
        <w:rPr>
          <w:rFonts w:hint="eastAsia" w:ascii="仿宋" w:hAnsi="仿宋" w:eastAsia="仿宋" w:cs="仿宋"/>
          <w:color w:val="auto"/>
          <w:sz w:val="32"/>
          <w:szCs w:val="32"/>
          <w:u w:val="none"/>
          <w:lang w:val="en-US" w:eastAsia="zh-CN"/>
        </w:rPr>
        <w:t>发布</w:t>
      </w:r>
      <w:r>
        <w:rPr>
          <w:rFonts w:hint="eastAsia" w:ascii="仿宋" w:hAnsi="仿宋" w:eastAsia="仿宋" w:cs="仿宋"/>
          <w:color w:val="auto"/>
          <w:spacing w:val="11"/>
          <w:sz w:val="32"/>
          <w:szCs w:val="32"/>
          <w:lang w:val="en-US" w:eastAsia="zh-CN"/>
        </w:rPr>
        <w:t>“葵花籽油能降低血清中胆固醇水平，降低甘油三酯水平，有降低血压的作用”</w:t>
      </w:r>
      <w:r>
        <w:rPr>
          <w:rFonts w:hint="eastAsia" w:ascii="仿宋" w:hAnsi="仿宋" w:eastAsia="仿宋" w:cs="仿宋"/>
          <w:color w:val="000000"/>
          <w:spacing w:val="-9"/>
          <w:sz w:val="32"/>
          <w:szCs w:val="32"/>
          <w:lang w:val="en-US" w:eastAsia="zh-CN"/>
        </w:rPr>
        <w:t>医疗用语内容的</w:t>
      </w:r>
      <w:r>
        <w:rPr>
          <w:rFonts w:hint="eastAsia" w:ascii="仿宋_GB2312" w:hAnsi="仿宋" w:eastAsia="仿宋_GB2312" w:cs="Mongolian Baiti"/>
          <w:color w:val="auto"/>
          <w:spacing w:val="0"/>
          <w:sz w:val="32"/>
          <w:szCs w:val="32"/>
        </w:rPr>
        <w:t>事实</w:t>
      </w:r>
      <w:r>
        <w:rPr>
          <w:rFonts w:hint="eastAsia" w:ascii="仿宋_GB2312" w:hAnsi="仿宋" w:eastAsia="仿宋_GB2312" w:cs="Mongolian Baiti"/>
          <w:color w:val="auto"/>
          <w:spacing w:val="0"/>
          <w:sz w:val="32"/>
          <w:szCs w:val="32"/>
          <w:lang w:eastAsia="zh-CN"/>
        </w:rPr>
        <w:t>；</w:t>
      </w:r>
    </w:p>
    <w:p>
      <w:pPr>
        <w:keepNext w:val="0"/>
        <w:keepLines w:val="0"/>
        <w:pageBreakBefore w:val="0"/>
        <w:widowControl w:val="0"/>
        <w:numPr>
          <w:ilvl w:val="0"/>
          <w:numId w:val="0"/>
        </w:numPr>
        <w:wordWrap/>
        <w:overflowPunct/>
        <w:topLinePunct w:val="0"/>
        <w:bidi w:val="0"/>
        <w:spacing w:line="540" w:lineRule="exact"/>
        <w:ind w:left="0" w:right="0" w:firstLine="640"/>
        <w:jc w:val="both"/>
        <w:outlineLvl w:val="9"/>
        <w:rPr>
          <w:rFonts w:ascii="仿宋" w:hAnsi="仿宋" w:eastAsia="仿宋" w:cs="仿宋"/>
          <w:color w:val="000000"/>
          <w:spacing w:val="13"/>
          <w:sz w:val="32"/>
          <w:szCs w:val="32"/>
        </w:rPr>
      </w:pPr>
      <w:r>
        <w:rPr>
          <w:rFonts w:hint="eastAsia" w:ascii="仿宋" w:hAnsi="仿宋" w:eastAsia="仿宋" w:cs="Mongolian Baiti"/>
          <w:b w:val="0"/>
          <w:bCs w:val="0"/>
          <w:sz w:val="32"/>
          <w:szCs w:val="32"/>
          <w:lang w:val="en-US" w:eastAsia="zh-CN"/>
        </w:rPr>
        <w:t>6、当事人提供的营业执照复印件1份</w:t>
      </w:r>
      <w:r>
        <w:rPr>
          <w:rFonts w:ascii="仿宋" w:hAnsi="仿宋" w:eastAsia="仿宋" w:cs="仿宋"/>
          <w:color w:val="000000"/>
          <w:spacing w:val="-7"/>
          <w:sz w:val="32"/>
          <w:szCs w:val="32"/>
        </w:rPr>
        <w:t>，证明</w:t>
      </w:r>
      <w:r>
        <w:rPr>
          <w:rFonts w:hint="eastAsia" w:ascii="仿宋" w:hAnsi="仿宋" w:eastAsia="仿宋" w:cs="Mongolian Baiti"/>
          <w:b w:val="0"/>
          <w:bCs w:val="0"/>
          <w:sz w:val="32"/>
          <w:szCs w:val="32"/>
          <w:lang w:val="en-US" w:eastAsia="zh-CN"/>
        </w:rPr>
        <w:t xml:space="preserve">当事人的经营主体资格及经营范围；                                                       </w:t>
      </w:r>
    </w:p>
    <w:p>
      <w:pPr>
        <w:keepNext w:val="0"/>
        <w:keepLines w:val="0"/>
        <w:pageBreakBefore w:val="0"/>
        <w:widowControl/>
        <w:numPr>
          <w:ilvl w:val="0"/>
          <w:numId w:val="0"/>
        </w:numPr>
        <w:wordWrap/>
        <w:overflowPunct/>
        <w:topLinePunct w:val="0"/>
        <w:bidi w:val="0"/>
        <w:spacing w:line="540" w:lineRule="exact"/>
        <w:ind w:left="0" w:right="0" w:firstLine="640" w:firstLineChars="200"/>
        <w:jc w:val="both"/>
        <w:outlineLvl w:val="9"/>
        <w:rPr>
          <w:rFonts w:hint="eastAsia" w:ascii="仿宋" w:hAnsi="仿宋" w:eastAsia="仿宋" w:cs="Mongolian Baiti"/>
          <w:b w:val="0"/>
          <w:bCs w:val="0"/>
          <w:sz w:val="32"/>
          <w:szCs w:val="32"/>
          <w:lang w:val="en-US" w:eastAsia="zh-CN"/>
        </w:rPr>
      </w:pPr>
      <w:r>
        <w:rPr>
          <w:rFonts w:hint="eastAsia" w:ascii="仿宋" w:hAnsi="仿宋" w:eastAsia="仿宋" w:cs="Mongolian Baiti"/>
          <w:b w:val="0"/>
          <w:bCs w:val="0"/>
          <w:sz w:val="32"/>
          <w:szCs w:val="32"/>
          <w:lang w:val="en-US" w:eastAsia="zh-CN"/>
        </w:rPr>
        <w:t>7、当事人提供的身份证复印件1份，证明</w:t>
      </w:r>
      <w:r>
        <w:rPr>
          <w:rFonts w:hint="eastAsia" w:ascii="仿宋" w:hAnsi="仿宋" w:eastAsia="仿宋" w:cs="仿宋"/>
          <w:color w:val="000000"/>
          <w:sz w:val="32"/>
          <w:szCs w:val="32"/>
          <w:u w:val="none"/>
          <w:lang w:val="en-US" w:eastAsia="zh-CN"/>
        </w:rPr>
        <w:t>法定代表人</w:t>
      </w:r>
      <w:r>
        <w:rPr>
          <w:rFonts w:hint="eastAsia" w:ascii="仿宋" w:hAnsi="仿宋" w:eastAsia="仿宋" w:cs="Mongolian Baiti"/>
          <w:b w:val="0"/>
          <w:bCs w:val="0"/>
          <w:sz w:val="32"/>
          <w:szCs w:val="32"/>
          <w:lang w:val="en-US" w:eastAsia="zh-CN"/>
        </w:rPr>
        <w:t xml:space="preserve">的身份信息与营业执照登记的信息相符；       </w:t>
      </w:r>
    </w:p>
    <w:p>
      <w:pPr>
        <w:keepNext w:val="0"/>
        <w:keepLines w:val="0"/>
        <w:pageBreakBefore w:val="0"/>
        <w:widowControl/>
        <w:numPr>
          <w:ilvl w:val="0"/>
          <w:numId w:val="0"/>
        </w:numPr>
        <w:wordWrap/>
        <w:overflowPunct/>
        <w:topLinePunct w:val="0"/>
        <w:bidi w:val="0"/>
        <w:spacing w:line="540" w:lineRule="exact"/>
        <w:ind w:right="0" w:firstLine="640"/>
        <w:jc w:val="both"/>
        <w:outlineLvl w:val="9"/>
        <w:rPr>
          <w:rFonts w:hint="eastAsia" w:ascii="仿宋" w:hAnsi="仿宋" w:eastAsia="仿宋" w:cs="Mongolian Baiti"/>
          <w:b w:val="0"/>
          <w:bCs w:val="0"/>
          <w:sz w:val="32"/>
          <w:szCs w:val="32"/>
          <w:lang w:val="en-US" w:eastAsia="zh-CN"/>
        </w:rPr>
      </w:pPr>
      <w:r>
        <w:rPr>
          <w:rFonts w:hint="eastAsia" w:ascii="仿宋" w:hAnsi="仿宋" w:eastAsia="仿宋" w:cs="Mongolian Baiti"/>
          <w:b w:val="0"/>
          <w:bCs w:val="0"/>
          <w:sz w:val="32"/>
          <w:szCs w:val="32"/>
          <w:lang w:val="en-US" w:eastAsia="zh-CN"/>
        </w:rPr>
        <w:t>8、当事人提供的支付</w:t>
      </w:r>
      <w:r>
        <w:rPr>
          <w:rFonts w:hint="eastAsia" w:ascii="仿宋" w:hAnsi="仿宋" w:eastAsia="仿宋" w:cs="仿宋"/>
          <w:color w:val="000000" w:themeColor="text1"/>
          <w:sz w:val="32"/>
          <w:szCs w:val="32"/>
          <w:lang w:val="en-US" w:eastAsia="zh-CN"/>
        </w:rPr>
        <w:t>网页广告制作费用票</w:t>
      </w:r>
      <w:r>
        <w:rPr>
          <w:rFonts w:hint="eastAsia" w:ascii="仿宋" w:hAnsi="仿宋" w:eastAsia="仿宋" w:cs="仿宋"/>
          <w:color w:val="000000" w:themeColor="text1"/>
          <w:sz w:val="32"/>
          <w:szCs w:val="32"/>
          <w:u w:val="none"/>
          <w:lang w:val="en-US" w:eastAsia="zh-CN"/>
        </w:rPr>
        <w:t>据</w:t>
      </w:r>
      <w:r>
        <w:rPr>
          <w:rFonts w:hint="eastAsia" w:ascii="仿宋" w:hAnsi="仿宋" w:eastAsia="仿宋" w:cs="Mongolian Baiti"/>
          <w:b w:val="0"/>
          <w:bCs w:val="0"/>
          <w:sz w:val="32"/>
          <w:szCs w:val="32"/>
          <w:lang w:val="en-US" w:eastAsia="zh-CN"/>
        </w:rPr>
        <w:t>复印件1份，证明当事人支付广告制作费用及金额的事实。</w:t>
      </w:r>
    </w:p>
    <w:p>
      <w:pPr>
        <w:keepNext w:val="0"/>
        <w:keepLines w:val="0"/>
        <w:pageBreakBefore w:val="0"/>
        <w:widowControl w:val="0"/>
        <w:wordWrap/>
        <w:overflowPunct/>
        <w:topLinePunct w:val="0"/>
        <w:bidi w:val="0"/>
        <w:spacing w:line="540" w:lineRule="exact"/>
        <w:ind w:left="0" w:leftChars="0" w:right="0" w:rightChars="0" w:firstLine="640" w:firstLineChars="200"/>
        <w:jc w:val="both"/>
        <w:outlineLvl w:val="9"/>
        <w:rPr>
          <w:rFonts w:hint="eastAsia" w:ascii="仿宋" w:hAnsi="仿宋" w:eastAsia="仿宋" w:cs="仿宋"/>
          <w:color w:val="auto"/>
          <w:sz w:val="32"/>
          <w:szCs w:val="32"/>
          <w:u w:val="single" w:color="auto"/>
          <w:lang w:val="en-US" w:eastAsia="zh-CN"/>
        </w:rPr>
      </w:pPr>
      <w:r>
        <w:rPr>
          <w:rFonts w:hint="eastAsia" w:ascii="仿宋" w:hAnsi="仿宋" w:eastAsia="仿宋" w:cs="Mongolian Baiti"/>
          <w:b w:val="0"/>
          <w:bCs w:val="0"/>
          <w:sz w:val="32"/>
          <w:szCs w:val="32"/>
          <w:lang w:val="en-US" w:eastAsia="zh-CN"/>
        </w:rPr>
        <w:t>9、提取的当事人在</w:t>
      </w:r>
      <w:r>
        <w:rPr>
          <w:rFonts w:hint="eastAsia" w:ascii="仿宋" w:hAnsi="仿宋" w:eastAsia="仿宋" w:cs="仿宋"/>
          <w:color w:val="auto"/>
          <w:spacing w:val="11"/>
          <w:sz w:val="32"/>
          <w:szCs w:val="32"/>
          <w:lang w:val="en-US" w:eastAsia="zh-CN"/>
        </w:rPr>
        <w:t>互联网网页“西葵网”</w:t>
      </w:r>
      <w:r>
        <w:rPr>
          <w:rFonts w:hint="eastAsia" w:ascii="仿宋" w:hAnsi="仿宋" w:eastAsia="仿宋" w:cs="仿宋"/>
          <w:color w:val="auto"/>
          <w:sz w:val="32"/>
          <w:szCs w:val="32"/>
          <w:u w:val="none"/>
          <w:lang w:val="en-US" w:eastAsia="zh-CN"/>
        </w:rPr>
        <w:t>发布</w:t>
      </w:r>
      <w:r>
        <w:rPr>
          <w:rFonts w:hint="eastAsia" w:ascii="仿宋" w:hAnsi="仿宋" w:eastAsia="仿宋" w:cs="仿宋"/>
          <w:color w:val="auto"/>
          <w:spacing w:val="11"/>
          <w:sz w:val="32"/>
          <w:szCs w:val="32"/>
          <w:lang w:val="en-US" w:eastAsia="zh-CN"/>
        </w:rPr>
        <w:t>“葵花籽油”广告图片截屏打印件1份，证明当事人在互联网网页“西葵网”</w:t>
      </w:r>
      <w:r>
        <w:rPr>
          <w:rFonts w:hint="eastAsia" w:ascii="仿宋" w:hAnsi="仿宋" w:eastAsia="仿宋" w:cs="仿宋"/>
          <w:color w:val="auto"/>
          <w:sz w:val="32"/>
          <w:szCs w:val="32"/>
          <w:u w:val="none"/>
          <w:lang w:val="en-US" w:eastAsia="zh-CN"/>
        </w:rPr>
        <w:t>发布</w:t>
      </w:r>
      <w:r>
        <w:rPr>
          <w:rFonts w:hint="eastAsia" w:ascii="仿宋" w:hAnsi="仿宋" w:eastAsia="仿宋" w:cs="仿宋"/>
          <w:color w:val="auto"/>
          <w:spacing w:val="11"/>
          <w:sz w:val="32"/>
          <w:szCs w:val="32"/>
          <w:lang w:val="en-US" w:eastAsia="zh-CN"/>
        </w:rPr>
        <w:t>“葵花籽油”广告内容含有医疗用语的真实性。</w:t>
      </w:r>
      <w:r>
        <w:rPr>
          <w:rFonts w:hint="eastAsia" w:ascii="仿宋" w:hAnsi="仿宋" w:eastAsia="仿宋" w:cs="Mongolian Baiti"/>
          <w:b w:val="0"/>
          <w:bCs w:val="0"/>
          <w:kern w:val="1"/>
          <w:sz w:val="32"/>
          <w:szCs w:val="32"/>
          <w:lang w:val="en-US" w:eastAsia="zh-CN"/>
        </w:rPr>
        <w:t xml:space="preserve"> </w:t>
      </w:r>
      <w:r>
        <w:rPr>
          <w:rFonts w:hint="eastAsia" w:ascii="仿宋" w:hAnsi="仿宋" w:eastAsia="仿宋" w:cs="Mongolian Baiti"/>
          <w:b w:val="0"/>
          <w:bCs w:val="0"/>
          <w:sz w:val="32"/>
          <w:szCs w:val="32"/>
          <w:lang w:val="en-US" w:eastAsia="zh-CN"/>
        </w:rPr>
        <w:t xml:space="preserve">  </w:t>
      </w:r>
      <w:r>
        <w:rPr>
          <w:rFonts w:hint="eastAsia" w:ascii="仿宋" w:hAnsi="仿宋" w:eastAsia="仿宋" w:cs="仿宋"/>
          <w:color w:val="auto"/>
          <w:sz w:val="32"/>
          <w:szCs w:val="32"/>
          <w:u w:val="none" w:color="auto"/>
          <w:lang w:val="en-US" w:eastAsia="zh-CN"/>
        </w:rPr>
        <w:t xml:space="preserve">                   </w:t>
      </w:r>
    </w:p>
    <w:p>
      <w:pPr>
        <w:keepNext w:val="0"/>
        <w:keepLines w:val="0"/>
        <w:pageBreakBefore w:val="0"/>
        <w:widowControl w:val="0"/>
        <w:numPr>
          <w:ilvl w:val="0"/>
          <w:numId w:val="0"/>
        </w:numPr>
        <w:wordWrap/>
        <w:overflowPunct/>
        <w:topLinePunct w:val="0"/>
        <w:bidi w:val="0"/>
        <w:adjustRightInd/>
        <w:snapToGrid/>
        <w:spacing w:line="540" w:lineRule="exact"/>
        <w:ind w:left="0" w:leftChars="0" w:right="0" w:firstLine="640"/>
        <w:jc w:val="both"/>
        <w:textAlignment w:val="auto"/>
        <w:outlineLvl w:val="9"/>
        <w:rPr>
          <w:rFonts w:hint="eastAsia" w:ascii="仿宋" w:hAnsi="仿宋" w:eastAsia="仿宋"/>
          <w:sz w:val="32"/>
          <w:szCs w:val="32"/>
          <w:u w:val="single" w:color="auto"/>
          <w:lang w:val="en-US" w:eastAsia="zh-CN"/>
        </w:rPr>
      </w:pPr>
      <w:r>
        <w:rPr>
          <w:rFonts w:hint="eastAsia" w:ascii="仿宋" w:hAnsi="仿宋" w:eastAsia="仿宋"/>
          <w:sz w:val="32"/>
          <w:szCs w:val="32"/>
          <w:u w:val="none" w:color="auto"/>
          <w:lang w:val="en-US" w:eastAsia="zh-CN"/>
        </w:rPr>
        <w:t>本局于2024年11月25日依法向当事人送达了《行政处罚告知书》（乌市监罚告</w:t>
      </w:r>
      <w:r>
        <w:rPr>
          <w:rFonts w:hint="eastAsia" w:ascii="仿宋" w:hAnsi="仿宋" w:eastAsia="仿宋" w:cs="仿宋"/>
          <w:sz w:val="32"/>
          <w:szCs w:val="32"/>
          <w:u w:val="none" w:color="auto"/>
          <w:lang w:val="en-US" w:eastAsia="zh-CN"/>
        </w:rPr>
        <w:t>〔</w:t>
      </w:r>
      <w:r>
        <w:rPr>
          <w:rFonts w:hint="eastAsia" w:ascii="仿宋" w:hAnsi="仿宋" w:eastAsia="仿宋"/>
          <w:sz w:val="32"/>
          <w:szCs w:val="32"/>
          <w:u w:val="none" w:color="auto"/>
          <w:lang w:val="en-US" w:eastAsia="zh-CN"/>
        </w:rPr>
        <w:t>2024</w:t>
      </w:r>
      <w:r>
        <w:rPr>
          <w:rFonts w:hint="eastAsia" w:ascii="仿宋" w:hAnsi="仿宋" w:eastAsia="仿宋" w:cs="仿宋"/>
          <w:sz w:val="32"/>
          <w:szCs w:val="32"/>
          <w:u w:val="none" w:color="auto"/>
          <w:lang w:val="en-US" w:eastAsia="zh-CN"/>
        </w:rPr>
        <w:t>〕252</w:t>
      </w:r>
      <w:r>
        <w:rPr>
          <w:rFonts w:hint="eastAsia" w:ascii="仿宋" w:hAnsi="仿宋" w:eastAsia="仿宋"/>
          <w:sz w:val="32"/>
          <w:szCs w:val="32"/>
          <w:u w:val="none" w:color="auto"/>
          <w:lang w:val="en-US" w:eastAsia="zh-CN"/>
        </w:rPr>
        <w:t xml:space="preserve">号），告知了当事人依法享有陈述、申辩的权利，当事人在法定期限内未提出陈述、申辩，视为放弃此权利。         </w:t>
      </w:r>
    </w:p>
    <w:p>
      <w:pPr>
        <w:keepNext w:val="0"/>
        <w:keepLines w:val="0"/>
        <w:pageBreakBefore w:val="0"/>
        <w:widowControl w:val="0"/>
        <w:numPr>
          <w:ilvl w:val="0"/>
          <w:numId w:val="0"/>
        </w:numPr>
        <w:wordWrap/>
        <w:overflowPunct/>
        <w:topLinePunct w:val="0"/>
        <w:bidi w:val="0"/>
        <w:adjustRightInd/>
        <w:snapToGrid/>
        <w:spacing w:line="540" w:lineRule="exact"/>
        <w:ind w:left="0" w:leftChars="0" w:right="0"/>
        <w:jc w:val="both"/>
        <w:textAlignment w:val="auto"/>
        <w:outlineLvl w:val="9"/>
        <w:rPr>
          <w:rFonts w:hint="eastAsia" w:ascii="仿宋" w:hAnsi="仿宋" w:eastAsia="仿宋"/>
          <w:sz w:val="32"/>
          <w:szCs w:val="32"/>
          <w:u w:val="none" w:color="auto"/>
          <w:lang w:val="en-US" w:eastAsia="zh-CN"/>
        </w:rPr>
      </w:pPr>
      <w:r>
        <w:rPr>
          <w:rFonts w:hint="eastAsia" w:ascii="仿宋" w:hAnsi="仿宋" w:eastAsia="仿宋"/>
          <w:sz w:val="32"/>
          <w:szCs w:val="32"/>
          <w:u w:val="none" w:color="auto"/>
          <w:lang w:val="en-US" w:eastAsia="zh-CN"/>
        </w:rPr>
        <w:t xml:space="preserve">    当事人的上述行为违反了《中华人民共和国广告法》第                                   </w:t>
      </w:r>
    </w:p>
    <w:p>
      <w:pPr>
        <w:keepNext w:val="0"/>
        <w:keepLines w:val="0"/>
        <w:pageBreakBefore w:val="0"/>
        <w:widowControl w:val="0"/>
        <w:numPr>
          <w:ilvl w:val="0"/>
          <w:numId w:val="0"/>
        </w:numPr>
        <w:wordWrap/>
        <w:overflowPunct/>
        <w:topLinePunct w:val="0"/>
        <w:bidi w:val="0"/>
        <w:adjustRightInd/>
        <w:snapToGrid/>
        <w:spacing w:line="540" w:lineRule="exact"/>
        <w:ind w:left="0" w:leftChars="0" w:right="0"/>
        <w:jc w:val="both"/>
        <w:textAlignment w:val="auto"/>
        <w:outlineLvl w:val="9"/>
        <w:rPr>
          <w:rFonts w:hint="eastAsia" w:ascii="仿宋" w:hAnsi="仿宋" w:eastAsia="仿宋"/>
          <w:sz w:val="32"/>
          <w:szCs w:val="32"/>
          <w:u w:val="single" w:color="auto"/>
          <w:lang w:val="en-US" w:eastAsia="zh-CN"/>
        </w:rPr>
      </w:pPr>
      <w:r>
        <w:rPr>
          <w:rFonts w:hint="eastAsia" w:ascii="仿宋" w:hAnsi="仿宋" w:eastAsia="仿宋"/>
          <w:sz w:val="32"/>
          <w:szCs w:val="32"/>
          <w:u w:val="none" w:color="auto"/>
          <w:lang w:val="en-US" w:eastAsia="zh-CN"/>
        </w:rPr>
        <w:t xml:space="preserve">十七条：“除医疗、药品、医疗器械广告外，禁止其他任何广告涉及疾病治疗功能，并不得使用医疗用语或者易使推销的商品与药品、医疗器械相混淆的用语。”的规定，属违法行为。                                              </w:t>
      </w:r>
    </w:p>
    <w:p>
      <w:pPr>
        <w:keepNext w:val="0"/>
        <w:keepLines w:val="0"/>
        <w:pageBreakBefore w:val="0"/>
        <w:widowControl w:val="0"/>
        <w:kinsoku/>
        <w:wordWrap/>
        <w:overflowPunct/>
        <w:topLinePunct w:val="0"/>
        <w:autoSpaceDE/>
        <w:autoSpaceDN/>
        <w:bidi w:val="0"/>
        <w:adjustRightInd/>
        <w:spacing w:line="540" w:lineRule="exact"/>
        <w:ind w:left="0" w:right="0"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 w:hAnsi="仿宋" w:eastAsia="仿宋"/>
          <w:sz w:val="32"/>
          <w:szCs w:val="32"/>
          <w:u w:val="none" w:color="auto"/>
          <w:lang w:val="en-US" w:eastAsia="zh-CN"/>
        </w:rPr>
        <w:t xml:space="preserve"> </w:t>
      </w:r>
      <w:r>
        <w:rPr>
          <w:rFonts w:hint="eastAsia" w:ascii="仿宋_GB2312" w:hAnsi="仿宋_GB2312" w:eastAsia="仿宋_GB2312" w:cs="仿宋_GB2312"/>
          <w:kern w:val="0"/>
          <w:sz w:val="32"/>
          <w:szCs w:val="32"/>
          <w:lang w:val="en-US" w:eastAsia="zh-CN" w:bidi="ar-SA"/>
        </w:rPr>
        <w:t>鉴于当事人系初次违法，在案件办理过程中态度端正，能够积极配合办案人员调查，如实陈述违法事实，其违法行为未造成危害后果，社会危害性较小。当事人已通过学习法律法规认识到自身的违法行为并积极改正，已主动将其注册使用的</w:t>
      </w:r>
      <w:r>
        <w:rPr>
          <w:rFonts w:hint="eastAsia" w:ascii="仿宋" w:hAnsi="仿宋" w:eastAsia="仿宋" w:cs="仿宋"/>
          <w:color w:val="auto"/>
          <w:sz w:val="32"/>
          <w:szCs w:val="32"/>
          <w:u w:val="none"/>
          <w:lang w:val="en-US" w:eastAsia="zh-CN"/>
        </w:rPr>
        <w:t>微信公众号进行</w:t>
      </w:r>
      <w:r>
        <w:rPr>
          <w:rFonts w:hint="eastAsia" w:ascii="仿宋_GB2312" w:hAnsi="仿宋_GB2312" w:eastAsia="仿宋_GB2312" w:cs="仿宋_GB2312"/>
          <w:kern w:val="0"/>
          <w:sz w:val="32"/>
          <w:szCs w:val="32"/>
          <w:lang w:val="en-US" w:eastAsia="zh-CN" w:bidi="ar-SA"/>
        </w:rPr>
        <w:t>注销。当事人的上述情况符合《中华人民共和国行政处罚法》第三十二条第一款：“当事人有下列情形之一的，应当依法从轻或者减轻行政处罚：（一）主动消除或者减轻违法行为危害后果的；”规定的从轻或减轻的情形，综合考虑个案情况、当事人主客观情况等相关因素，决定给予当事人从轻行政处罚。</w:t>
      </w:r>
    </w:p>
    <w:p>
      <w:pPr>
        <w:keepNext w:val="0"/>
        <w:keepLines w:val="0"/>
        <w:pageBreakBefore w:val="0"/>
        <w:widowControl w:val="0"/>
        <w:numPr>
          <w:ilvl w:val="0"/>
          <w:numId w:val="0"/>
        </w:numPr>
        <w:wordWrap/>
        <w:overflowPunct/>
        <w:topLinePunct w:val="0"/>
        <w:bidi w:val="0"/>
        <w:spacing w:line="540" w:lineRule="exact"/>
        <w:ind w:left="0" w:right="0" w:firstLine="640" w:firstLineChars="200"/>
        <w:jc w:val="both"/>
        <w:outlineLvl w:val="9"/>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 xml:space="preserve"> </w:t>
      </w:r>
      <w:r>
        <w:rPr>
          <w:rFonts w:hint="eastAsia" w:ascii="仿宋_GB2312" w:hAnsi="仿宋_GB2312" w:eastAsia="仿宋_GB2312" w:cs="仿宋_GB2312"/>
          <w:w w:val="99"/>
          <w:kern w:val="0"/>
          <w:sz w:val="32"/>
          <w:szCs w:val="32"/>
          <w:lang w:val="en-US" w:eastAsia="zh-CN" w:bidi="ar-SA"/>
        </w:rPr>
        <w:t>依据《中华人民共和国广告法》第五十八条第一款第二</w:t>
      </w:r>
      <w:r>
        <w:rPr>
          <w:rFonts w:hint="eastAsia" w:ascii="仿宋_GB2312" w:hAnsi="仿宋_GB2312" w:eastAsia="仿宋_GB2312" w:cs="仿宋_GB2312"/>
          <w:kern w:val="0"/>
          <w:sz w:val="32"/>
          <w:szCs w:val="32"/>
          <w:lang w:val="en-US" w:eastAsia="zh-CN" w:bidi="ar-SA"/>
        </w:rPr>
        <w:t>项“有下列行为之一的，由市场监督管理部门责令停止发布广告，责令广告主在相应范围内消除影响，处广告费用一倍以上三倍以下的罚款，广告费用无法计算或者明显偏低的，处十万元以上二十万元以下的罚款；情节严重的，处广告费用三倍以上五倍以下的罚款，对广告费用无法计算或者明显偏低的，处二十万元以上一百万元以下的罚款，可以吊销营业执照，并由广告审查机关撤销广告审查批准文件、一年内不受理其广告审查申请：（二）违反本法第十七条规定在广告中涉及疾病治疗功能，以及使用</w:t>
      </w:r>
      <w:r>
        <w:rPr>
          <w:rFonts w:hint="eastAsia" w:ascii="仿宋" w:hAnsi="仿宋" w:eastAsia="仿宋"/>
          <w:sz w:val="32"/>
          <w:szCs w:val="32"/>
          <w:u w:val="none" w:color="auto"/>
          <w:lang w:val="en-US" w:eastAsia="zh-CN"/>
        </w:rPr>
        <w:t>医疗用语或者易使推销的商品与药品、医疗器械相混淆的用语。</w:t>
      </w:r>
      <w:r>
        <w:rPr>
          <w:rFonts w:hint="eastAsia" w:ascii="仿宋_GB2312" w:hAnsi="仿宋_GB2312" w:eastAsia="仿宋_GB2312" w:cs="仿宋_GB2312"/>
          <w:kern w:val="0"/>
          <w:sz w:val="32"/>
          <w:szCs w:val="32"/>
          <w:lang w:val="en-US" w:eastAsia="zh-CN" w:bidi="ar-SA"/>
        </w:rPr>
        <w:t>”的规定，责令当事人改正违法行为，决定对当事人处罚如下：</w:t>
      </w:r>
    </w:p>
    <w:p>
      <w:pPr>
        <w:keepNext w:val="0"/>
        <w:keepLines w:val="0"/>
        <w:pageBreakBefore w:val="0"/>
        <w:widowControl w:val="0"/>
        <w:numPr>
          <w:ilvl w:val="0"/>
          <w:numId w:val="0"/>
        </w:numPr>
        <w:wordWrap/>
        <w:overflowPunct/>
        <w:topLinePunct w:val="0"/>
        <w:bidi w:val="0"/>
        <w:spacing w:line="540" w:lineRule="exact"/>
        <w:ind w:left="0" w:right="0"/>
        <w:jc w:val="both"/>
        <w:outlineLvl w:val="9"/>
        <w:rPr>
          <w:rFonts w:hint="eastAsia" w:ascii="仿宋" w:hAnsi="仿宋" w:eastAsia="仿宋" w:cs="仿宋"/>
          <w:color w:val="auto"/>
          <w:sz w:val="32"/>
          <w:szCs w:val="32"/>
          <w:lang w:val="en-US" w:eastAsia="zh-CN"/>
        </w:rPr>
      </w:pPr>
      <w:r>
        <w:rPr>
          <w:rFonts w:hint="eastAsia" w:ascii="仿宋" w:hAnsi="仿宋" w:eastAsia="仿宋"/>
          <w:color w:val="auto"/>
          <w:sz w:val="32"/>
          <w:szCs w:val="32"/>
          <w:lang w:val="en-US" w:eastAsia="zh-CN"/>
        </w:rPr>
        <w:t xml:space="preserve">    1、责令停止发布违法广告并消除影响；                                              </w:t>
      </w:r>
      <w:r>
        <w:rPr>
          <w:rFonts w:hint="eastAsia" w:ascii="仿宋" w:hAnsi="仿宋" w:eastAsia="仿宋" w:cs="仿宋"/>
          <w:color w:val="auto"/>
          <w:sz w:val="32"/>
          <w:szCs w:val="32"/>
          <w:lang w:val="en-US" w:eastAsia="zh-CN"/>
        </w:rPr>
        <w:t xml:space="preserve">                           </w:t>
      </w:r>
    </w:p>
    <w:p>
      <w:pPr>
        <w:keepNext w:val="0"/>
        <w:keepLines w:val="0"/>
        <w:pageBreakBefore w:val="0"/>
        <w:widowControl w:val="0"/>
        <w:numPr>
          <w:ilvl w:val="0"/>
          <w:numId w:val="0"/>
        </w:numPr>
        <w:tabs>
          <w:tab w:val="left" w:pos="3730"/>
        </w:tabs>
        <w:kinsoku w:val="0"/>
        <w:wordWrap/>
        <w:overflowPunct/>
        <w:topLinePunct w:val="0"/>
        <w:autoSpaceDE w:val="0"/>
        <w:autoSpaceDN w:val="0"/>
        <w:bidi w:val="0"/>
        <w:adjustRightInd w:val="0"/>
        <w:snapToGrid w:val="0"/>
        <w:spacing w:line="540" w:lineRule="exact"/>
        <w:ind w:left="0" w:leftChars="0" w:right="0"/>
        <w:jc w:val="both"/>
        <w:textAlignment w:val="baseline"/>
        <w:outlineLvl w:val="9"/>
        <w:rPr>
          <w:rFonts w:hint="eastAsia" w:ascii="仿宋" w:hAnsi="仿宋" w:eastAsia="仿宋" w:cs="仿宋"/>
          <w:snapToGrid w:val="0"/>
          <w:color w:val="000000"/>
          <w:spacing w:val="-11"/>
          <w:kern w:val="0"/>
          <w:sz w:val="32"/>
          <w:szCs w:val="32"/>
          <w:lang w:val="en-US" w:eastAsia="zh-CN"/>
        </w:rPr>
      </w:pPr>
      <w:r>
        <w:rPr>
          <w:rFonts w:hint="eastAsia" w:ascii="仿宋" w:hAnsi="仿宋" w:eastAsia="仿宋"/>
          <w:color w:val="auto"/>
          <w:sz w:val="32"/>
          <w:szCs w:val="32"/>
          <w:lang w:val="en-US" w:eastAsia="zh-CN"/>
        </w:rPr>
        <w:t xml:space="preserve">    2、处广告费用200元一倍的罚款200</w:t>
      </w:r>
      <w:r>
        <w:rPr>
          <w:rFonts w:hint="eastAsia" w:ascii="仿宋" w:hAnsi="仿宋" w:eastAsia="仿宋" w:cs="仿宋"/>
          <w:color w:val="auto"/>
          <w:sz w:val="32"/>
          <w:szCs w:val="32"/>
          <w:lang w:val="en-US" w:eastAsia="zh-CN"/>
        </w:rPr>
        <w:t>元</w:t>
      </w:r>
      <w:r>
        <w:rPr>
          <w:rFonts w:hint="eastAsia" w:ascii="仿宋" w:hAnsi="仿宋" w:eastAsia="仿宋"/>
          <w:color w:val="auto"/>
          <w:sz w:val="32"/>
          <w:szCs w:val="32"/>
          <w:lang w:val="en-US" w:eastAsia="zh-CN"/>
        </w:rPr>
        <w:t>。</w:t>
      </w:r>
      <w:r>
        <w:rPr>
          <w:rFonts w:hint="eastAsia" w:ascii="仿宋" w:hAnsi="仿宋" w:eastAsia="仿宋" w:cs="仿宋"/>
          <w:snapToGrid w:val="0"/>
          <w:color w:val="000000"/>
          <w:spacing w:val="1"/>
          <w:kern w:val="0"/>
          <w:sz w:val="32"/>
          <w:szCs w:val="32"/>
          <w:lang w:val="en-US" w:eastAsia="zh-CN"/>
        </w:rPr>
        <w:t xml:space="preserve">   </w:t>
      </w:r>
      <w:r>
        <w:rPr>
          <w:rFonts w:hint="eastAsia" w:ascii="仿宋" w:hAnsi="仿宋" w:eastAsia="仿宋" w:cs="仿宋"/>
          <w:snapToGrid w:val="0"/>
          <w:color w:val="000000"/>
          <w:spacing w:val="-11"/>
          <w:kern w:val="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pacing w:line="540" w:lineRule="exact"/>
        <w:ind w:left="0" w:right="0" w:firstLine="640" w:firstLineChars="200"/>
        <w:jc w:val="both"/>
        <w:textAlignment w:val="auto"/>
        <w:rPr>
          <w:rFonts w:hint="eastAsia" w:ascii="仿宋" w:hAnsi="仿宋" w:eastAsia="仿宋" w:cs="仿宋"/>
          <w:bCs/>
          <w:sz w:val="32"/>
          <w:szCs w:val="32"/>
          <w:u w:val="none"/>
          <w:lang w:val="en-US" w:eastAsia="zh-CN"/>
        </w:rPr>
      </w:pPr>
      <w:r>
        <w:rPr>
          <w:rFonts w:hint="eastAsia" w:ascii="仿宋" w:hAnsi="仿宋" w:eastAsia="仿宋" w:cs="仿宋"/>
          <w:bCs/>
          <w:sz w:val="32"/>
          <w:szCs w:val="32"/>
          <w:u w:val="none"/>
          <w:lang w:val="en-US" w:eastAsia="zh-CN"/>
        </w:rPr>
        <w:t xml:space="preserve">当事人应当自收到本行政处罚决定书之日起十五日内，将罚没款缴至中国建设银行塔城地区分行乌苏新区支行（地址：乌苏市新市区长江路141号，用户名：乌苏市财政局，账号：65001642200052500066）。到期不缴纳罚款的，依据《中华人民共和国行政处罚法》第七十二条的规定，本局将每日按罚款数额的3%加处罚款，并依法申请人民法院强制执行。        </w:t>
      </w:r>
    </w:p>
    <w:p>
      <w:pPr>
        <w:keepNext w:val="0"/>
        <w:keepLines w:val="0"/>
        <w:pageBreakBefore w:val="0"/>
        <w:widowControl w:val="0"/>
        <w:kinsoku/>
        <w:wordWrap/>
        <w:overflowPunct/>
        <w:topLinePunct w:val="0"/>
        <w:autoSpaceDE/>
        <w:autoSpaceDN/>
        <w:bidi w:val="0"/>
        <w:adjustRightInd/>
        <w:spacing w:line="540" w:lineRule="exact"/>
        <w:ind w:left="0" w:right="0" w:firstLine="640" w:firstLineChars="200"/>
        <w:jc w:val="both"/>
        <w:textAlignment w:val="auto"/>
        <w:rPr>
          <w:rFonts w:hint="eastAsia" w:eastAsia="宋体"/>
          <w:lang w:eastAsia="zh-CN"/>
        </w:rPr>
      </w:pPr>
      <w:r>
        <w:rPr>
          <w:rFonts w:hint="eastAsia" w:ascii="仿宋" w:hAnsi="仿宋" w:eastAsia="仿宋" w:cs="仿宋"/>
          <w:sz w:val="32"/>
          <w:szCs w:val="32"/>
          <w:u w:val="none"/>
        </w:rPr>
        <w:t>如</w:t>
      </w:r>
      <w:r>
        <w:rPr>
          <w:rFonts w:hint="eastAsia" w:ascii="仿宋" w:hAnsi="仿宋" w:eastAsia="仿宋" w:cs="仿宋"/>
          <w:sz w:val="32"/>
          <w:szCs w:val="32"/>
          <w:u w:val="none"/>
          <w:lang w:eastAsia="zh-CN"/>
        </w:rPr>
        <w:t>当事人</w:t>
      </w:r>
      <w:r>
        <w:rPr>
          <w:rFonts w:hint="eastAsia" w:ascii="仿宋" w:hAnsi="仿宋" w:eastAsia="仿宋" w:cs="仿宋"/>
          <w:sz w:val="32"/>
          <w:szCs w:val="32"/>
          <w:u w:val="none"/>
        </w:rPr>
        <w:t>不服本行政处罚决定，可以在收到本行政处罚决定书之日起六十日内向</w:t>
      </w:r>
      <w:r>
        <w:rPr>
          <w:rFonts w:hint="eastAsia" w:ascii="仿宋" w:hAnsi="仿宋" w:eastAsia="仿宋" w:cs="仿宋"/>
          <w:sz w:val="32"/>
          <w:szCs w:val="32"/>
          <w:u w:val="none"/>
          <w:lang w:val="en-US" w:eastAsia="zh-CN"/>
        </w:rPr>
        <w:t>乌苏市人民政府（地址：乌苏市新市区长江路139号财政大楼三楼行政复议办公室）</w:t>
      </w:r>
      <w:r>
        <w:rPr>
          <w:rFonts w:hint="eastAsia" w:ascii="仿宋" w:hAnsi="仿宋" w:eastAsia="仿宋" w:cs="仿宋"/>
          <w:sz w:val="32"/>
          <w:szCs w:val="32"/>
          <w:u w:val="none"/>
        </w:rPr>
        <w:t>申请行政复议</w:t>
      </w:r>
      <w:r>
        <w:rPr>
          <w:rFonts w:hint="eastAsia" w:ascii="仿宋" w:hAnsi="仿宋" w:eastAsia="仿宋" w:cs="仿宋"/>
          <w:sz w:val="32"/>
          <w:szCs w:val="32"/>
          <w:u w:val="none"/>
          <w:lang w:eastAsia="zh-CN"/>
        </w:rPr>
        <w:t>；</w:t>
      </w:r>
      <w:r>
        <w:rPr>
          <w:rFonts w:hint="eastAsia" w:ascii="仿宋" w:hAnsi="仿宋" w:eastAsia="仿宋" w:cs="仿宋"/>
          <w:sz w:val="32"/>
          <w:szCs w:val="32"/>
          <w:u w:val="none"/>
        </w:rPr>
        <w:t>也可以在六个月内依法向</w:t>
      </w:r>
      <w:r>
        <w:rPr>
          <w:rFonts w:hint="eastAsia" w:ascii="仿宋" w:hAnsi="仿宋" w:eastAsia="仿宋" w:cs="仿宋"/>
          <w:sz w:val="32"/>
          <w:szCs w:val="32"/>
          <w:u w:val="none"/>
          <w:lang w:val="en-US" w:eastAsia="zh-CN"/>
        </w:rPr>
        <w:t>乌苏市</w:t>
      </w:r>
      <w:r>
        <w:rPr>
          <w:rFonts w:hint="eastAsia" w:ascii="仿宋" w:hAnsi="仿宋" w:eastAsia="仿宋" w:cs="仿宋"/>
          <w:sz w:val="32"/>
          <w:szCs w:val="32"/>
          <w:u w:val="none"/>
        </w:rPr>
        <w:t>人民法院</w:t>
      </w:r>
      <w:r>
        <w:rPr>
          <w:rFonts w:hint="eastAsia" w:ascii="仿宋" w:hAnsi="仿宋" w:eastAsia="仿宋" w:cs="仿宋"/>
          <w:sz w:val="32"/>
          <w:szCs w:val="32"/>
          <w:u w:val="none"/>
          <w:lang w:eastAsia="zh-CN"/>
        </w:rPr>
        <w:t>（</w:t>
      </w:r>
      <w:r>
        <w:rPr>
          <w:rFonts w:hint="eastAsia" w:ascii="仿宋" w:hAnsi="仿宋" w:eastAsia="仿宋" w:cs="仿宋"/>
          <w:sz w:val="32"/>
          <w:szCs w:val="32"/>
          <w:u w:val="none"/>
          <w:lang w:val="en-US" w:eastAsia="zh-CN"/>
        </w:rPr>
        <w:t>地址：乌苏市新市区长江路140号</w:t>
      </w:r>
      <w:r>
        <w:rPr>
          <w:rFonts w:hint="eastAsia" w:ascii="仿宋" w:hAnsi="仿宋" w:eastAsia="仿宋" w:cs="仿宋"/>
          <w:sz w:val="32"/>
          <w:szCs w:val="32"/>
          <w:u w:val="none"/>
          <w:lang w:eastAsia="zh-CN"/>
        </w:rPr>
        <w:t>）</w:t>
      </w:r>
      <w:r>
        <w:rPr>
          <w:rFonts w:hint="eastAsia" w:ascii="仿宋" w:hAnsi="仿宋" w:eastAsia="仿宋" w:cs="仿宋"/>
          <w:sz w:val="32"/>
          <w:szCs w:val="32"/>
          <w:u w:val="none"/>
        </w:rPr>
        <w:t>提起行政诉讼。申请行政复议或者提起行政诉讼期间，行政处罚不停止执行。</w:t>
      </w:r>
    </w:p>
    <w:p>
      <w:pPr>
        <w:keepNext w:val="0"/>
        <w:keepLines w:val="0"/>
        <w:pageBreakBefore w:val="0"/>
        <w:widowControl/>
        <w:tabs>
          <w:tab w:val="left" w:pos="801"/>
        </w:tabs>
        <w:kinsoku w:val="0"/>
        <w:wordWrap/>
        <w:overflowPunct/>
        <w:topLinePunct w:val="0"/>
        <w:autoSpaceDE w:val="0"/>
        <w:autoSpaceDN w:val="0"/>
        <w:bidi w:val="0"/>
        <w:adjustRightInd w:val="0"/>
        <w:snapToGrid w:val="0"/>
        <w:spacing w:line="540" w:lineRule="exact"/>
        <w:ind w:left="0" w:leftChars="0" w:right="0" w:firstLine="642"/>
        <w:jc w:val="both"/>
        <w:textAlignment w:val="baseline"/>
        <w:outlineLvl w:val="9"/>
        <w:rPr>
          <w:rFonts w:hint="eastAsia" w:ascii="仿宋" w:hAnsi="仿宋" w:eastAsia="仿宋"/>
          <w:sz w:val="32"/>
          <w:szCs w:val="32"/>
          <w:u w:val="none" w:color="auto"/>
          <w:lang w:val="en-US" w:eastAsia="zh-CN"/>
        </w:rPr>
      </w:pPr>
      <w:r>
        <w:rPr>
          <w:rFonts w:hint="eastAsia" w:ascii="仿宋" w:hAnsi="仿宋" w:eastAsia="仿宋"/>
          <w:sz w:val="32"/>
          <w:szCs w:val="32"/>
          <w:u w:val="none" w:color="auto"/>
          <w:lang w:val="en-US" w:eastAsia="zh-CN"/>
        </w:rPr>
        <w:t xml:space="preserve">                         </w:t>
      </w:r>
    </w:p>
    <w:p>
      <w:pPr>
        <w:keepNext w:val="0"/>
        <w:keepLines w:val="0"/>
        <w:pageBreakBefore w:val="0"/>
        <w:widowControl/>
        <w:tabs>
          <w:tab w:val="left" w:pos="801"/>
        </w:tabs>
        <w:kinsoku w:val="0"/>
        <w:wordWrap/>
        <w:overflowPunct/>
        <w:topLinePunct w:val="0"/>
        <w:autoSpaceDE w:val="0"/>
        <w:autoSpaceDN w:val="0"/>
        <w:bidi w:val="0"/>
        <w:adjustRightInd w:val="0"/>
        <w:snapToGrid w:val="0"/>
        <w:spacing w:line="540" w:lineRule="exact"/>
        <w:ind w:left="0" w:leftChars="0" w:right="0" w:firstLine="4695" w:firstLineChars="1505"/>
        <w:jc w:val="both"/>
        <w:textAlignment w:val="baseline"/>
        <w:outlineLvl w:val="9"/>
        <w:rPr>
          <w:rFonts w:ascii="仿宋" w:hAnsi="仿宋" w:eastAsia="仿宋" w:cs="仿宋"/>
          <w:snapToGrid w:val="0"/>
          <w:color w:val="000000"/>
          <w:spacing w:val="-4"/>
          <w:kern w:val="0"/>
          <w:sz w:val="32"/>
          <w:szCs w:val="32"/>
        </w:rPr>
      </w:pPr>
      <w:r>
        <w:rPr>
          <w:rFonts w:hint="eastAsia" w:ascii="仿宋" w:hAnsi="仿宋" w:eastAsia="仿宋" w:cs="仿宋"/>
          <w:snapToGrid w:val="0"/>
          <w:color w:val="000000"/>
          <w:spacing w:val="-4"/>
          <w:kern w:val="0"/>
          <w:sz w:val="32"/>
          <w:szCs w:val="32"/>
          <w:lang w:eastAsia="zh-CN"/>
        </w:rPr>
        <w:t>乌苏市</w:t>
      </w:r>
      <w:r>
        <w:rPr>
          <w:rFonts w:ascii="仿宋" w:hAnsi="仿宋" w:eastAsia="仿宋" w:cs="仿宋"/>
          <w:snapToGrid w:val="0"/>
          <w:color w:val="000000"/>
          <w:spacing w:val="-4"/>
          <w:kern w:val="0"/>
          <w:sz w:val="32"/>
          <w:szCs w:val="32"/>
        </w:rPr>
        <w:t>市场监督管理局</w:t>
      </w:r>
    </w:p>
    <w:p>
      <w:pPr>
        <w:keepNext w:val="0"/>
        <w:keepLines w:val="0"/>
        <w:pageBreakBefore w:val="0"/>
        <w:widowControl/>
        <w:kinsoku w:val="0"/>
        <w:wordWrap/>
        <w:overflowPunct/>
        <w:topLinePunct w:val="0"/>
        <w:autoSpaceDE w:val="0"/>
        <w:autoSpaceDN w:val="0"/>
        <w:bidi w:val="0"/>
        <w:adjustRightInd w:val="0"/>
        <w:snapToGrid w:val="0"/>
        <w:spacing w:line="540" w:lineRule="exact"/>
        <w:ind w:right="0" w:firstLine="5304" w:firstLineChars="1700"/>
        <w:jc w:val="both"/>
        <w:textAlignment w:val="baseline"/>
        <w:rPr>
          <w:rFonts w:ascii="Microsoft JhengHei" w:hAnsi="Arial" w:eastAsia="Arial" w:cs="Arial"/>
          <w:snapToGrid w:val="0"/>
          <w:color w:val="000000"/>
          <w:kern w:val="0"/>
          <w:sz w:val="21"/>
          <w:szCs w:val="21"/>
        </w:rPr>
      </w:pPr>
      <w:r>
        <w:rPr>
          <w:rFonts w:hint="eastAsia" w:ascii="仿宋" w:hAnsi="仿宋" w:eastAsia="仿宋" w:cs="仿宋"/>
          <w:snapToGrid w:val="0"/>
          <w:color w:val="000000"/>
          <w:spacing w:val="-4"/>
          <w:kern w:val="0"/>
          <w:sz w:val="32"/>
          <w:szCs w:val="32"/>
          <w:lang w:eastAsia="zh-CN"/>
        </w:rPr>
        <w:t>2024年</w:t>
      </w:r>
      <w:r>
        <w:rPr>
          <w:rFonts w:hint="eastAsia" w:ascii="仿宋" w:hAnsi="仿宋" w:eastAsia="仿宋" w:cs="仿宋"/>
          <w:snapToGrid w:val="0"/>
          <w:color w:val="000000"/>
          <w:spacing w:val="-4"/>
          <w:kern w:val="0"/>
          <w:sz w:val="32"/>
          <w:szCs w:val="32"/>
          <w:lang w:val="en-US" w:eastAsia="zh-CN"/>
        </w:rPr>
        <w:t>12</w:t>
      </w:r>
      <w:r>
        <w:rPr>
          <w:rFonts w:hint="eastAsia" w:ascii="仿宋" w:hAnsi="仿宋" w:eastAsia="仿宋" w:cs="仿宋"/>
          <w:snapToGrid w:val="0"/>
          <w:color w:val="000000"/>
          <w:spacing w:val="-4"/>
          <w:kern w:val="0"/>
          <w:sz w:val="32"/>
          <w:szCs w:val="32"/>
          <w:lang w:eastAsia="zh-CN"/>
        </w:rPr>
        <w:t>月</w:t>
      </w:r>
      <w:r>
        <w:rPr>
          <w:rFonts w:hint="eastAsia" w:ascii="仿宋" w:hAnsi="仿宋" w:eastAsia="仿宋" w:cs="仿宋"/>
          <w:snapToGrid w:val="0"/>
          <w:color w:val="000000"/>
          <w:spacing w:val="-4"/>
          <w:kern w:val="0"/>
          <w:sz w:val="32"/>
          <w:szCs w:val="32"/>
          <w:lang w:val="en-US" w:eastAsia="zh-CN"/>
        </w:rPr>
        <w:t>5</w:t>
      </w:r>
      <w:r>
        <w:rPr>
          <w:rFonts w:hint="eastAsia" w:ascii="仿宋" w:hAnsi="仿宋" w:eastAsia="仿宋" w:cs="仿宋"/>
          <w:snapToGrid w:val="0"/>
          <w:color w:val="000000"/>
          <w:spacing w:val="-4"/>
          <w:kern w:val="0"/>
          <w:sz w:val="32"/>
          <w:szCs w:val="32"/>
          <w:lang w:eastAsia="zh-CN"/>
        </w:rPr>
        <w:t>日</w:t>
      </w:r>
    </w:p>
    <w:p>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jc w:val="both"/>
        <w:textAlignment w:val="baseline"/>
        <w:rPr>
          <w:rFonts w:ascii="Microsoft JhengHei" w:hAnsi="Arial" w:eastAsia="Arial" w:cs="Arial"/>
          <w:snapToGrid w:val="0"/>
          <w:color w:val="000000"/>
          <w:kern w:val="0"/>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jc w:val="both"/>
        <w:textAlignment w:val="baseline"/>
        <w:rPr>
          <w:rFonts w:ascii="Microsoft JhengHei" w:hAnsi="Arial" w:eastAsia="Arial" w:cs="Arial"/>
          <w:snapToGrid w:val="0"/>
          <w:color w:val="000000"/>
          <w:kern w:val="0"/>
          <w:sz w:val="21"/>
          <w:szCs w:val="21"/>
        </w:rPr>
      </w:pPr>
    </w:p>
    <w:p>
      <w:pPr>
        <w:keepNext w:val="0"/>
        <w:keepLines w:val="0"/>
        <w:pageBreakBefore w:val="0"/>
        <w:widowControl w:val="0"/>
        <w:kinsoku/>
        <w:wordWrap/>
        <w:overflowPunct/>
        <w:topLinePunct w:val="0"/>
        <w:autoSpaceDE/>
        <w:autoSpaceDN/>
        <w:bidi w:val="0"/>
        <w:adjustRightInd/>
        <w:snapToGrid/>
        <w:spacing w:line="540" w:lineRule="exact"/>
        <w:ind w:left="0" w:leftChars="0" w:right="0" w:firstLine="0" w:firstLineChars="0"/>
        <w:jc w:val="both"/>
        <w:textAlignment w:val="auto"/>
        <w:outlineLvl w:val="1"/>
        <w:rPr>
          <w:rFonts w:hint="eastAsia" w:ascii="黑体" w:hAnsi="黑体" w:eastAsia="黑体"/>
          <w:color w:val="231F20"/>
          <w:spacing w:val="-16"/>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left="0" w:leftChars="0" w:right="0" w:firstLine="0" w:firstLineChars="0"/>
        <w:jc w:val="both"/>
        <w:textAlignment w:val="auto"/>
        <w:outlineLvl w:val="1"/>
        <w:rPr>
          <w:rFonts w:hint="eastAsia" w:ascii="仿宋_GB2312" w:hAnsi="Times New Roman" w:eastAsia="仿宋_GB2312" w:cs="仿宋"/>
          <w:color w:val="000000"/>
          <w:sz w:val="32"/>
          <w:szCs w:val="32"/>
        </w:rPr>
      </w:pPr>
      <w:r>
        <w:rPr>
          <w:rFonts w:hint="eastAsia" w:ascii="黑体" w:hAnsi="黑体" w:eastAsia="黑体"/>
          <w:color w:val="231F20"/>
          <w:spacing w:val="-16"/>
          <w:sz w:val="32"/>
          <w:szCs w:val="32"/>
        </w:rPr>
        <w:t>（市场监督管理部门将依法向社会公开行政处罚决定信息）</w:t>
      </w:r>
    </w:p>
    <w:p>
      <w:pPr>
        <w:keepNext w:val="0"/>
        <w:keepLines w:val="0"/>
        <w:pageBreakBefore w:val="0"/>
        <w:wordWrap/>
        <w:overflowPunct/>
        <w:topLinePunct w:val="0"/>
        <w:bidi w:val="0"/>
        <w:spacing w:line="540" w:lineRule="exact"/>
        <w:ind w:left="0" w:leftChars="0" w:right="0" w:firstLine="0" w:firstLineChars="0"/>
        <w:jc w:val="both"/>
      </w:pPr>
      <w:r>
        <w:rPr>
          <w:rFonts w:hint="eastAsia" w:ascii="Times New Roman" w:hAnsi="Times New Roman" w:eastAsia="仿宋_GB2312"/>
          <w:sz w:val="32"/>
        </w:rPr>
        <w:pict>
          <v:line id="直接连接符 2" o:spid="_x0000_s1028" o:spt="20" style="position:absolute;left:0pt;flip:y;margin-left:1.1pt;margin-top:2.85pt;height:0.05pt;width:411.6pt;z-index:251660288;mso-width-relative:page;mso-height-relative:page;" filled="f" stroked="t" coordsize="21600,21600" o:gfxdata="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BnUbynSAAAABQEAAA8A&#10;AAAAAAAAAQAgAAAAIgAAAGRycy9kb3ducmV2LnhtbFBLAQIUABQAAAAIAIdO4kA5CPez5AEAAKMD&#10;AAAOAAAAAAAAAAEAIAAAACEBAABkcnMvZTJvRG9jLnhtbFBLBQYAAAAABgAGAFkBAAB3BQAAAAA=&#10;">
            <v:path arrowok="t"/>
            <v:fill on="f" focussize="0,0"/>
            <v:stroke weight="1.25pt" color="#000000" joinstyle="round"/>
            <v:imagedata o:title=""/>
            <o:lock v:ext="edit" aspectratio="f"/>
          </v:line>
        </w:pict>
      </w:r>
      <w:r>
        <w:rPr>
          <w:rFonts w:hint="eastAsia" w:ascii="Times New Roman" w:hAnsi="Times New Roman" w:eastAsia="仿宋_GB2312" w:cs="仿宋"/>
          <w:bCs/>
          <w:color w:val="000000"/>
          <w:sz w:val="32"/>
          <w:szCs w:val="32"/>
        </w:rPr>
        <w:pict>
          <v:line id="直接连接符 3" o:spid="_x0000_s1027" o:spt="20" style="position:absolute;left:0pt;margin-left:0pt;margin-top:1638.35pt;height:0.1pt;width:453.75pt;z-index:251659264;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Ivv85HXAAAACgEAAA8A&#10;AAAAAAAAAQAgAAAAIgAAAGRycy9kb3ducmV2LnhtbFBLAQIUABQAAAAIAIdO4kBUAGcR3wEAAJcD&#10;AAAOAAAAAAAAAAEAIAAAACYBAABkcnMvZTJvRG9jLnhtbFBLBQYAAAAABgAGAFkBAAB3BQAAAAA=&#10;">
            <v:path arrowok="t"/>
            <v:fill on="f" focussize="0,0"/>
            <v:stroke weight="0.737007874015748pt" color="#000000" joinstyle="round" endcap="square"/>
            <v:imagedata o:title=""/>
            <o:lock v:ext="edit" aspectratio="f"/>
          </v:line>
        </w:pict>
      </w:r>
      <w:r>
        <w:rPr>
          <w:rFonts w:hint="eastAsia" w:ascii="Times New Roman" w:hAnsi="Times New Roman" w:eastAsia="仿宋_GB2312" w:cs="仿宋"/>
          <w:color w:val="000000"/>
          <w:sz w:val="32"/>
          <w:szCs w:val="32"/>
        </w:rPr>
        <w:t>本文书一式</w:t>
      </w:r>
      <w:r>
        <w:rPr>
          <w:rFonts w:hint="eastAsia" w:ascii="Times New Roman" w:hAnsi="Times New Roman" w:eastAsia="仿宋_GB2312" w:cs="仿宋"/>
          <w:color w:val="000000"/>
          <w:sz w:val="32"/>
          <w:szCs w:val="32"/>
          <w:u w:val="single"/>
          <w:lang w:val="en-US" w:eastAsia="zh-CN"/>
        </w:rPr>
        <w:t>四</w:t>
      </w:r>
      <w:r>
        <w:rPr>
          <w:rFonts w:hint="eastAsia" w:ascii="Times New Roman" w:hAnsi="Times New Roman" w:eastAsia="仿宋_GB2312" w:cs="仿宋"/>
          <w:color w:val="000000"/>
          <w:sz w:val="32"/>
          <w:szCs w:val="32"/>
        </w:rPr>
        <w:t>份，</w:t>
      </w:r>
      <w:r>
        <w:rPr>
          <w:rFonts w:hint="eastAsia" w:ascii="Times New Roman" w:hAnsi="Times New Roman" w:eastAsia="仿宋_GB2312" w:cs="仿宋"/>
          <w:color w:val="000000"/>
          <w:sz w:val="32"/>
          <w:szCs w:val="32"/>
          <w:u w:val="single"/>
          <w:lang w:eastAsia="zh-CN"/>
        </w:rPr>
        <w:t>一</w:t>
      </w:r>
      <w:r>
        <w:rPr>
          <w:rFonts w:hint="eastAsia" w:ascii="Times New Roman" w:hAnsi="Times New Roman" w:eastAsia="仿宋_GB2312" w:cs="仿宋"/>
          <w:color w:val="000000"/>
          <w:sz w:val="32"/>
          <w:szCs w:val="32"/>
        </w:rPr>
        <w:t>份送达，</w:t>
      </w:r>
      <w:r>
        <w:rPr>
          <w:rFonts w:hint="eastAsia" w:ascii="Times New Roman" w:hAnsi="Times New Roman" w:eastAsia="仿宋_GB2312" w:cs="仿宋"/>
          <w:color w:val="000000"/>
          <w:sz w:val="32"/>
          <w:szCs w:val="32"/>
          <w:u w:val="single"/>
          <w:lang w:val="en-US" w:eastAsia="zh-CN"/>
        </w:rPr>
        <w:t>三</w:t>
      </w:r>
      <w:r>
        <w:rPr>
          <w:rFonts w:hint="eastAsia" w:ascii="Times New Roman" w:hAnsi="Times New Roman" w:eastAsia="仿宋_GB2312" w:cs="仿宋"/>
          <w:color w:val="000000"/>
          <w:sz w:val="32"/>
          <w:szCs w:val="32"/>
        </w:rPr>
        <w:t>份归档。</w:t>
      </w:r>
    </w:p>
    <w:sectPr>
      <w:headerReference r:id="rId3" w:type="default"/>
      <w:footerReference r:id="rId4"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Microsoft JhengHei">
    <w:panose1 w:val="020B0604030504040204"/>
    <w:charset w:val="88"/>
    <w:family w:val="auto"/>
    <w:pitch w:val="default"/>
    <w:sig w:usb0="000002A7" w:usb1="28CF4400" w:usb2="00000016" w:usb3="00000000" w:csb0="00100009" w:csb1="00000000"/>
  </w:font>
  <w:font w:name="Mongolian Baiti">
    <w:panose1 w:val="03000500000000000000"/>
    <w:charset w:val="00"/>
    <w:family w:val="auto"/>
    <w:pitch w:val="default"/>
    <w:sig w:usb0="80000023" w:usb1="00000000" w:usb2="00020000" w:usb3="00000000" w:csb0="0000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kinsoku w:val="0"/>
      <w:autoSpaceDE w:val="0"/>
      <w:autoSpaceDN w:val="0"/>
      <w:adjustRightInd w:val="0"/>
      <w:snapToGrid w:val="0"/>
      <w:spacing w:line="14" w:lineRule="auto"/>
      <w:jc w:val="left"/>
      <w:textAlignment w:val="baseline"/>
      <w:rPr>
        <w:rFonts w:ascii="Microsoft JhengHei" w:hAnsi="Arial" w:eastAsia="Arial" w:cs="Arial"/>
        <w:snapToGrid w:val="0"/>
        <w:color w:val="000000"/>
        <w:kern w:val="0"/>
        <w:sz w:val="2"/>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NGVhMGI1ZmUzNGRlZTQ0OTEzMDRkNWVjMmRmNTBlNTIifQ=="/>
  </w:docVars>
  <w:rsids>
    <w:rsidRoot w:val="58E16FB2"/>
    <w:rsid w:val="0293252C"/>
    <w:rsid w:val="041F5954"/>
    <w:rsid w:val="044838CC"/>
    <w:rsid w:val="05190A24"/>
    <w:rsid w:val="05F31314"/>
    <w:rsid w:val="06BD030E"/>
    <w:rsid w:val="06C758D4"/>
    <w:rsid w:val="09095DE2"/>
    <w:rsid w:val="09DB3BBB"/>
    <w:rsid w:val="0A9E263B"/>
    <w:rsid w:val="0AA60B8F"/>
    <w:rsid w:val="0BE51A12"/>
    <w:rsid w:val="0E2E5185"/>
    <w:rsid w:val="102E77A5"/>
    <w:rsid w:val="11C23A31"/>
    <w:rsid w:val="12ED26B3"/>
    <w:rsid w:val="13DB1B23"/>
    <w:rsid w:val="1418603F"/>
    <w:rsid w:val="15506289"/>
    <w:rsid w:val="15910309"/>
    <w:rsid w:val="169A5894"/>
    <w:rsid w:val="171006CE"/>
    <w:rsid w:val="18AB3F53"/>
    <w:rsid w:val="19013E7F"/>
    <w:rsid w:val="19651B39"/>
    <w:rsid w:val="19EB76AA"/>
    <w:rsid w:val="1C987B51"/>
    <w:rsid w:val="1DA545C3"/>
    <w:rsid w:val="1ED700AA"/>
    <w:rsid w:val="1FC73DB2"/>
    <w:rsid w:val="21C40374"/>
    <w:rsid w:val="22A52D46"/>
    <w:rsid w:val="23086242"/>
    <w:rsid w:val="25C32E03"/>
    <w:rsid w:val="26141C75"/>
    <w:rsid w:val="26735D8E"/>
    <w:rsid w:val="26914755"/>
    <w:rsid w:val="26CA6C20"/>
    <w:rsid w:val="26CC7BAB"/>
    <w:rsid w:val="274161AE"/>
    <w:rsid w:val="2768295E"/>
    <w:rsid w:val="277C79EE"/>
    <w:rsid w:val="285F3CB5"/>
    <w:rsid w:val="29395340"/>
    <w:rsid w:val="2A083DD6"/>
    <w:rsid w:val="2CFB291A"/>
    <w:rsid w:val="2D0F060C"/>
    <w:rsid w:val="2D6C58DC"/>
    <w:rsid w:val="2E062F57"/>
    <w:rsid w:val="2E281EFC"/>
    <w:rsid w:val="312B1CBE"/>
    <w:rsid w:val="31FF0314"/>
    <w:rsid w:val="32916AA3"/>
    <w:rsid w:val="33305338"/>
    <w:rsid w:val="35B014B2"/>
    <w:rsid w:val="36376685"/>
    <w:rsid w:val="367D6EF4"/>
    <w:rsid w:val="37AE3B85"/>
    <w:rsid w:val="38440712"/>
    <w:rsid w:val="388727CC"/>
    <w:rsid w:val="38D00642"/>
    <w:rsid w:val="3A617AD4"/>
    <w:rsid w:val="3A884BCB"/>
    <w:rsid w:val="3C490BE0"/>
    <w:rsid w:val="3E794FE0"/>
    <w:rsid w:val="3E866151"/>
    <w:rsid w:val="3F4E2AD8"/>
    <w:rsid w:val="407D485B"/>
    <w:rsid w:val="41124C76"/>
    <w:rsid w:val="411D330A"/>
    <w:rsid w:val="412E5B4E"/>
    <w:rsid w:val="42DF4645"/>
    <w:rsid w:val="4367476C"/>
    <w:rsid w:val="449E7A9D"/>
    <w:rsid w:val="44C2225C"/>
    <w:rsid w:val="46586325"/>
    <w:rsid w:val="469C5A74"/>
    <w:rsid w:val="483C0C3D"/>
    <w:rsid w:val="485258EE"/>
    <w:rsid w:val="48A9377E"/>
    <w:rsid w:val="48BA04C4"/>
    <w:rsid w:val="48DD6B99"/>
    <w:rsid w:val="49892535"/>
    <w:rsid w:val="49A71AE5"/>
    <w:rsid w:val="4A0F0210"/>
    <w:rsid w:val="4A2675DE"/>
    <w:rsid w:val="4A8700D4"/>
    <w:rsid w:val="4D2B6E28"/>
    <w:rsid w:val="4DF205D9"/>
    <w:rsid w:val="4E440EA2"/>
    <w:rsid w:val="4E6A7FFB"/>
    <w:rsid w:val="4F783B23"/>
    <w:rsid w:val="4F890A2A"/>
    <w:rsid w:val="4FF705C0"/>
    <w:rsid w:val="4FFA3C5B"/>
    <w:rsid w:val="50655A09"/>
    <w:rsid w:val="516279E3"/>
    <w:rsid w:val="51793C91"/>
    <w:rsid w:val="51F10A82"/>
    <w:rsid w:val="52084F42"/>
    <w:rsid w:val="523707AA"/>
    <w:rsid w:val="52D853EA"/>
    <w:rsid w:val="549B4897"/>
    <w:rsid w:val="5517212A"/>
    <w:rsid w:val="57F57CDB"/>
    <w:rsid w:val="581419C9"/>
    <w:rsid w:val="58CB62C4"/>
    <w:rsid w:val="58CF09EC"/>
    <w:rsid w:val="58E16FB2"/>
    <w:rsid w:val="58E40AFD"/>
    <w:rsid w:val="590477BB"/>
    <w:rsid w:val="591C56E5"/>
    <w:rsid w:val="592854B9"/>
    <w:rsid w:val="594B4F3E"/>
    <w:rsid w:val="5D1A034E"/>
    <w:rsid w:val="5D610EAB"/>
    <w:rsid w:val="5E7313EF"/>
    <w:rsid w:val="5E7847E4"/>
    <w:rsid w:val="5F111C43"/>
    <w:rsid w:val="5F295B30"/>
    <w:rsid w:val="5FDA3EC6"/>
    <w:rsid w:val="605E5188"/>
    <w:rsid w:val="606942AF"/>
    <w:rsid w:val="60B97F2A"/>
    <w:rsid w:val="61037BB5"/>
    <w:rsid w:val="61137B2B"/>
    <w:rsid w:val="63CE75AA"/>
    <w:rsid w:val="665D0100"/>
    <w:rsid w:val="66983C89"/>
    <w:rsid w:val="678F3CF5"/>
    <w:rsid w:val="679B4DE4"/>
    <w:rsid w:val="684F7D6B"/>
    <w:rsid w:val="6864145E"/>
    <w:rsid w:val="68983EF6"/>
    <w:rsid w:val="68A2047B"/>
    <w:rsid w:val="68E4025E"/>
    <w:rsid w:val="6A0E500E"/>
    <w:rsid w:val="6BE729E7"/>
    <w:rsid w:val="6C3C797F"/>
    <w:rsid w:val="6E115C2C"/>
    <w:rsid w:val="6E36490A"/>
    <w:rsid w:val="6E376068"/>
    <w:rsid w:val="71062FFD"/>
    <w:rsid w:val="71A45FC4"/>
    <w:rsid w:val="72F11F6A"/>
    <w:rsid w:val="73014E2A"/>
    <w:rsid w:val="73665A4A"/>
    <w:rsid w:val="737F5FE0"/>
    <w:rsid w:val="740116E1"/>
    <w:rsid w:val="745A3FDD"/>
    <w:rsid w:val="74BD1F6B"/>
    <w:rsid w:val="74C51C14"/>
    <w:rsid w:val="74E6669A"/>
    <w:rsid w:val="75AD422B"/>
    <w:rsid w:val="76FE1242"/>
    <w:rsid w:val="77042FD3"/>
    <w:rsid w:val="77910638"/>
    <w:rsid w:val="77A17DF5"/>
    <w:rsid w:val="77F6460A"/>
    <w:rsid w:val="7A155DD9"/>
    <w:rsid w:val="7B641531"/>
    <w:rsid w:val="7C8548D8"/>
    <w:rsid w:val="7D324BEB"/>
    <w:rsid w:val="7D9835CC"/>
    <w:rsid w:val="7E022D25"/>
    <w:rsid w:val="7E043276"/>
    <w:rsid w:val="7F350F8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3">
    <w:name w:val="Default Paragraph Font"/>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table" w:customStyle="1" w:styleId="4">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2627</Words>
  <Characters>2733</Characters>
  <Lines>0</Lines>
  <Paragraphs>0</Paragraphs>
  <TotalTime>5</TotalTime>
  <ScaleCrop>false</ScaleCrop>
  <LinksUpToDate>false</LinksUpToDate>
  <CharactersWithSpaces>3190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2021-07-23T04:50:00Z</dcterms:created>
  <dc:creator>刘涛</dc:creator>
  <cp:lastModifiedBy>喜文</cp:lastModifiedBy>
  <cp:lastPrinted>2024-12-11T03:55:00Z</cp:lastPrinted>
  <dcterms:modified xsi:type="dcterms:W3CDTF">2024-12-30T03:53:53Z</dcterms:modified>
  <dc:title>	市场监督管理局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89D7A4A79D81405FA5A61CC76C784AA9</vt:lpwstr>
  </property>
</Properties>
</file>