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40" w:lineRule="exact"/>
        <w:jc w:val="center"/>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spacing w:line="540" w:lineRule="exact"/>
        <w:jc w:val="center"/>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snapToGrid w:val="0"/>
        <w:spacing w:line="540" w:lineRule="exact"/>
        <w:ind w:right="55"/>
        <w:jc w:val="center"/>
        <w:outlineLvl w:val="1"/>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lang w:eastAsia="zh-CN"/>
        </w:rPr>
        <w:t>乌</w:t>
      </w:r>
      <w:r>
        <w:rPr>
          <w:rFonts w:hint="eastAsia" w:ascii="仿宋_GB2312" w:hAnsi="仿宋_GB2312" w:eastAsia="仿宋_GB2312" w:cs="仿宋_GB2312"/>
          <w:bCs/>
          <w:color w:val="000000"/>
          <w:sz w:val="32"/>
          <w:szCs w:val="32"/>
          <w:u w:val="none"/>
        </w:rPr>
        <w:t>市监处罚〔</w:t>
      </w:r>
      <w:r>
        <w:rPr>
          <w:rFonts w:hint="eastAsia" w:ascii="仿宋_GB2312" w:hAnsi="仿宋_GB2312" w:eastAsia="仿宋_GB2312" w:cs="仿宋_GB2312"/>
          <w:bCs/>
          <w:color w:val="000000"/>
          <w:sz w:val="32"/>
          <w:szCs w:val="32"/>
          <w:u w:val="none"/>
          <w:lang w:val="en-US" w:eastAsia="zh-CN"/>
        </w:rPr>
        <w:t>2024</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271</w:t>
      </w:r>
      <w:r>
        <w:rPr>
          <w:rFonts w:hint="eastAsia" w:ascii="仿宋_GB2312" w:hAnsi="仿宋_GB2312" w:eastAsia="仿宋_GB2312" w:cs="仿宋_GB2312"/>
          <w:bCs/>
          <w:color w:val="000000"/>
          <w:sz w:val="32"/>
          <w:szCs w:val="32"/>
          <w:u w:val="none"/>
        </w:rPr>
        <w:t>号</w:t>
      </w:r>
    </w:p>
    <w:p>
      <w:pPr>
        <w:keepNext w:val="0"/>
        <w:keepLines w:val="0"/>
        <w:pageBreakBefore w:val="0"/>
        <w:widowControl/>
        <w:kinsoku/>
        <w:wordWrap/>
        <w:overflowPunct/>
        <w:topLinePunct w:val="0"/>
        <w:autoSpaceDE/>
        <w:autoSpaceDN/>
        <w:bidi w:val="0"/>
        <w:snapToGrid w:val="0"/>
        <w:spacing w:line="240" w:lineRule="auto"/>
        <w:ind w:right="55" w:firstLine="5440" w:firstLineChars="1700"/>
        <w:jc w:val="left"/>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val="0"/>
        <w:kinsoku/>
        <w:wordWrap/>
        <w:overflowPunct/>
        <w:topLinePunct w:val="0"/>
        <w:autoSpaceDE/>
        <w:autoSpaceDN/>
        <w:bidi w:val="0"/>
        <w:snapToGrid/>
        <w:spacing w:line="560" w:lineRule="exact"/>
        <w:jc w:val="left"/>
        <w:textAlignment w:val="auto"/>
        <w:rPr>
          <w:rFonts w:hint="eastAsia" w:ascii="仿宋_GB2312" w:hAnsi="仿宋_GB2312" w:eastAsia="仿宋_GB2312" w:cs="仿宋_GB2312"/>
          <w:bCs/>
          <w:spacing w:val="0"/>
          <w:sz w:val="32"/>
          <w:szCs w:val="32"/>
          <w:lang w:eastAsia="zh-CN"/>
        </w:rPr>
      </w:pPr>
      <w:r>
        <w:rPr>
          <w:rFonts w:hint="eastAsia" w:ascii="Times New Roman" w:hAnsi="Times New Roman" w:eastAsia="仿宋_GB2312" w:cs="Mongolian Baiti"/>
          <w:bCs/>
          <w:kern w:val="1"/>
          <w:sz w:val="32"/>
          <w:szCs w:val="32"/>
        </w:rPr>
        <w:t>当事人：</w:t>
      </w:r>
      <w:r>
        <w:rPr>
          <w:rFonts w:hint="eastAsia" w:ascii="仿宋_GB2312" w:hAnsi="仿宋_GB2312" w:eastAsia="仿宋_GB2312" w:cs="仿宋_GB2312"/>
          <w:bCs/>
          <w:spacing w:val="0"/>
          <w:sz w:val="32"/>
          <w:szCs w:val="32"/>
          <w:lang w:eastAsia="zh-CN"/>
        </w:rPr>
        <w:t>乌苏市小李干果商行</w:t>
      </w:r>
    </w:p>
    <w:p>
      <w:pPr>
        <w:keepNext w:val="0"/>
        <w:keepLines w:val="0"/>
        <w:pageBreakBefore w:val="0"/>
        <w:widowControl w:val="0"/>
        <w:kinsoku/>
        <w:wordWrap/>
        <w:overflowPunct/>
        <w:topLinePunct w:val="0"/>
        <w:autoSpaceDE/>
        <w:autoSpaceDN/>
        <w:bidi w:val="0"/>
        <w:snapToGrid/>
        <w:spacing w:line="560" w:lineRule="exact"/>
        <w:ind w:left="140" w:hanging="140"/>
        <w:jc w:val="left"/>
        <w:textAlignment w:val="auto"/>
        <w:rPr>
          <w:rFonts w:hint="eastAsia" w:ascii="Times New Roman" w:hAnsi="Times New Roman" w:eastAsia="仿宋_GB2312" w:cs="Mongolian Baiti"/>
          <w:kern w:val="1"/>
          <w:sz w:val="32"/>
          <w:szCs w:val="32"/>
          <w:u w:val="none"/>
          <w:lang w:eastAsia="zh-CN"/>
        </w:rPr>
      </w:pPr>
      <w:r>
        <w:rPr>
          <w:rFonts w:hint="eastAsia" w:ascii="Times New Roman" w:hAnsi="Times New Roman" w:eastAsia="仿宋_GB2312" w:cs="微软雅黑"/>
          <w:bCs/>
          <w:kern w:val="1"/>
          <w:sz w:val="32"/>
          <w:szCs w:val="32"/>
        </w:rPr>
        <w:t>主体资格证照</w:t>
      </w:r>
      <w:r>
        <w:rPr>
          <w:rFonts w:hint="eastAsia" w:ascii="Times New Roman" w:hAnsi="Times New Roman" w:eastAsia="仿宋_GB2312" w:cs="Mongolian Baiti"/>
          <w:kern w:val="1"/>
          <w:sz w:val="32"/>
          <w:szCs w:val="32"/>
        </w:rPr>
        <w:t>名称：</w:t>
      </w:r>
      <w:r>
        <w:rPr>
          <w:rFonts w:hint="eastAsia" w:ascii="Times New Roman" w:hAnsi="Times New Roman" w:eastAsia="仿宋_GB2312" w:cs="Mongolian Baiti"/>
          <w:kern w:val="1"/>
          <w:sz w:val="32"/>
          <w:szCs w:val="32"/>
          <w:u w:val="none"/>
          <w:lang w:eastAsia="zh-CN"/>
        </w:rPr>
        <w:t>《营业执照》《食品经营许可证》</w:t>
      </w:r>
    </w:p>
    <w:p>
      <w:pPr>
        <w:keepNext w:val="0"/>
        <w:keepLines w:val="0"/>
        <w:pageBreakBefore w:val="0"/>
        <w:widowControl w:val="0"/>
        <w:kinsoku/>
        <w:wordWrap/>
        <w:overflowPunct/>
        <w:topLinePunct w:val="0"/>
        <w:autoSpaceDE/>
        <w:autoSpaceDN/>
        <w:bidi w:val="0"/>
        <w:snapToGrid/>
        <w:spacing w:line="560" w:lineRule="exact"/>
        <w:jc w:val="left"/>
        <w:rPr>
          <w:rFonts w:hint="eastAsia" w:ascii="仿宋_GB2312" w:hAnsi="仿宋_GB2312" w:eastAsia="仿宋_GB2312" w:cs="仿宋_GB2312"/>
          <w:w w:val="100"/>
          <w:kern w:val="1"/>
          <w:sz w:val="32"/>
          <w:szCs w:val="32"/>
          <w:u w:val="single"/>
        </w:rPr>
      </w:pPr>
      <w:r>
        <w:rPr>
          <w:rFonts w:hint="eastAsia" w:ascii="Times New Roman" w:hAnsi="Times New Roman" w:eastAsia="仿宋_GB2312" w:cs="Mongolian Baiti"/>
          <w:kern w:val="1"/>
          <w:sz w:val="32"/>
          <w:szCs w:val="32"/>
        </w:rPr>
        <w:t>统一社会信用代码：</w:t>
      </w:r>
      <w:r>
        <w:rPr>
          <w:rFonts w:hint="eastAsia" w:ascii="仿宋_GB2312" w:hAnsi="仿宋_GB2312" w:eastAsia="仿宋_GB2312" w:cs="仿宋_GB2312"/>
          <w:bCs/>
          <w:spacing w:val="0"/>
          <w:sz w:val="32"/>
          <w:szCs w:val="32"/>
          <w:lang w:eastAsia="zh-CN"/>
        </w:rPr>
        <w:t>92654202MA</w:t>
      </w:r>
      <w:r>
        <w:rPr>
          <w:rFonts w:hint="eastAsia" w:ascii="仿宋_GB2312" w:hAnsi="仿宋_GB2312" w:eastAsia="仿宋_GB2312" w:cs="仿宋_GB2312"/>
          <w:bCs/>
          <w:spacing w:val="0"/>
          <w:sz w:val="32"/>
          <w:szCs w:val="32"/>
          <w:lang w:val="en-US" w:eastAsia="zh-CN"/>
        </w:rPr>
        <w:t>77XGXH9W</w:t>
      </w:r>
    </w:p>
    <w:p>
      <w:pPr>
        <w:keepNext w:val="0"/>
        <w:keepLines w:val="0"/>
        <w:pageBreakBefore w:val="0"/>
        <w:widowControl w:val="0"/>
        <w:kinsoku/>
        <w:wordWrap/>
        <w:overflowPunct/>
        <w:topLinePunct w:val="0"/>
        <w:autoSpaceDE/>
        <w:autoSpaceDN/>
        <w:bidi w:val="0"/>
        <w:adjustRightInd/>
        <w:snapToGrid/>
        <w:spacing w:line="560" w:lineRule="exact"/>
        <w:ind w:left="256" w:hanging="320" w:hangingChars="100"/>
        <w:jc w:val="left"/>
        <w:textAlignment w:val="auto"/>
        <w:rPr>
          <w:rFonts w:hint="eastAsia" w:ascii="仿宋_GB2312" w:hAnsi="仿宋_GB2312" w:eastAsia="仿宋_GB2312" w:cs="仿宋_GB2312"/>
          <w:snapToGrid w:val="0"/>
          <w:color w:val="000000"/>
          <w:spacing w:val="0"/>
          <w:kern w:val="0"/>
          <w:sz w:val="32"/>
          <w:szCs w:val="32"/>
          <w:lang w:val="en-US" w:eastAsia="zh-CN"/>
        </w:rPr>
      </w:pPr>
      <w:r>
        <w:rPr>
          <w:rFonts w:hint="eastAsia" w:ascii="Times New Roman" w:hAnsi="Times New Roman" w:eastAsia="仿宋_GB2312" w:cs="Mongolian Baiti"/>
          <w:kern w:val="1"/>
          <w:sz w:val="32"/>
          <w:szCs w:val="32"/>
        </w:rPr>
        <w:t>住址：</w:t>
      </w:r>
      <w:r>
        <w:rPr>
          <w:rFonts w:hint="eastAsia" w:ascii="仿宋_GB2312" w:hAnsi="仿宋_GB2312" w:eastAsia="仿宋_GB2312" w:cs="仿宋_GB2312"/>
          <w:bCs/>
          <w:spacing w:val="0"/>
          <w:sz w:val="32"/>
          <w:szCs w:val="32"/>
          <w:lang w:eastAsia="zh-CN"/>
        </w:rPr>
        <w:t>新疆塔城地区乌苏市北京东路高管局综合楼</w:t>
      </w:r>
      <w:r>
        <w:rPr>
          <w:rFonts w:hint="eastAsia" w:ascii="仿宋_GB2312" w:hAnsi="仿宋_GB2312" w:eastAsia="仿宋_GB2312" w:cs="仿宋_GB2312"/>
          <w:bCs/>
          <w:spacing w:val="0"/>
          <w:sz w:val="32"/>
          <w:szCs w:val="32"/>
          <w:lang w:val="en-US" w:eastAsia="zh-CN"/>
        </w:rPr>
        <w:t>483号房</w:t>
      </w:r>
    </w:p>
    <w:p>
      <w:pPr>
        <w:keepNext w:val="0"/>
        <w:keepLines w:val="0"/>
        <w:pageBreakBefore w:val="0"/>
        <w:widowControl w:val="0"/>
        <w:kinsoku/>
        <w:wordWrap/>
        <w:overflowPunct/>
        <w:topLinePunct w:val="0"/>
        <w:autoSpaceDE/>
        <w:autoSpaceDN/>
        <w:bidi w:val="0"/>
        <w:snapToGrid/>
        <w:spacing w:line="560" w:lineRule="exact"/>
        <w:jc w:val="left"/>
        <w:textAlignment w:val="auto"/>
        <w:rPr>
          <w:rFonts w:hint="eastAsia" w:ascii="Times New Roman" w:hAnsi="Times New Roman" w:eastAsia="仿宋_GB2312" w:cs="Mongolian Baiti"/>
          <w:kern w:val="1"/>
          <w:sz w:val="32"/>
          <w:szCs w:val="32"/>
        </w:rPr>
      </w:pPr>
      <w:r>
        <w:rPr>
          <w:rFonts w:hint="eastAsia" w:ascii="Times New Roman" w:hAnsi="Times New Roman" w:eastAsia="仿宋_GB2312" w:cs="Mongolian Baiti"/>
          <w:kern w:val="1"/>
          <w:sz w:val="32"/>
          <w:szCs w:val="32"/>
          <w:lang w:eastAsia="zh-CN"/>
        </w:rPr>
        <w:t>经营者</w:t>
      </w:r>
      <w:r>
        <w:rPr>
          <w:rFonts w:hint="eastAsia" w:ascii="Times New Roman" w:hAnsi="Times New Roman" w:eastAsia="仿宋_GB2312" w:cs="Mongolian Baiti"/>
          <w:kern w:val="1"/>
          <w:sz w:val="32"/>
          <w:szCs w:val="32"/>
        </w:rPr>
        <w:t>：</w:t>
      </w:r>
      <w:r>
        <w:rPr>
          <w:rFonts w:hint="eastAsia" w:ascii="仿宋_GB2312" w:hAnsi="仿宋_GB2312" w:eastAsia="仿宋_GB2312" w:cs="仿宋_GB2312"/>
          <w:spacing w:val="0"/>
          <w:sz w:val="32"/>
          <w:szCs w:val="32"/>
          <w:lang w:val="en-US" w:eastAsia="zh-CN"/>
        </w:rPr>
        <w:t>李*</w:t>
      </w:r>
    </w:p>
    <w:p>
      <w:pPr>
        <w:keepNext w:val="0"/>
        <w:keepLines w:val="0"/>
        <w:pageBreakBefore w:val="0"/>
        <w:widowControl w:val="0"/>
        <w:kinsoku/>
        <w:wordWrap/>
        <w:overflowPunct/>
        <w:topLinePunct w:val="0"/>
        <w:autoSpaceDE/>
        <w:autoSpaceDN/>
        <w:bidi w:val="0"/>
        <w:snapToGrid/>
        <w:spacing w:line="560" w:lineRule="exact"/>
        <w:ind w:left="140" w:hanging="140"/>
        <w:jc w:val="left"/>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Mongolian Baiti"/>
          <w:kern w:val="1"/>
          <w:sz w:val="32"/>
          <w:szCs w:val="32"/>
        </w:rPr>
        <w:t>身份证件号码</w:t>
      </w:r>
      <w:r>
        <w:rPr>
          <w:rFonts w:hint="eastAsia" w:ascii="Times New Roman" w:hAnsi="Times New Roman" w:eastAsia="仿宋_GB2312" w:cs="Mongolian Baiti"/>
          <w:kern w:val="1"/>
          <w:sz w:val="32"/>
          <w:szCs w:val="32"/>
          <w:lang w:eastAsia="zh-CN"/>
        </w:rPr>
        <w:t>：</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2024年9月23日，我局执法人员李静、黄艳梅来到</w:t>
      </w:r>
      <w:r>
        <w:rPr>
          <w:rFonts w:hint="eastAsia" w:ascii="仿宋_GB2312" w:hAnsi="仿宋_GB2312" w:eastAsia="仿宋_GB2312" w:cs="仿宋_GB2312"/>
          <w:bCs/>
          <w:spacing w:val="0"/>
          <w:sz w:val="32"/>
          <w:szCs w:val="32"/>
          <w:lang w:eastAsia="zh-CN"/>
        </w:rPr>
        <w:t>乌苏市北京东路高管局综合楼</w:t>
      </w:r>
      <w:r>
        <w:rPr>
          <w:rFonts w:hint="eastAsia" w:ascii="仿宋_GB2312" w:hAnsi="仿宋_GB2312" w:eastAsia="仿宋_GB2312" w:cs="仿宋_GB2312"/>
          <w:bCs/>
          <w:spacing w:val="0"/>
          <w:sz w:val="32"/>
          <w:szCs w:val="32"/>
          <w:lang w:val="en-US" w:eastAsia="zh-CN"/>
        </w:rPr>
        <w:t>483号房</w:t>
      </w:r>
      <w:r>
        <w:rPr>
          <w:rFonts w:hint="eastAsia" w:ascii="仿宋_GB2312" w:hAnsi="仿宋_GB2312" w:eastAsia="仿宋_GB2312" w:cs="仿宋_GB2312"/>
          <w:spacing w:val="0"/>
          <w:sz w:val="32"/>
          <w:szCs w:val="32"/>
          <w:lang w:val="en-US" w:eastAsia="zh-CN"/>
        </w:rPr>
        <w:t>的</w:t>
      </w:r>
      <w:r>
        <w:rPr>
          <w:rFonts w:hint="eastAsia" w:ascii="仿宋_GB2312" w:hAnsi="仿宋_GB2312" w:eastAsia="仿宋_GB2312" w:cs="仿宋_GB2312"/>
          <w:bCs/>
          <w:spacing w:val="0"/>
          <w:sz w:val="32"/>
          <w:szCs w:val="32"/>
          <w:lang w:eastAsia="zh-CN"/>
        </w:rPr>
        <w:t>乌苏市小李干果商行</w:t>
      </w:r>
      <w:r>
        <w:rPr>
          <w:rFonts w:hint="eastAsia" w:ascii="仿宋_GB2312" w:hAnsi="仿宋_GB2312" w:eastAsia="仿宋_GB2312" w:cs="仿宋_GB2312"/>
          <w:spacing w:val="0"/>
          <w:sz w:val="32"/>
          <w:szCs w:val="32"/>
          <w:lang w:val="en-US" w:eastAsia="zh-CN"/>
        </w:rPr>
        <w:t>开展日常监督检查时，该商行正常营业，经营者李俊不在现场，电话委托其父亲李德平（身份证号：联系电话：）在现场全程配合检查。执法人员在该商行进门正中间干货区右侧货架上检查发现：</w:t>
      </w: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 1 \* GB3 \* MERGEFORMAT </w:instrText>
      </w:r>
      <w:r>
        <w:rPr>
          <w:rFonts w:hint="eastAsia" w:ascii="仿宋_GB2312" w:hAnsi="仿宋_GB2312" w:eastAsia="仿宋_GB2312" w:cs="仿宋_GB2312"/>
          <w:spacing w:val="0"/>
          <w:sz w:val="32"/>
          <w:szCs w:val="32"/>
          <w:lang w:val="en-US" w:eastAsia="zh-CN"/>
        </w:rPr>
        <w:fldChar w:fldCharType="separate"/>
      </w:r>
      <w:r>
        <w:rPr>
          <w:rFonts w:hint="eastAsia" w:ascii="仿宋_GB2312" w:hAnsi="仿宋_GB2312" w:eastAsia="仿宋_GB2312" w:cs="仿宋_GB2312"/>
          <w:spacing w:val="0"/>
          <w:sz w:val="32"/>
          <w:szCs w:val="32"/>
          <w:lang w:val="en-US" w:eastAsia="zh-CN"/>
        </w:rPr>
        <w:t>①</w:t>
      </w:r>
      <w:r>
        <w:rPr>
          <w:rFonts w:hint="eastAsia" w:ascii="仿宋_GB2312" w:hAnsi="仿宋_GB2312" w:eastAsia="仿宋_GB2312" w:cs="仿宋_GB2312"/>
          <w:spacing w:val="0"/>
          <w:sz w:val="32"/>
          <w:szCs w:val="32"/>
          <w:lang w:val="en-US" w:eastAsia="zh-CN"/>
        </w:rPr>
        <w:fldChar w:fldCharType="end"/>
      </w:r>
      <w:r>
        <w:rPr>
          <w:rFonts w:hint="eastAsia" w:ascii="仿宋_GB2312" w:hAnsi="仿宋_GB2312" w:eastAsia="仿宋_GB2312" w:cs="仿宋_GB2312"/>
          <w:spacing w:val="0"/>
          <w:sz w:val="32"/>
          <w:szCs w:val="32"/>
          <w:lang w:val="en-US" w:eastAsia="zh-CN"/>
        </w:rPr>
        <w:t>三泡台茶（绿盒），数量：6盒，外包装显示净含量：400g，规格：8袋/盒，生产日期：2023/07/04，保质期：12个月，产品标准号：GB/T22292，生产商：横县中山茶厂，地址：横县横州镇长江太平村；</w:t>
      </w: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 2 \* GB3 \* MERGEFORMAT </w:instrText>
      </w:r>
      <w:r>
        <w:rPr>
          <w:rFonts w:hint="eastAsia" w:ascii="仿宋_GB2312" w:hAnsi="仿宋_GB2312" w:eastAsia="仿宋_GB2312" w:cs="仿宋_GB2312"/>
          <w:spacing w:val="0"/>
          <w:sz w:val="32"/>
          <w:szCs w:val="32"/>
          <w:lang w:val="en-US" w:eastAsia="zh-CN"/>
        </w:rPr>
        <w:fldChar w:fldCharType="separate"/>
      </w:r>
      <w:r>
        <w:rPr>
          <w:rFonts w:hint="eastAsia" w:ascii="仿宋_GB2312" w:hAnsi="仿宋_GB2312" w:eastAsia="仿宋_GB2312" w:cs="仿宋_GB2312"/>
          <w:spacing w:val="0"/>
          <w:sz w:val="32"/>
          <w:szCs w:val="32"/>
          <w:lang w:val="en-US" w:eastAsia="zh-CN"/>
        </w:rPr>
        <w:t>②</w:t>
      </w:r>
      <w:r>
        <w:rPr>
          <w:rFonts w:hint="eastAsia" w:ascii="仿宋_GB2312" w:hAnsi="仿宋_GB2312" w:eastAsia="仿宋_GB2312" w:cs="仿宋_GB2312"/>
          <w:spacing w:val="0"/>
          <w:sz w:val="32"/>
          <w:szCs w:val="32"/>
          <w:lang w:val="en-US" w:eastAsia="zh-CN"/>
        </w:rPr>
        <w:fldChar w:fldCharType="end"/>
      </w:r>
      <w:r>
        <w:rPr>
          <w:rFonts w:hint="eastAsia" w:ascii="仿宋_GB2312" w:hAnsi="仿宋_GB2312" w:eastAsia="仿宋_GB2312" w:cs="仿宋_GB2312"/>
          <w:spacing w:val="0"/>
          <w:sz w:val="32"/>
          <w:szCs w:val="32"/>
          <w:lang w:val="en-US" w:eastAsia="zh-CN"/>
        </w:rPr>
        <w:t>三泡台茶（红盒），数量：2盒，外包装显示净含量：400g，规格：8袋/盒，生产日期：2023/02/03，保质期：12个月，产品标准号：GB/T22292，生产商：横县中山茶厂，地址：横县横州镇长江太平村。上述两款三泡台茶均已超过保质期限，执法人员现场提取当事人供货商资质1份及进货票据2份。经报局领导批准，执法人员现场对上述超过保质期的两款三泡台茶，实施了扣押的行政强制措施（乌市监强制〔2024〕138号）。当事</w:t>
      </w:r>
      <w:r>
        <w:rPr>
          <w:rFonts w:hint="eastAsia" w:ascii="仿宋_GB2312" w:hAnsi="仿宋_GB2312" w:eastAsia="仿宋_GB2312" w:cs="仿宋_GB2312"/>
          <w:spacing w:val="0"/>
          <w:kern w:val="1"/>
          <w:sz w:val="32"/>
          <w:szCs w:val="32"/>
          <w:lang w:val="en-US" w:eastAsia="zh-CN"/>
        </w:rPr>
        <w:t>人</w:t>
      </w:r>
      <w:r>
        <w:rPr>
          <w:rFonts w:hint="eastAsia" w:ascii="仿宋_GB2312" w:hAnsi="仿宋_GB2312" w:eastAsia="仿宋_GB2312" w:cs="仿宋_GB2312"/>
          <w:bCs/>
          <w:spacing w:val="0"/>
          <w:sz w:val="32"/>
          <w:szCs w:val="32"/>
        </w:rPr>
        <w:t>销售超过保质期食品</w:t>
      </w:r>
      <w:r>
        <w:rPr>
          <w:rFonts w:hint="eastAsia" w:ascii="仿宋_GB2312" w:hAnsi="仿宋_GB2312" w:eastAsia="仿宋_GB2312" w:cs="仿宋_GB2312"/>
          <w:bCs/>
          <w:spacing w:val="0"/>
          <w:sz w:val="32"/>
          <w:szCs w:val="32"/>
          <w:lang w:val="en-US" w:eastAsia="zh-CN"/>
        </w:rPr>
        <w:t>的</w:t>
      </w:r>
      <w:r>
        <w:rPr>
          <w:rFonts w:hint="eastAsia" w:ascii="仿宋_GB2312" w:hAnsi="仿宋_GB2312" w:eastAsia="仿宋_GB2312" w:cs="仿宋_GB2312"/>
          <w:spacing w:val="0"/>
          <w:sz w:val="32"/>
          <w:szCs w:val="32"/>
          <w:lang w:val="en-US" w:eastAsia="zh-CN"/>
        </w:rPr>
        <w:t>行为违反了《中华人民共和国食品安全法》第三十四条第十项的规定，</w:t>
      </w:r>
      <w:r>
        <w:rPr>
          <w:rFonts w:hint="eastAsia" w:ascii="仿宋_GB2312" w:hAnsi="仿宋_GB2312" w:eastAsia="仿宋_GB2312" w:cs="仿宋_GB2312"/>
          <w:spacing w:val="0"/>
          <w:sz w:val="32"/>
          <w:szCs w:val="32"/>
        </w:rPr>
        <w:t>经报局领导批准，</w:t>
      </w:r>
      <w:r>
        <w:rPr>
          <w:rFonts w:hint="eastAsia" w:ascii="仿宋_GB2312" w:hAnsi="仿宋_GB2312" w:eastAsia="仿宋_GB2312" w:cs="仿宋_GB2312"/>
          <w:spacing w:val="0"/>
          <w:sz w:val="32"/>
          <w:szCs w:val="32"/>
          <w:lang w:eastAsia="zh-CN"/>
        </w:rPr>
        <w:t>我局</w:t>
      </w:r>
      <w:r>
        <w:rPr>
          <w:rFonts w:hint="eastAsia" w:ascii="仿宋_GB2312" w:hAnsi="仿宋_GB2312" w:eastAsia="仿宋_GB2312" w:cs="仿宋_GB2312"/>
          <w:spacing w:val="0"/>
          <w:sz w:val="32"/>
          <w:szCs w:val="32"/>
        </w:rPr>
        <w:t>于202</w:t>
      </w:r>
      <w:r>
        <w:rPr>
          <w:rFonts w:hint="eastAsia" w:ascii="仿宋_GB2312" w:hAnsi="仿宋_GB2312" w:eastAsia="仿宋_GB2312" w:cs="仿宋_GB2312"/>
          <w:spacing w:val="0"/>
          <w:sz w:val="32"/>
          <w:szCs w:val="32"/>
          <w:lang w:val="en-US" w:eastAsia="zh-CN"/>
        </w:rPr>
        <w:t>4</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9</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26</w:t>
      </w:r>
      <w:r>
        <w:rPr>
          <w:rFonts w:hint="eastAsia" w:ascii="仿宋_GB2312" w:hAnsi="仿宋_GB2312" w:eastAsia="仿宋_GB2312" w:cs="仿宋_GB2312"/>
          <w:spacing w:val="0"/>
          <w:sz w:val="32"/>
          <w:szCs w:val="32"/>
        </w:rPr>
        <w:t>日立案，为进一步了解情况，指派</w:t>
      </w:r>
      <w:r>
        <w:rPr>
          <w:rFonts w:hint="eastAsia" w:ascii="仿宋_GB2312" w:hAnsi="仿宋_GB2312" w:eastAsia="仿宋_GB2312" w:cs="仿宋_GB2312"/>
          <w:spacing w:val="0"/>
          <w:sz w:val="32"/>
          <w:szCs w:val="32"/>
          <w:lang w:eastAsia="zh-CN"/>
        </w:rPr>
        <w:t>李静、王燕</w:t>
      </w:r>
      <w:r>
        <w:rPr>
          <w:rFonts w:hint="eastAsia" w:ascii="仿宋_GB2312" w:hAnsi="仿宋_GB2312" w:eastAsia="仿宋_GB2312" w:cs="仿宋_GB2312"/>
          <w:spacing w:val="0"/>
          <w:sz w:val="32"/>
          <w:szCs w:val="32"/>
        </w:rPr>
        <w:t>对此案进行调查了解。本案已于</w:t>
      </w:r>
      <w:r>
        <w:rPr>
          <w:rFonts w:hint="eastAsia" w:ascii="仿宋_GB2312" w:hAnsi="仿宋_GB2312" w:eastAsia="仿宋_GB2312" w:cs="仿宋_GB2312"/>
          <w:color w:val="auto"/>
          <w:spacing w:val="0"/>
          <w:sz w:val="32"/>
          <w:szCs w:val="32"/>
        </w:rPr>
        <w:t>20</w:t>
      </w:r>
      <w:r>
        <w:rPr>
          <w:rFonts w:hint="eastAsia" w:ascii="仿宋_GB2312" w:hAnsi="仿宋_GB2312" w:eastAsia="仿宋_GB2312" w:cs="仿宋_GB2312"/>
          <w:spacing w:val="0"/>
          <w:sz w:val="32"/>
          <w:szCs w:val="32"/>
        </w:rPr>
        <w:t>2</w:t>
      </w:r>
      <w:r>
        <w:rPr>
          <w:rFonts w:hint="eastAsia" w:ascii="仿宋_GB2312" w:hAnsi="仿宋_GB2312" w:eastAsia="仿宋_GB2312" w:cs="仿宋_GB2312"/>
          <w:spacing w:val="0"/>
          <w:sz w:val="32"/>
          <w:szCs w:val="32"/>
          <w:lang w:val="en-US" w:eastAsia="zh-CN"/>
        </w:rPr>
        <w:t>4</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10</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16日</w:t>
      </w:r>
      <w:r>
        <w:rPr>
          <w:rFonts w:hint="eastAsia" w:ascii="仿宋_GB2312" w:hAnsi="仿宋_GB2312" w:eastAsia="仿宋_GB2312" w:cs="仿宋_GB2312"/>
          <w:spacing w:val="0"/>
          <w:sz w:val="32"/>
          <w:szCs w:val="32"/>
        </w:rPr>
        <w:t xml:space="preserve">调查终结。     </w:t>
      </w:r>
    </w:p>
    <w:p>
      <w:pPr>
        <w:keepNext w:val="0"/>
        <w:keepLines w:val="0"/>
        <w:pageBreakBefore w:val="0"/>
        <w:widowControl w:val="0"/>
        <w:kinsoku/>
        <w:wordWrap w:val="0"/>
        <w:overflowPunct/>
        <w:topLinePunct/>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sz w:val="32"/>
          <w:szCs w:val="32"/>
          <w:lang w:val="en-US" w:eastAsia="zh-CN"/>
        </w:rPr>
        <w:t>经查，2023年9月20日，乌苏市小李干果商行从沙依巴克区雅山北路上品香商行以9元/盒的价格共购进红盒</w:t>
      </w:r>
      <w:r>
        <w:rPr>
          <w:rFonts w:hint="eastAsia" w:ascii="仿宋_GB2312" w:hAnsi="仿宋_GB2312" w:eastAsia="仿宋_GB2312" w:cs="仿宋_GB2312"/>
          <w:kern w:val="1"/>
          <w:sz w:val="32"/>
          <w:szCs w:val="32"/>
          <w:u w:val="none"/>
          <w:lang w:val="en-US" w:eastAsia="zh-CN"/>
        </w:rPr>
        <w:t>三泡台茶30盒，</w:t>
      </w:r>
      <w:r>
        <w:rPr>
          <w:rFonts w:hint="eastAsia" w:ascii="仿宋_GB2312" w:hAnsi="仿宋_GB2312" w:eastAsia="仿宋_GB2312" w:cs="仿宋_GB2312"/>
          <w:spacing w:val="0"/>
          <w:sz w:val="32"/>
          <w:szCs w:val="32"/>
          <w:lang w:val="en-US" w:eastAsia="zh-CN"/>
        </w:rPr>
        <w:t>以15元/瓶销售了28盒，该红盒</w:t>
      </w:r>
      <w:r>
        <w:rPr>
          <w:rFonts w:hint="eastAsia" w:ascii="仿宋_GB2312" w:hAnsi="仿宋_GB2312" w:eastAsia="仿宋_GB2312" w:cs="仿宋_GB2312"/>
          <w:kern w:val="1"/>
          <w:sz w:val="32"/>
          <w:szCs w:val="32"/>
          <w:u w:val="none"/>
          <w:lang w:val="en-US" w:eastAsia="zh-CN"/>
        </w:rPr>
        <w:t>三泡台茶</w:t>
      </w:r>
      <w:r>
        <w:rPr>
          <w:rFonts w:hint="eastAsia" w:ascii="仿宋_GB2312" w:hAnsi="仿宋_GB2312" w:eastAsia="仿宋_GB2312" w:cs="仿宋_GB2312"/>
          <w:spacing w:val="0"/>
          <w:sz w:val="32"/>
          <w:szCs w:val="32"/>
          <w:lang w:val="en-US" w:eastAsia="zh-CN"/>
        </w:rPr>
        <w:t>外包装显示净含量：400g，规格：8袋/盒，生产日期：见封口2023/02/03，保质期：12个月，产品标准号：GB/T22292，生产商：横县横州镇长江太平村中山茶厂，地址：横县横州镇长江太平村；2024年</w:t>
      </w:r>
      <w:bookmarkStart w:id="3" w:name="_GoBack"/>
      <w:bookmarkEnd w:id="3"/>
      <w:r>
        <w:rPr>
          <w:rFonts w:hint="eastAsia" w:ascii="仿宋_GB2312" w:hAnsi="仿宋_GB2312" w:eastAsia="仿宋_GB2312" w:cs="仿宋_GB2312"/>
          <w:spacing w:val="0"/>
          <w:sz w:val="32"/>
          <w:szCs w:val="32"/>
          <w:lang w:val="en-US" w:eastAsia="zh-CN"/>
        </w:rPr>
        <w:t>1月22日，该商行从沙依巴克区雅山北路上品香商行以9元/盒的价格共购进绿盒</w:t>
      </w:r>
      <w:r>
        <w:rPr>
          <w:rFonts w:hint="eastAsia" w:ascii="仿宋_GB2312" w:hAnsi="仿宋_GB2312" w:eastAsia="仿宋_GB2312" w:cs="仿宋_GB2312"/>
          <w:kern w:val="1"/>
          <w:sz w:val="32"/>
          <w:szCs w:val="32"/>
          <w:u w:val="none"/>
          <w:lang w:val="en-US" w:eastAsia="zh-CN"/>
        </w:rPr>
        <w:t>三泡台茶30盒，</w:t>
      </w:r>
      <w:r>
        <w:rPr>
          <w:rFonts w:hint="eastAsia" w:ascii="仿宋_GB2312" w:hAnsi="仿宋_GB2312" w:eastAsia="仿宋_GB2312" w:cs="仿宋_GB2312"/>
          <w:spacing w:val="0"/>
          <w:sz w:val="32"/>
          <w:szCs w:val="32"/>
          <w:lang w:val="en-US" w:eastAsia="zh-CN"/>
        </w:rPr>
        <w:t>以15元/瓶销售了24盒，该绿盒</w:t>
      </w:r>
      <w:r>
        <w:rPr>
          <w:rFonts w:hint="eastAsia" w:ascii="仿宋_GB2312" w:hAnsi="仿宋_GB2312" w:eastAsia="仿宋_GB2312" w:cs="仿宋_GB2312"/>
          <w:kern w:val="1"/>
          <w:sz w:val="32"/>
          <w:szCs w:val="32"/>
          <w:u w:val="none"/>
          <w:lang w:val="en-US" w:eastAsia="zh-CN"/>
        </w:rPr>
        <w:t>三泡台茶</w:t>
      </w:r>
      <w:r>
        <w:rPr>
          <w:rFonts w:hint="eastAsia" w:ascii="仿宋_GB2312" w:hAnsi="仿宋_GB2312" w:eastAsia="仿宋_GB2312" w:cs="仿宋_GB2312"/>
          <w:spacing w:val="0"/>
          <w:sz w:val="32"/>
          <w:szCs w:val="32"/>
          <w:lang w:val="en-US" w:eastAsia="zh-CN"/>
        </w:rPr>
        <w:t>外包装显示净含量：400g，规格：8袋/盒，生产日期：见封口2023/07/04，保质期：12个月，产品标准号：GB/T22292，生产商：横县横州镇长江太平村中山茶厂，地址：横县横州镇长江太平村。截至2024年9月23日案发时，涉案批次红盒</w:t>
      </w:r>
      <w:r>
        <w:rPr>
          <w:rFonts w:hint="eastAsia" w:ascii="仿宋_GB2312" w:hAnsi="仿宋_GB2312" w:eastAsia="仿宋_GB2312" w:cs="仿宋_GB2312"/>
          <w:kern w:val="1"/>
          <w:sz w:val="32"/>
          <w:szCs w:val="32"/>
          <w:u w:val="none"/>
          <w:lang w:val="en-US" w:eastAsia="zh-CN"/>
        </w:rPr>
        <w:t>三泡台茶</w:t>
      </w:r>
      <w:r>
        <w:rPr>
          <w:rFonts w:hint="eastAsia" w:ascii="仿宋_GB2312" w:hAnsi="仿宋_GB2312" w:eastAsia="仿宋_GB2312" w:cs="仿宋_GB2312"/>
          <w:spacing w:val="0"/>
          <w:kern w:val="1"/>
          <w:sz w:val="32"/>
          <w:szCs w:val="32"/>
          <w:lang w:val="en-US" w:eastAsia="zh-CN"/>
        </w:rPr>
        <w:t>已销售28盒，剩余2盒在店内销售，</w:t>
      </w:r>
      <w:r>
        <w:rPr>
          <w:rFonts w:hint="eastAsia" w:ascii="仿宋_GB2312" w:hAnsi="仿宋_GB2312" w:eastAsia="仿宋_GB2312" w:cs="仿宋_GB2312"/>
          <w:spacing w:val="0"/>
          <w:sz w:val="32"/>
          <w:szCs w:val="32"/>
          <w:lang w:val="en-US" w:eastAsia="zh-CN"/>
        </w:rPr>
        <w:t>已超过保质</w:t>
      </w:r>
      <w:r>
        <w:rPr>
          <w:rFonts w:hint="eastAsia" w:ascii="仿宋_GB2312" w:hAnsi="仿宋_GB2312" w:eastAsia="仿宋_GB2312" w:cs="仿宋_GB2312"/>
          <w:spacing w:val="0"/>
          <w:kern w:val="1"/>
          <w:sz w:val="32"/>
          <w:szCs w:val="32"/>
          <w:lang w:val="en-US" w:eastAsia="zh-CN"/>
        </w:rPr>
        <w:t>期260天，</w:t>
      </w:r>
      <w:r>
        <w:rPr>
          <w:rFonts w:hint="eastAsia" w:ascii="仿宋_GB2312" w:hAnsi="仿宋_GB2312" w:eastAsia="仿宋_GB2312" w:cs="仿宋_GB2312"/>
          <w:spacing w:val="0"/>
          <w:sz w:val="32"/>
          <w:szCs w:val="32"/>
          <w:lang w:val="en-US" w:eastAsia="zh-CN"/>
        </w:rPr>
        <w:t>涉案批次绿盒</w:t>
      </w:r>
      <w:r>
        <w:rPr>
          <w:rFonts w:hint="eastAsia" w:ascii="仿宋_GB2312" w:hAnsi="仿宋_GB2312" w:eastAsia="仿宋_GB2312" w:cs="仿宋_GB2312"/>
          <w:kern w:val="1"/>
          <w:sz w:val="32"/>
          <w:szCs w:val="32"/>
          <w:u w:val="none"/>
          <w:lang w:val="en-US" w:eastAsia="zh-CN"/>
        </w:rPr>
        <w:t>三泡台茶</w:t>
      </w:r>
      <w:r>
        <w:rPr>
          <w:rFonts w:hint="eastAsia" w:ascii="仿宋_GB2312" w:hAnsi="仿宋_GB2312" w:eastAsia="仿宋_GB2312" w:cs="仿宋_GB2312"/>
          <w:spacing w:val="0"/>
          <w:kern w:val="1"/>
          <w:sz w:val="32"/>
          <w:szCs w:val="32"/>
          <w:lang w:val="en-US" w:eastAsia="zh-CN"/>
        </w:rPr>
        <w:t>已销售24盒，剩余6盒在店内销售，</w:t>
      </w:r>
      <w:r>
        <w:rPr>
          <w:rFonts w:hint="eastAsia" w:ascii="仿宋_GB2312" w:hAnsi="仿宋_GB2312" w:eastAsia="仿宋_GB2312" w:cs="仿宋_GB2312"/>
          <w:spacing w:val="0"/>
          <w:sz w:val="32"/>
          <w:szCs w:val="32"/>
          <w:lang w:val="en-US" w:eastAsia="zh-CN"/>
        </w:rPr>
        <w:t>已超过保质</w:t>
      </w:r>
      <w:r>
        <w:rPr>
          <w:rFonts w:hint="eastAsia" w:ascii="仿宋_GB2312" w:hAnsi="仿宋_GB2312" w:eastAsia="仿宋_GB2312" w:cs="仿宋_GB2312"/>
          <w:spacing w:val="0"/>
          <w:kern w:val="1"/>
          <w:sz w:val="32"/>
          <w:szCs w:val="32"/>
          <w:lang w:val="en-US" w:eastAsia="zh-CN"/>
        </w:rPr>
        <w:t>期81天。因</w:t>
      </w:r>
      <w:r>
        <w:rPr>
          <w:rFonts w:hint="eastAsia" w:ascii="仿宋_GB2312" w:hAnsi="仿宋_GB2312" w:eastAsia="仿宋_GB2312" w:cs="仿宋_GB2312"/>
          <w:spacing w:val="0"/>
          <w:kern w:val="1"/>
          <w:sz w:val="32"/>
          <w:szCs w:val="32"/>
          <w:u w:val="none" w:color="auto"/>
          <w:lang w:val="en-US" w:eastAsia="zh-CN"/>
        </w:rPr>
        <w:t>当事人</w:t>
      </w:r>
      <w:r>
        <w:rPr>
          <w:rFonts w:hint="eastAsia" w:ascii="仿宋_GB2312" w:hAnsi="仿宋_GB2312" w:eastAsia="仿宋_GB2312" w:cs="仿宋_GB2312"/>
          <w:sz w:val="32"/>
          <w:szCs w:val="32"/>
          <w:u w:val="none" w:color="auto"/>
          <w:lang w:eastAsia="zh-CN"/>
        </w:rPr>
        <w:t>无法提供两种涉案食品的销售记录，也无法确定涉案红盒</w:t>
      </w:r>
      <w:r>
        <w:rPr>
          <w:rFonts w:hint="eastAsia" w:ascii="仿宋_GB2312" w:hAnsi="仿宋_GB2312" w:eastAsia="仿宋_GB2312" w:cs="仿宋_GB2312"/>
          <w:kern w:val="1"/>
          <w:sz w:val="32"/>
          <w:szCs w:val="32"/>
          <w:u w:val="none"/>
          <w:lang w:val="en-US" w:eastAsia="zh-CN"/>
        </w:rPr>
        <w:t>三泡台茶、绿盒三泡台茶</w:t>
      </w:r>
      <w:r>
        <w:rPr>
          <w:rFonts w:hint="eastAsia" w:ascii="仿宋_GB2312" w:hAnsi="仿宋_GB2312" w:eastAsia="仿宋_GB2312" w:cs="仿宋_GB2312"/>
          <w:spacing w:val="0"/>
          <w:kern w:val="1"/>
          <w:sz w:val="32"/>
          <w:szCs w:val="32"/>
          <w:u w:val="none" w:color="auto"/>
          <w:lang w:val="en-US" w:eastAsia="zh-CN"/>
        </w:rPr>
        <w:t>超过保质期后销售的数量，</w:t>
      </w:r>
      <w:r>
        <w:rPr>
          <w:rFonts w:hint="eastAsia" w:ascii="仿宋_GB2312" w:hAnsi="仿宋_GB2312" w:eastAsia="仿宋_GB2312" w:cs="仿宋_GB2312"/>
          <w:color w:val="000000"/>
          <w:sz w:val="32"/>
          <w:szCs w:val="32"/>
          <w:lang w:eastAsia="zh-CN"/>
        </w:rPr>
        <w:t>故</w:t>
      </w:r>
      <w:r>
        <w:rPr>
          <w:rFonts w:hint="eastAsia" w:ascii="仿宋_GB2312" w:hAnsi="仿宋_GB2312" w:eastAsia="仿宋_GB2312" w:cs="仿宋_GB2312"/>
          <w:color w:val="000000"/>
          <w:sz w:val="32"/>
          <w:szCs w:val="32"/>
          <w:lang w:val="en-US" w:eastAsia="zh-CN"/>
        </w:rPr>
        <w:t>无法计算违法所得。</w:t>
      </w:r>
      <w:r>
        <w:rPr>
          <w:rFonts w:hint="eastAsia" w:ascii="仿宋_GB2312" w:hAnsi="仿宋_GB2312" w:eastAsia="仿宋_GB2312" w:cs="仿宋_GB2312"/>
          <w:spacing w:val="0"/>
          <w:kern w:val="1"/>
          <w:sz w:val="32"/>
          <w:szCs w:val="32"/>
          <w:lang w:val="en-US" w:eastAsia="zh-CN"/>
        </w:rPr>
        <w:t>上述已超过保质期的</w:t>
      </w:r>
      <w:r>
        <w:rPr>
          <w:rFonts w:hint="eastAsia" w:ascii="仿宋_GB2312" w:hAnsi="仿宋_GB2312" w:eastAsia="仿宋_GB2312" w:cs="仿宋_GB2312"/>
          <w:sz w:val="32"/>
          <w:szCs w:val="32"/>
          <w:u w:val="none" w:color="auto"/>
          <w:lang w:eastAsia="zh-CN"/>
        </w:rPr>
        <w:t>红盒</w:t>
      </w:r>
      <w:r>
        <w:rPr>
          <w:rFonts w:hint="eastAsia" w:ascii="仿宋_GB2312" w:hAnsi="仿宋_GB2312" w:eastAsia="仿宋_GB2312" w:cs="仿宋_GB2312"/>
          <w:kern w:val="1"/>
          <w:sz w:val="32"/>
          <w:szCs w:val="32"/>
          <w:u w:val="none"/>
          <w:lang w:val="en-US" w:eastAsia="zh-CN"/>
        </w:rPr>
        <w:t>三泡台茶、绿盒三泡台茶</w:t>
      </w:r>
      <w:r>
        <w:rPr>
          <w:rFonts w:hint="eastAsia" w:ascii="仿宋_GB2312" w:hAnsi="仿宋_GB2312" w:eastAsia="仿宋_GB2312" w:cs="仿宋_GB2312"/>
          <w:spacing w:val="0"/>
          <w:sz w:val="32"/>
          <w:szCs w:val="32"/>
          <w:lang w:val="en-US" w:eastAsia="zh-CN"/>
        </w:rPr>
        <w:t>的</w:t>
      </w:r>
      <w:r>
        <w:rPr>
          <w:rFonts w:hint="eastAsia" w:ascii="仿宋_GB2312" w:hAnsi="仿宋_GB2312" w:eastAsia="仿宋_GB2312" w:cs="仿宋_GB2312"/>
          <w:spacing w:val="0"/>
          <w:kern w:val="1"/>
          <w:sz w:val="32"/>
          <w:szCs w:val="32"/>
          <w:lang w:val="en-US" w:eastAsia="zh-CN"/>
        </w:rPr>
        <w:t>货值金额为120元（15元/盒×6盒（绿盒）+15元/盒×2盒（红盒）＝120元）。</w:t>
      </w:r>
      <w:r>
        <w:rPr>
          <w:rFonts w:hint="eastAsia" w:ascii="仿宋_GB2312" w:hAnsi="仿宋_GB2312" w:eastAsia="仿宋_GB2312" w:cs="仿宋_GB2312"/>
          <w:bCs/>
          <w:sz w:val="32"/>
          <w:szCs w:val="32"/>
          <w:lang w:val="en-US" w:eastAsia="zh-CN"/>
        </w:rPr>
        <w:t>当事人在现场、调查笔录上签字确认，未提出异议。</w:t>
      </w:r>
    </w:p>
    <w:p>
      <w:pPr>
        <w:keepNext w:val="0"/>
        <w:keepLines w:val="0"/>
        <w:pageBreakBefore w:val="0"/>
        <w:widowControl w:val="0"/>
        <w:kinsoku/>
        <w:wordWrap/>
        <w:overflowPunct/>
        <w:topLinePunct w:val="0"/>
        <w:autoSpaceDE/>
        <w:autoSpaceDN/>
        <w:bidi w:val="0"/>
        <w:snapToGrid/>
        <w:spacing w:line="240" w:lineRule="auto"/>
        <w:ind w:firstLine="640" w:firstLineChars="200"/>
        <w:jc w:val="both"/>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上述事实，主要有以下证据证明：</w:t>
      </w:r>
    </w:p>
    <w:p>
      <w:pPr>
        <w:keepNext w:val="0"/>
        <w:keepLines w:val="0"/>
        <w:pageBreakBefore w:val="0"/>
        <w:widowControl w:val="0"/>
        <w:kinsoku/>
        <w:wordWrap/>
        <w:overflowPunct/>
        <w:topLinePunct w:val="0"/>
        <w:autoSpaceDE/>
        <w:autoSpaceDN/>
        <w:bidi w:val="0"/>
        <w:adjustRightInd w:val="0"/>
        <w:snapToGrid/>
        <w:spacing w:line="240" w:lineRule="auto"/>
        <w:ind w:firstLine="640" w:firstLineChars="20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1、《营业执照》复印件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 xml:space="preserve">份，由当事人提供，证明当事人经营主体资格及经营范围；                                           </w:t>
      </w:r>
    </w:p>
    <w:p>
      <w:pPr>
        <w:keepNext w:val="0"/>
        <w:keepLines w:val="0"/>
        <w:pageBreakBefore w:val="0"/>
        <w:widowControl w:val="0"/>
        <w:kinsoku/>
        <w:wordWrap/>
        <w:overflowPunct/>
        <w:topLinePunct w:val="0"/>
        <w:autoSpaceDE/>
        <w:autoSpaceDN/>
        <w:bidi w:val="0"/>
        <w:adjustRightInd w:val="0"/>
        <w:snapToGrid/>
        <w:spacing w:line="240" w:lineRule="auto"/>
        <w:ind w:firstLine="64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2、《食品经营许可证》复印件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 xml:space="preserve">份，由当事人提供，证明当事人具有经营食品的合法资格，并在有效期内；                          </w:t>
      </w:r>
    </w:p>
    <w:p>
      <w:pPr>
        <w:keepNext w:val="0"/>
        <w:keepLines w:val="0"/>
        <w:pageBreakBefore w:val="0"/>
        <w:widowControl w:val="0"/>
        <w:kinsoku/>
        <w:wordWrap/>
        <w:overflowPunct/>
        <w:topLinePunct w:val="0"/>
        <w:autoSpaceDE/>
        <w:autoSpaceDN/>
        <w:bidi w:val="0"/>
        <w:adjustRightInd w:val="0"/>
        <w:snapToGrid/>
        <w:spacing w:line="240" w:lineRule="auto"/>
        <w:ind w:firstLine="64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3、</w:t>
      </w:r>
      <w:r>
        <w:rPr>
          <w:rFonts w:hint="eastAsia" w:ascii="仿宋_GB2312" w:hAnsi="仿宋_GB2312" w:eastAsia="仿宋_GB2312" w:cs="仿宋_GB2312"/>
          <w:color w:val="000000"/>
          <w:spacing w:val="0"/>
          <w:sz w:val="32"/>
          <w:szCs w:val="32"/>
          <w:lang w:eastAsia="zh-CN"/>
        </w:rPr>
        <w:t>经营者</w:t>
      </w:r>
      <w:r>
        <w:rPr>
          <w:rFonts w:hint="eastAsia" w:ascii="仿宋_GB2312" w:hAnsi="仿宋_GB2312" w:eastAsia="仿宋_GB2312" w:cs="仿宋_GB2312"/>
          <w:color w:val="000000"/>
          <w:spacing w:val="0"/>
          <w:sz w:val="32"/>
          <w:szCs w:val="32"/>
        </w:rPr>
        <w:t>身份证复印件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份，由当事人提供，证明当事人身份信息与《营业执照》登记信息相符；</w:t>
      </w:r>
    </w:p>
    <w:p>
      <w:pPr>
        <w:keepNext w:val="0"/>
        <w:keepLines w:val="0"/>
        <w:pageBreakBefore w:val="0"/>
        <w:widowControl w:val="0"/>
        <w:kinsoku/>
        <w:wordWrap/>
        <w:overflowPunct/>
        <w:topLinePunct w:val="0"/>
        <w:autoSpaceDE/>
        <w:autoSpaceDN/>
        <w:bidi w:val="0"/>
        <w:adjustRightInd w:val="0"/>
        <w:snapToGrid/>
        <w:spacing w:line="560" w:lineRule="exact"/>
        <w:ind w:firstLine="640"/>
        <w:jc w:val="both"/>
        <w:textAlignment w:val="baseline"/>
        <w:rPr>
          <w:rFonts w:hint="eastAsia" w:ascii="仿宋_GB2312" w:hAnsi="仿宋_GB2312" w:eastAsia="仿宋_GB2312" w:cs="仿宋_GB2312"/>
          <w:color w:val="000000"/>
          <w:spacing w:val="0"/>
          <w:sz w:val="32"/>
          <w:szCs w:val="32"/>
          <w:lang w:eastAsia="zh-CN"/>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授权委托书1份、</w:t>
      </w:r>
      <w:r>
        <w:rPr>
          <w:rFonts w:hint="eastAsia" w:ascii="仿宋_GB2312" w:hAnsi="仿宋_GB2312" w:eastAsia="仿宋_GB2312" w:cs="仿宋_GB2312"/>
          <w:kern w:val="0"/>
          <w:sz w:val="32"/>
          <w:szCs w:val="32"/>
          <w:lang w:eastAsia="zh-CN"/>
        </w:rPr>
        <w:t>受</w:t>
      </w:r>
      <w:r>
        <w:rPr>
          <w:rFonts w:hint="eastAsia" w:ascii="仿宋_GB2312" w:hAnsi="仿宋_GB2312" w:eastAsia="仿宋_GB2312" w:cs="仿宋_GB2312"/>
          <w:kern w:val="0"/>
          <w:sz w:val="32"/>
          <w:szCs w:val="32"/>
        </w:rPr>
        <w:t>委托人身份证复印件1份，</w:t>
      </w:r>
      <w:r>
        <w:rPr>
          <w:rFonts w:hint="eastAsia" w:ascii="仿宋_GB2312" w:hAnsi="仿宋_GB2312" w:eastAsia="仿宋_GB2312" w:cs="仿宋_GB2312"/>
          <w:color w:val="000000"/>
          <w:spacing w:val="0"/>
          <w:sz w:val="32"/>
          <w:szCs w:val="32"/>
        </w:rPr>
        <w:t>由当事人提供，</w:t>
      </w:r>
      <w:r>
        <w:rPr>
          <w:rFonts w:hint="eastAsia" w:ascii="仿宋_GB2312" w:hAnsi="仿宋_GB2312" w:eastAsia="仿宋_GB2312" w:cs="仿宋_GB2312"/>
          <w:kern w:val="0"/>
          <w:sz w:val="32"/>
          <w:szCs w:val="32"/>
        </w:rPr>
        <w:t>证明受委托人基本情况，以及委托事项、委托权限、委托期限及</w:t>
      </w:r>
      <w:r>
        <w:rPr>
          <w:rFonts w:hint="eastAsia" w:ascii="仿宋_GB2312" w:hAnsi="仿宋_GB2312" w:eastAsia="仿宋_GB2312" w:cs="仿宋_GB2312"/>
          <w:kern w:val="0"/>
          <w:sz w:val="32"/>
          <w:szCs w:val="32"/>
          <w:lang w:eastAsia="zh-CN"/>
        </w:rPr>
        <w:t>受</w:t>
      </w:r>
      <w:r>
        <w:rPr>
          <w:rFonts w:hint="eastAsia" w:ascii="仿宋_GB2312" w:hAnsi="仿宋_GB2312" w:eastAsia="仿宋_GB2312" w:cs="仿宋_GB2312"/>
          <w:kern w:val="0"/>
          <w:sz w:val="32"/>
          <w:szCs w:val="32"/>
        </w:rPr>
        <w:t>委托人身份信息与委托书信息相符；</w:t>
      </w:r>
    </w:p>
    <w:p>
      <w:pPr>
        <w:keepNext w:val="0"/>
        <w:keepLines w:val="0"/>
        <w:pageBreakBefore w:val="0"/>
        <w:widowControl w:val="0"/>
        <w:kinsoku/>
        <w:wordWrap/>
        <w:overflowPunct/>
        <w:topLinePunct w:val="0"/>
        <w:autoSpaceDE/>
        <w:autoSpaceDN/>
        <w:bidi w:val="0"/>
        <w:adjustRightInd w:val="0"/>
        <w:snapToGrid/>
        <w:spacing w:line="240" w:lineRule="auto"/>
        <w:ind w:firstLine="64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color w:val="000000"/>
          <w:spacing w:val="0"/>
          <w:sz w:val="32"/>
          <w:szCs w:val="32"/>
        </w:rPr>
        <w:t>当事人提供</w:t>
      </w:r>
      <w:r>
        <w:rPr>
          <w:rFonts w:hint="eastAsia" w:ascii="仿宋_GB2312" w:hAnsi="仿宋_GB2312" w:eastAsia="仿宋_GB2312" w:cs="仿宋_GB2312"/>
          <w:color w:val="000000"/>
          <w:spacing w:val="0"/>
          <w:sz w:val="32"/>
          <w:szCs w:val="32"/>
          <w:lang w:val="en-US" w:eastAsia="zh-CN"/>
        </w:rPr>
        <w:t>的</w:t>
      </w:r>
      <w:r>
        <w:rPr>
          <w:rFonts w:hint="eastAsia" w:ascii="仿宋_GB2312" w:hAnsi="仿宋_GB2312" w:eastAsia="仿宋_GB2312" w:cs="仿宋_GB2312"/>
          <w:sz w:val="32"/>
          <w:szCs w:val="32"/>
          <w:u w:val="none" w:color="auto"/>
          <w:lang w:eastAsia="zh-CN"/>
        </w:rPr>
        <w:t>红盒</w:t>
      </w:r>
      <w:r>
        <w:rPr>
          <w:rFonts w:hint="eastAsia" w:ascii="仿宋_GB2312" w:hAnsi="仿宋_GB2312" w:eastAsia="仿宋_GB2312" w:cs="仿宋_GB2312"/>
          <w:kern w:val="1"/>
          <w:sz w:val="32"/>
          <w:szCs w:val="32"/>
          <w:u w:val="none"/>
          <w:lang w:val="en-US" w:eastAsia="zh-CN"/>
        </w:rPr>
        <w:t>三泡台茶、绿盒三泡台茶</w:t>
      </w:r>
      <w:r>
        <w:rPr>
          <w:rFonts w:hint="eastAsia" w:ascii="仿宋_GB2312" w:hAnsi="仿宋_GB2312" w:eastAsia="仿宋_GB2312" w:cs="仿宋_GB2312"/>
          <w:spacing w:val="0"/>
          <w:sz w:val="32"/>
          <w:szCs w:val="32"/>
          <w:lang w:val="en-US" w:eastAsia="zh-CN"/>
        </w:rPr>
        <w:t>的</w:t>
      </w:r>
      <w:r>
        <w:rPr>
          <w:rFonts w:hint="eastAsia" w:ascii="仿宋_GB2312" w:hAnsi="仿宋_GB2312" w:eastAsia="仿宋_GB2312" w:cs="仿宋_GB2312"/>
          <w:color w:val="000000"/>
          <w:spacing w:val="0"/>
          <w:sz w:val="32"/>
          <w:szCs w:val="32"/>
        </w:rPr>
        <w:t>供货商《营业执照》复印件</w:t>
      </w:r>
      <w:r>
        <w:rPr>
          <w:rFonts w:hint="eastAsia" w:ascii="仿宋_GB2312" w:hAnsi="仿宋_GB2312" w:eastAsia="仿宋_GB2312" w:cs="仿宋_GB2312"/>
          <w:color w:val="000000"/>
          <w:spacing w:val="0"/>
          <w:sz w:val="32"/>
          <w:szCs w:val="32"/>
          <w:lang w:val="en-US" w:eastAsia="zh-CN"/>
        </w:rPr>
        <w:t>1份，</w:t>
      </w:r>
      <w:r>
        <w:rPr>
          <w:rFonts w:hint="eastAsia" w:ascii="仿宋_GB2312" w:hAnsi="仿宋_GB2312" w:eastAsia="仿宋_GB2312" w:cs="仿宋_GB2312"/>
          <w:color w:val="000000"/>
          <w:spacing w:val="0"/>
          <w:sz w:val="32"/>
          <w:szCs w:val="32"/>
        </w:rPr>
        <w:t>进货票据复印件</w:t>
      </w:r>
      <w:r>
        <w:rPr>
          <w:rFonts w:hint="eastAsia" w:ascii="仿宋_GB2312" w:hAnsi="仿宋_GB2312" w:eastAsia="仿宋_GB2312" w:cs="仿宋_GB2312"/>
          <w:color w:val="000000"/>
          <w:spacing w:val="0"/>
          <w:sz w:val="32"/>
          <w:szCs w:val="32"/>
          <w:lang w:val="en-US" w:eastAsia="zh-CN"/>
        </w:rPr>
        <w:t>2份</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证明当事人</w:t>
      </w:r>
      <w:r>
        <w:rPr>
          <w:rFonts w:hint="eastAsia" w:ascii="仿宋_GB2312" w:hAnsi="仿宋_GB2312" w:eastAsia="仿宋_GB2312" w:cs="仿宋_GB2312"/>
          <w:color w:val="000000"/>
          <w:spacing w:val="0"/>
          <w:sz w:val="32"/>
          <w:szCs w:val="32"/>
          <w:lang w:eastAsia="zh-CN"/>
        </w:rPr>
        <w:t>购进</w:t>
      </w:r>
      <w:r>
        <w:rPr>
          <w:rFonts w:hint="eastAsia" w:ascii="仿宋_GB2312" w:hAnsi="仿宋_GB2312" w:eastAsia="仿宋_GB2312" w:cs="仿宋_GB2312"/>
          <w:sz w:val="32"/>
          <w:szCs w:val="32"/>
          <w:u w:val="none" w:color="auto"/>
          <w:lang w:eastAsia="zh-CN"/>
        </w:rPr>
        <w:t>红盒</w:t>
      </w:r>
      <w:r>
        <w:rPr>
          <w:rFonts w:hint="eastAsia" w:ascii="仿宋_GB2312" w:hAnsi="仿宋_GB2312" w:eastAsia="仿宋_GB2312" w:cs="仿宋_GB2312"/>
          <w:kern w:val="1"/>
          <w:sz w:val="32"/>
          <w:szCs w:val="32"/>
          <w:u w:val="none"/>
          <w:lang w:val="en-US" w:eastAsia="zh-CN"/>
        </w:rPr>
        <w:t>三泡台茶、绿盒三泡台茶</w:t>
      </w:r>
      <w:r>
        <w:rPr>
          <w:rFonts w:hint="eastAsia" w:ascii="仿宋_GB2312" w:hAnsi="仿宋_GB2312" w:eastAsia="仿宋_GB2312" w:cs="仿宋_GB2312"/>
          <w:spacing w:val="0"/>
          <w:sz w:val="32"/>
          <w:szCs w:val="32"/>
        </w:rPr>
        <w:t>的日期、数量</w:t>
      </w:r>
      <w:r>
        <w:rPr>
          <w:rFonts w:hint="eastAsia" w:ascii="仿宋_GB2312" w:hAnsi="仿宋_GB2312" w:eastAsia="仿宋_GB2312" w:cs="仿宋_GB2312"/>
          <w:spacing w:val="0"/>
          <w:sz w:val="32"/>
          <w:szCs w:val="32"/>
          <w:lang w:eastAsia="zh-CN"/>
        </w:rPr>
        <w:t>、进货价</w:t>
      </w:r>
      <w:r>
        <w:rPr>
          <w:rFonts w:hint="eastAsia" w:ascii="仿宋_GB2312" w:hAnsi="仿宋_GB2312" w:eastAsia="仿宋_GB2312" w:cs="仿宋_GB2312"/>
          <w:color w:val="000000"/>
          <w:spacing w:val="0"/>
          <w:sz w:val="32"/>
          <w:szCs w:val="32"/>
        </w:rPr>
        <w:t>的事实；</w:t>
      </w:r>
    </w:p>
    <w:p>
      <w:pPr>
        <w:keepNext w:val="0"/>
        <w:keepLines w:val="0"/>
        <w:pageBreakBefore w:val="0"/>
        <w:widowControl w:val="0"/>
        <w:kinsoku/>
        <w:wordWrap/>
        <w:overflowPunct/>
        <w:topLinePunct w:val="0"/>
        <w:autoSpaceDE/>
        <w:autoSpaceDN/>
        <w:bidi w:val="0"/>
        <w:adjustRightInd w:val="0"/>
        <w:snapToGrid/>
        <w:spacing w:line="240" w:lineRule="auto"/>
        <w:ind w:firstLine="64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6、</w:t>
      </w:r>
      <w:r>
        <w:rPr>
          <w:rFonts w:hint="eastAsia" w:ascii="仿宋_GB2312" w:hAnsi="仿宋_GB2312" w:eastAsia="仿宋_GB2312" w:cs="仿宋_GB2312"/>
          <w:spacing w:val="0"/>
          <w:sz w:val="32"/>
          <w:szCs w:val="32"/>
        </w:rPr>
        <w:t>现场笔录</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份，证明</w:t>
      </w:r>
      <w:r>
        <w:rPr>
          <w:rFonts w:hint="eastAsia" w:ascii="仿宋_GB2312" w:hAnsi="仿宋_GB2312" w:eastAsia="仿宋_GB2312" w:cs="仿宋_GB2312"/>
          <w:spacing w:val="0"/>
          <w:sz w:val="32"/>
          <w:szCs w:val="32"/>
          <w:lang w:val="en-US" w:eastAsia="zh-CN"/>
        </w:rPr>
        <w:t>2024年9月23日</w:t>
      </w:r>
      <w:r>
        <w:rPr>
          <w:rFonts w:hint="eastAsia" w:ascii="仿宋_GB2312" w:hAnsi="仿宋_GB2312" w:eastAsia="仿宋_GB2312" w:cs="仿宋_GB2312"/>
          <w:spacing w:val="0"/>
          <w:sz w:val="32"/>
          <w:szCs w:val="32"/>
        </w:rPr>
        <w:t>执法人员现场检查时发现</w:t>
      </w:r>
      <w:r>
        <w:rPr>
          <w:rFonts w:hint="eastAsia" w:ascii="仿宋_GB2312" w:hAnsi="仿宋_GB2312" w:eastAsia="仿宋_GB2312" w:cs="仿宋_GB2312"/>
          <w:spacing w:val="0"/>
          <w:sz w:val="32"/>
          <w:szCs w:val="32"/>
          <w:lang w:val="en-US" w:eastAsia="zh-CN"/>
        </w:rPr>
        <w:t>当事人销售</w:t>
      </w:r>
      <w:r>
        <w:rPr>
          <w:rFonts w:hint="eastAsia" w:ascii="仿宋_GB2312" w:hAnsi="仿宋_GB2312" w:eastAsia="仿宋_GB2312" w:cs="仿宋_GB2312"/>
          <w:spacing w:val="0"/>
          <w:sz w:val="32"/>
          <w:szCs w:val="32"/>
          <w:lang w:eastAsia="zh-CN"/>
        </w:rPr>
        <w:t>超过保质期</w:t>
      </w:r>
      <w:r>
        <w:rPr>
          <w:rFonts w:hint="eastAsia" w:ascii="仿宋_GB2312" w:hAnsi="仿宋_GB2312" w:eastAsia="仿宋_GB2312" w:cs="仿宋_GB2312"/>
          <w:sz w:val="32"/>
          <w:szCs w:val="32"/>
          <w:u w:val="none" w:color="auto"/>
          <w:lang w:eastAsia="zh-CN"/>
        </w:rPr>
        <w:t>红盒</w:t>
      </w:r>
      <w:r>
        <w:rPr>
          <w:rFonts w:hint="eastAsia" w:ascii="仿宋_GB2312" w:hAnsi="仿宋_GB2312" w:eastAsia="仿宋_GB2312" w:cs="仿宋_GB2312"/>
          <w:kern w:val="1"/>
          <w:sz w:val="32"/>
          <w:szCs w:val="32"/>
          <w:u w:val="none"/>
          <w:lang w:val="en-US" w:eastAsia="zh-CN"/>
        </w:rPr>
        <w:t>三泡台茶、绿盒三泡台茶</w:t>
      </w:r>
      <w:r>
        <w:rPr>
          <w:rFonts w:hint="eastAsia" w:ascii="仿宋_GB2312" w:hAnsi="仿宋_GB2312" w:eastAsia="仿宋_GB2312" w:cs="仿宋_GB2312"/>
          <w:spacing w:val="0"/>
          <w:sz w:val="32"/>
          <w:szCs w:val="32"/>
        </w:rPr>
        <w:t>的生产日期、保质期、数量和实施</w:t>
      </w:r>
      <w:r>
        <w:rPr>
          <w:rFonts w:hint="eastAsia" w:ascii="仿宋_GB2312" w:hAnsi="仿宋_GB2312" w:eastAsia="仿宋_GB2312" w:cs="仿宋_GB2312"/>
          <w:spacing w:val="0"/>
          <w:sz w:val="32"/>
          <w:szCs w:val="32"/>
          <w:lang w:eastAsia="zh-CN"/>
        </w:rPr>
        <w:t>扣押行政强制措施</w:t>
      </w:r>
      <w:r>
        <w:rPr>
          <w:rFonts w:hint="eastAsia" w:ascii="仿宋_GB2312" w:hAnsi="仿宋_GB2312" w:eastAsia="仿宋_GB2312" w:cs="仿宋_GB2312"/>
          <w:spacing w:val="0"/>
          <w:sz w:val="32"/>
          <w:szCs w:val="32"/>
        </w:rPr>
        <w:t xml:space="preserve">的情况；                      </w:t>
      </w:r>
    </w:p>
    <w:p>
      <w:pPr>
        <w:keepNext w:val="0"/>
        <w:keepLines w:val="0"/>
        <w:pageBreakBefore w:val="0"/>
        <w:widowControl w:val="0"/>
        <w:kinsoku/>
        <w:wordWrap/>
        <w:overflowPunct/>
        <w:topLinePunct w:val="0"/>
        <w:autoSpaceDE/>
        <w:autoSpaceDN/>
        <w:bidi w:val="0"/>
        <w:adjustRightInd w:val="0"/>
        <w:snapToGrid/>
        <w:spacing w:line="240" w:lineRule="auto"/>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7</w:t>
      </w:r>
      <w:r>
        <w:rPr>
          <w:rFonts w:hint="eastAsia" w:ascii="仿宋_GB2312" w:hAnsi="仿宋_GB2312" w:eastAsia="仿宋_GB2312" w:cs="仿宋_GB2312"/>
          <w:spacing w:val="0"/>
          <w:sz w:val="32"/>
          <w:szCs w:val="32"/>
        </w:rPr>
        <w:t>、询问笔录</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份，证明当事人销售</w:t>
      </w:r>
      <w:r>
        <w:rPr>
          <w:rFonts w:hint="eastAsia" w:ascii="仿宋_GB2312" w:hAnsi="仿宋_GB2312" w:eastAsia="仿宋_GB2312" w:cs="仿宋_GB2312"/>
          <w:spacing w:val="0"/>
          <w:sz w:val="32"/>
          <w:szCs w:val="32"/>
          <w:lang w:eastAsia="zh-CN"/>
        </w:rPr>
        <w:t>超过保质期</w:t>
      </w:r>
      <w:r>
        <w:rPr>
          <w:rFonts w:hint="eastAsia" w:ascii="仿宋_GB2312" w:hAnsi="仿宋_GB2312" w:eastAsia="仿宋_GB2312" w:cs="仿宋_GB2312"/>
          <w:sz w:val="32"/>
          <w:szCs w:val="32"/>
          <w:u w:val="none" w:color="auto"/>
          <w:lang w:eastAsia="zh-CN"/>
        </w:rPr>
        <w:t>红盒</w:t>
      </w:r>
      <w:r>
        <w:rPr>
          <w:rFonts w:hint="eastAsia" w:ascii="仿宋_GB2312" w:hAnsi="仿宋_GB2312" w:eastAsia="仿宋_GB2312" w:cs="仿宋_GB2312"/>
          <w:kern w:val="1"/>
          <w:sz w:val="32"/>
          <w:szCs w:val="32"/>
          <w:u w:val="none"/>
          <w:lang w:val="en-US" w:eastAsia="zh-CN"/>
        </w:rPr>
        <w:t>三泡台茶、绿盒三泡台茶</w:t>
      </w:r>
      <w:r>
        <w:rPr>
          <w:rFonts w:hint="eastAsia" w:ascii="仿宋_GB2312" w:hAnsi="仿宋_GB2312" w:eastAsia="仿宋_GB2312" w:cs="仿宋_GB2312"/>
          <w:spacing w:val="0"/>
          <w:kern w:val="1"/>
          <w:sz w:val="32"/>
          <w:szCs w:val="32"/>
          <w:lang w:val="en-US" w:eastAsia="zh-CN"/>
        </w:rPr>
        <w:t>的</w:t>
      </w:r>
      <w:r>
        <w:rPr>
          <w:rFonts w:hint="eastAsia" w:ascii="仿宋_GB2312" w:hAnsi="仿宋_GB2312" w:eastAsia="仿宋_GB2312" w:cs="仿宋_GB2312"/>
          <w:spacing w:val="0"/>
          <w:sz w:val="32"/>
          <w:szCs w:val="32"/>
        </w:rPr>
        <w:t>违法事实，以及进货数量、价格</w:t>
      </w:r>
      <w:r>
        <w:rPr>
          <w:rFonts w:hint="eastAsia" w:ascii="仿宋_GB2312" w:hAnsi="仿宋_GB2312" w:eastAsia="仿宋_GB2312" w:cs="仿宋_GB2312"/>
          <w:spacing w:val="0"/>
          <w:sz w:val="32"/>
          <w:szCs w:val="32"/>
          <w:lang w:eastAsia="zh-CN"/>
        </w:rPr>
        <w:t>和</w:t>
      </w:r>
      <w:r>
        <w:rPr>
          <w:rFonts w:hint="eastAsia" w:ascii="仿宋_GB2312" w:hAnsi="仿宋_GB2312" w:eastAsia="仿宋_GB2312" w:cs="仿宋_GB2312"/>
          <w:spacing w:val="0"/>
          <w:sz w:val="32"/>
          <w:szCs w:val="32"/>
        </w:rPr>
        <w:t>销售数量</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价格；</w:t>
      </w:r>
    </w:p>
    <w:p>
      <w:pPr>
        <w:keepNext w:val="0"/>
        <w:keepLines w:val="0"/>
        <w:pageBreakBefore w:val="0"/>
        <w:widowControl w:val="0"/>
        <w:kinsoku/>
        <w:wordWrap/>
        <w:overflowPunct/>
        <w:topLinePunct w:val="0"/>
        <w:autoSpaceDE/>
        <w:autoSpaceDN/>
        <w:bidi w:val="0"/>
        <w:adjustRightInd w:val="0"/>
        <w:snapToGrid/>
        <w:spacing w:line="240" w:lineRule="auto"/>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8、</w:t>
      </w:r>
      <w:r>
        <w:rPr>
          <w:rFonts w:hint="eastAsia" w:ascii="仿宋_GB2312" w:hAnsi="仿宋_GB2312" w:eastAsia="仿宋_GB2312" w:cs="仿宋_GB2312"/>
          <w:spacing w:val="0"/>
          <w:sz w:val="32"/>
          <w:szCs w:val="32"/>
        </w:rPr>
        <w:t>现场拍摄照片</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lang w:eastAsia="zh-CN"/>
        </w:rPr>
        <w:t>张、</w:t>
      </w:r>
      <w:r>
        <w:rPr>
          <w:rFonts w:hint="eastAsia" w:ascii="仿宋_GB2312" w:hAnsi="仿宋_GB2312" w:eastAsia="仿宋_GB2312" w:cs="仿宋_GB2312"/>
          <w:spacing w:val="0"/>
          <w:sz w:val="32"/>
          <w:szCs w:val="32"/>
          <w:lang w:val="en-US" w:eastAsia="zh-CN"/>
        </w:rPr>
        <w:t>音像</w:t>
      </w:r>
      <w:r>
        <w:rPr>
          <w:rFonts w:hint="eastAsia" w:ascii="仿宋_GB2312" w:hAnsi="仿宋_GB2312" w:eastAsia="仿宋_GB2312" w:cs="仿宋_GB2312"/>
          <w:spacing w:val="0"/>
          <w:sz w:val="32"/>
          <w:szCs w:val="32"/>
          <w:lang w:eastAsia="zh-CN"/>
        </w:rPr>
        <w:t>视频</w:t>
      </w:r>
      <w:r>
        <w:rPr>
          <w:rFonts w:hint="eastAsia" w:ascii="仿宋_GB2312" w:hAnsi="仿宋_GB2312" w:eastAsia="仿宋_GB2312" w:cs="仿宋_GB2312"/>
          <w:spacing w:val="0"/>
          <w:sz w:val="32"/>
          <w:szCs w:val="32"/>
          <w:lang w:val="en-US" w:eastAsia="zh-CN"/>
        </w:rPr>
        <w:t>资料1份</w:t>
      </w:r>
      <w:r>
        <w:rPr>
          <w:rFonts w:hint="eastAsia" w:ascii="仿宋_GB2312" w:hAnsi="仿宋_GB2312" w:eastAsia="仿宋_GB2312" w:cs="仿宋_GB2312"/>
          <w:spacing w:val="0"/>
          <w:sz w:val="32"/>
          <w:szCs w:val="32"/>
          <w:lang w:eastAsia="zh-CN"/>
        </w:rPr>
        <w:t>，证明</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2024年9月23日执法人员</w:t>
      </w:r>
      <w:r>
        <w:rPr>
          <w:rFonts w:hint="eastAsia" w:ascii="仿宋_GB2312" w:hAnsi="仿宋_GB2312" w:eastAsia="仿宋_GB2312" w:cs="仿宋_GB2312"/>
          <w:color w:val="000000" w:themeColor="text1"/>
          <w:spacing w:val="0"/>
          <w:sz w:val="32"/>
          <w:szCs w:val="32"/>
          <w14:textFill>
            <w14:solidFill>
              <w14:schemeClr w14:val="tx1"/>
            </w14:solidFill>
          </w14:textFill>
        </w:rPr>
        <w:t>在</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当事人</w:t>
      </w:r>
      <w:r>
        <w:rPr>
          <w:rFonts w:hint="eastAsia" w:ascii="仿宋_GB2312" w:hAnsi="仿宋_GB2312" w:eastAsia="仿宋_GB2312" w:cs="仿宋_GB2312"/>
          <w:color w:val="000000" w:themeColor="text1"/>
          <w:spacing w:val="0"/>
          <w:sz w:val="32"/>
          <w:szCs w:val="32"/>
          <w14:textFill>
            <w14:solidFill>
              <w14:schemeClr w14:val="tx1"/>
            </w14:solidFill>
          </w14:textFill>
        </w:rPr>
        <w:t>经营场</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所</w:t>
      </w:r>
      <w:r>
        <w:rPr>
          <w:rFonts w:hint="eastAsia" w:ascii="仿宋_GB2312" w:hAnsi="仿宋_GB2312" w:eastAsia="仿宋_GB2312" w:cs="仿宋_GB2312"/>
          <w:spacing w:val="0"/>
          <w:sz w:val="32"/>
          <w:szCs w:val="32"/>
        </w:rPr>
        <w:t>内</w:t>
      </w:r>
      <w:r>
        <w:rPr>
          <w:rFonts w:hint="eastAsia" w:ascii="仿宋_GB2312" w:hAnsi="仿宋_GB2312" w:eastAsia="仿宋_GB2312" w:cs="仿宋_GB2312"/>
          <w:spacing w:val="0"/>
          <w:sz w:val="32"/>
          <w:szCs w:val="32"/>
          <w:lang w:eastAsia="zh-CN"/>
        </w:rPr>
        <w:t>检查发现</w:t>
      </w:r>
      <w:r>
        <w:rPr>
          <w:rFonts w:hint="eastAsia" w:ascii="仿宋_GB2312" w:hAnsi="仿宋_GB2312" w:eastAsia="仿宋_GB2312" w:cs="仿宋_GB2312"/>
          <w:spacing w:val="0"/>
          <w:sz w:val="32"/>
          <w:szCs w:val="32"/>
        </w:rPr>
        <w:t>销售</w:t>
      </w:r>
      <w:r>
        <w:rPr>
          <w:rFonts w:hint="eastAsia" w:ascii="仿宋_GB2312" w:hAnsi="仿宋_GB2312" w:eastAsia="仿宋_GB2312" w:cs="仿宋_GB2312"/>
          <w:spacing w:val="0"/>
          <w:sz w:val="32"/>
          <w:szCs w:val="32"/>
          <w:lang w:eastAsia="zh-CN"/>
        </w:rPr>
        <w:t>超过保质期</w:t>
      </w:r>
      <w:r>
        <w:rPr>
          <w:rFonts w:hint="eastAsia" w:ascii="仿宋_GB2312" w:hAnsi="仿宋_GB2312" w:eastAsia="仿宋_GB2312" w:cs="仿宋_GB2312"/>
          <w:sz w:val="32"/>
          <w:szCs w:val="32"/>
          <w:u w:val="none" w:color="auto"/>
          <w:lang w:eastAsia="zh-CN"/>
        </w:rPr>
        <w:t>红盒</w:t>
      </w:r>
      <w:r>
        <w:rPr>
          <w:rFonts w:hint="eastAsia" w:ascii="仿宋_GB2312" w:hAnsi="仿宋_GB2312" w:eastAsia="仿宋_GB2312" w:cs="仿宋_GB2312"/>
          <w:kern w:val="1"/>
          <w:sz w:val="32"/>
          <w:szCs w:val="32"/>
          <w:u w:val="none"/>
          <w:lang w:val="en-US" w:eastAsia="zh-CN"/>
        </w:rPr>
        <w:t>三泡台茶、绿盒三泡台茶</w:t>
      </w:r>
      <w:r>
        <w:rPr>
          <w:rFonts w:hint="eastAsia" w:ascii="仿宋_GB2312" w:hAnsi="仿宋_GB2312" w:eastAsia="仿宋_GB2312" w:cs="仿宋_GB2312"/>
          <w:spacing w:val="0"/>
          <w:sz w:val="32"/>
          <w:szCs w:val="32"/>
        </w:rPr>
        <w:t xml:space="preserve">的事实；                                              </w:t>
      </w:r>
    </w:p>
    <w:p>
      <w:pPr>
        <w:keepNext w:val="0"/>
        <w:keepLines w:val="0"/>
        <w:pageBreakBefore w:val="0"/>
        <w:widowControl w:val="0"/>
        <w:kinsoku/>
        <w:wordWrap/>
        <w:overflowPunct/>
        <w:topLinePunct w:val="0"/>
        <w:autoSpaceDE/>
        <w:autoSpaceDN/>
        <w:bidi w:val="0"/>
        <w:snapToGrid/>
        <w:spacing w:line="240" w:lineRule="auto"/>
        <w:ind w:firstLine="640" w:firstLineChars="20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9</w:t>
      </w:r>
      <w:r>
        <w:rPr>
          <w:rFonts w:hint="eastAsia" w:ascii="仿宋_GB2312" w:hAnsi="仿宋_GB2312" w:eastAsia="仿宋_GB2312" w:cs="仿宋_GB2312"/>
          <w:spacing w:val="0"/>
          <w:sz w:val="32"/>
          <w:szCs w:val="32"/>
        </w:rPr>
        <w:t>、提取</w:t>
      </w:r>
      <w:r>
        <w:rPr>
          <w:rFonts w:hint="eastAsia" w:ascii="仿宋_GB2312" w:hAnsi="仿宋_GB2312" w:eastAsia="仿宋_GB2312" w:cs="仿宋_GB2312"/>
          <w:spacing w:val="0"/>
          <w:sz w:val="32"/>
          <w:szCs w:val="32"/>
          <w:lang w:eastAsia="zh-CN"/>
        </w:rPr>
        <w:t>的</w:t>
      </w:r>
      <w:r>
        <w:rPr>
          <w:rFonts w:hint="eastAsia" w:ascii="仿宋_GB2312" w:hAnsi="仿宋_GB2312" w:eastAsia="仿宋_GB2312" w:cs="仿宋_GB2312"/>
          <w:sz w:val="32"/>
          <w:szCs w:val="32"/>
          <w:u w:val="none" w:color="auto"/>
          <w:lang w:eastAsia="zh-CN"/>
        </w:rPr>
        <w:t>红盒</w:t>
      </w:r>
      <w:r>
        <w:rPr>
          <w:rFonts w:hint="eastAsia" w:ascii="仿宋_GB2312" w:hAnsi="仿宋_GB2312" w:eastAsia="仿宋_GB2312" w:cs="仿宋_GB2312"/>
          <w:kern w:val="1"/>
          <w:sz w:val="32"/>
          <w:szCs w:val="32"/>
          <w:u w:val="none"/>
          <w:lang w:val="en-US" w:eastAsia="zh-CN"/>
        </w:rPr>
        <w:t>三泡台茶、绿盒三泡台茶外包装</w:t>
      </w:r>
      <w:r>
        <w:rPr>
          <w:rFonts w:hint="eastAsia" w:ascii="仿宋_GB2312" w:hAnsi="仿宋_GB2312" w:eastAsia="仿宋_GB2312" w:cs="仿宋_GB2312"/>
          <w:spacing w:val="0"/>
          <w:sz w:val="32"/>
          <w:szCs w:val="32"/>
        </w:rPr>
        <w:t>正面和</w:t>
      </w:r>
      <w:r>
        <w:rPr>
          <w:rFonts w:hint="eastAsia" w:ascii="仿宋_GB2312" w:hAnsi="仿宋_GB2312" w:eastAsia="仿宋_GB2312" w:cs="仿宋_GB2312"/>
          <w:spacing w:val="0"/>
          <w:sz w:val="32"/>
          <w:szCs w:val="32"/>
          <w:lang w:eastAsia="zh-CN"/>
        </w:rPr>
        <w:t>背面</w:t>
      </w:r>
      <w:r>
        <w:rPr>
          <w:rFonts w:hint="eastAsia" w:ascii="仿宋_GB2312" w:hAnsi="仿宋_GB2312" w:eastAsia="仿宋_GB2312" w:cs="仿宋_GB2312"/>
          <w:spacing w:val="0"/>
          <w:sz w:val="32"/>
          <w:szCs w:val="32"/>
        </w:rPr>
        <w:t>照片</w:t>
      </w:r>
      <w:r>
        <w:rPr>
          <w:rFonts w:hint="eastAsia" w:ascii="仿宋_GB2312" w:hAnsi="仿宋_GB2312" w:eastAsia="仿宋_GB2312" w:cs="仿宋_GB2312"/>
          <w:spacing w:val="0"/>
          <w:sz w:val="32"/>
          <w:szCs w:val="32"/>
          <w:lang w:eastAsia="zh-CN"/>
        </w:rPr>
        <w:t>各</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lang w:eastAsia="zh-CN"/>
        </w:rPr>
        <w:t>张，</w:t>
      </w:r>
      <w:r>
        <w:rPr>
          <w:rFonts w:hint="eastAsia" w:ascii="仿宋_GB2312" w:hAnsi="仿宋_GB2312" w:eastAsia="仿宋_GB2312" w:cs="仿宋_GB2312"/>
          <w:spacing w:val="0"/>
          <w:sz w:val="32"/>
          <w:szCs w:val="32"/>
        </w:rPr>
        <w:t>证明当事人销售</w:t>
      </w:r>
      <w:r>
        <w:rPr>
          <w:rFonts w:hint="eastAsia" w:ascii="仿宋_GB2312" w:hAnsi="仿宋_GB2312" w:eastAsia="仿宋_GB2312" w:cs="仿宋_GB2312"/>
          <w:sz w:val="32"/>
          <w:szCs w:val="32"/>
          <w:u w:val="none" w:color="auto"/>
          <w:lang w:eastAsia="zh-CN"/>
        </w:rPr>
        <w:t>红盒</w:t>
      </w:r>
      <w:r>
        <w:rPr>
          <w:rFonts w:hint="eastAsia" w:ascii="仿宋_GB2312" w:hAnsi="仿宋_GB2312" w:eastAsia="仿宋_GB2312" w:cs="仿宋_GB2312"/>
          <w:kern w:val="1"/>
          <w:sz w:val="32"/>
          <w:szCs w:val="32"/>
          <w:u w:val="none"/>
          <w:lang w:val="en-US" w:eastAsia="zh-CN"/>
        </w:rPr>
        <w:t>三泡台茶、绿盒三泡台茶</w:t>
      </w:r>
      <w:r>
        <w:rPr>
          <w:rFonts w:hint="eastAsia" w:ascii="仿宋_GB2312" w:hAnsi="仿宋_GB2312" w:eastAsia="仿宋_GB2312" w:cs="仿宋_GB2312"/>
          <w:spacing w:val="0"/>
          <w:sz w:val="32"/>
          <w:szCs w:val="32"/>
        </w:rPr>
        <w:t>的保质期</w:t>
      </w:r>
      <w:r>
        <w:rPr>
          <w:rFonts w:hint="eastAsia" w:ascii="仿宋_GB2312" w:hAnsi="仿宋_GB2312" w:eastAsia="仿宋_GB2312" w:cs="仿宋_GB2312"/>
          <w:spacing w:val="0"/>
          <w:sz w:val="32"/>
          <w:szCs w:val="32"/>
          <w:lang w:eastAsia="zh-CN"/>
        </w:rPr>
        <w:t>、生产日期</w:t>
      </w:r>
      <w:r>
        <w:rPr>
          <w:rFonts w:hint="eastAsia" w:ascii="仿宋_GB2312" w:hAnsi="仿宋_GB2312" w:eastAsia="仿宋_GB2312" w:cs="仿宋_GB2312"/>
          <w:spacing w:val="0"/>
          <w:sz w:val="32"/>
          <w:szCs w:val="32"/>
        </w:rPr>
        <w:t>真实性的事实</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spacing w:val="0"/>
          <w:sz w:val="32"/>
          <w:szCs w:val="32"/>
        </w:rPr>
        <w:t xml:space="preserve"> </w:t>
      </w:r>
      <w:r>
        <w:rPr>
          <w:rFonts w:hint="eastAsia" w:ascii="仿宋_GB2312" w:hAnsi="仿宋_GB2312" w:eastAsia="仿宋_GB2312" w:cs="仿宋_GB2312"/>
          <w:kern w:val="0"/>
          <w:sz w:val="32"/>
          <w:szCs w:val="32"/>
        </w:rPr>
        <w:t>我局于202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18</w:t>
      </w:r>
      <w:r>
        <w:rPr>
          <w:rFonts w:hint="eastAsia" w:ascii="仿宋_GB2312" w:hAnsi="仿宋_GB2312" w:eastAsia="仿宋_GB2312" w:cs="仿宋_GB2312"/>
          <w:kern w:val="0"/>
          <w:sz w:val="32"/>
          <w:szCs w:val="32"/>
        </w:rPr>
        <w:t>日依法向当事人送达了《行政处罚告知书》（乌市监罚告〔202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271</w:t>
      </w:r>
      <w:r>
        <w:rPr>
          <w:rFonts w:hint="eastAsia" w:ascii="仿宋_GB2312" w:hAnsi="仿宋_GB2312" w:eastAsia="仿宋_GB2312" w:cs="仿宋_GB2312"/>
          <w:kern w:val="0"/>
          <w:sz w:val="32"/>
          <w:szCs w:val="32"/>
        </w:rPr>
        <w:t xml:space="preserve">号），告知了当事人依法享有陈述、申辩的权利，当事人在法定期限内未提出陈述、申辩，视为放弃此权利。                                         </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bCs/>
          <w:sz w:val="32"/>
          <w:szCs w:val="32"/>
        </w:rPr>
      </w:pPr>
      <w:r>
        <w:rPr>
          <w:rFonts w:hint="eastAsia" w:ascii="仿宋_GB2312" w:hAnsi="仿宋_GB2312" w:eastAsia="仿宋_GB2312" w:cs="仿宋_GB2312"/>
          <w:spacing w:val="0"/>
          <w:sz w:val="32"/>
          <w:szCs w:val="32"/>
        </w:rPr>
        <w:t>当事人的上述行为违反了《中华人民共和国食品安全法》第三十四条</w:t>
      </w:r>
      <w:r>
        <w:rPr>
          <w:rFonts w:hint="eastAsia" w:ascii="仿宋_GB2312" w:hAnsi="仿宋_GB2312" w:eastAsia="仿宋_GB2312" w:cs="仿宋_GB2312"/>
          <w:spacing w:val="0"/>
          <w:sz w:val="32"/>
          <w:szCs w:val="32"/>
          <w:lang w:eastAsia="zh-CN"/>
        </w:rPr>
        <w:t>第十项</w:t>
      </w:r>
      <w:r>
        <w:rPr>
          <w:rFonts w:hint="eastAsia" w:ascii="仿宋_GB2312" w:hAnsi="仿宋_GB2312" w:eastAsia="仿宋_GB2312" w:cs="仿宋_GB2312"/>
          <w:spacing w:val="0"/>
          <w:sz w:val="32"/>
          <w:szCs w:val="32"/>
        </w:rPr>
        <w:t xml:space="preserve">：“禁止生产经营下列食品、食品添加剂、食品相关产品：（十）标注虚假生产日期、保质期或者超过保质期的食品、食品添加剂；”的规定，属违法行为。              </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bCs/>
          <w:sz w:val="32"/>
          <w:szCs w:val="32"/>
        </w:rPr>
      </w:pPr>
      <w:r>
        <w:rPr>
          <w:rFonts w:hint="eastAsia" w:ascii="仿宋_GB2312" w:hAnsi="仿宋_GB2312" w:eastAsia="仿宋_GB2312" w:cs="仿宋_GB2312"/>
          <w:spacing w:val="0"/>
          <w:kern w:val="0"/>
          <w:sz w:val="32"/>
          <w:szCs w:val="32"/>
        </w:rPr>
        <w:t>鉴于当事人</w:t>
      </w:r>
      <w:r>
        <w:rPr>
          <w:rFonts w:hint="eastAsia" w:ascii="仿宋_GB2312" w:hAnsi="仿宋_GB2312" w:eastAsia="仿宋_GB2312" w:cs="仿宋_GB2312"/>
          <w:spacing w:val="0"/>
          <w:kern w:val="0"/>
          <w:sz w:val="32"/>
          <w:szCs w:val="32"/>
          <w:lang w:eastAsia="zh-CN"/>
        </w:rPr>
        <w:t>系初次违法，</w:t>
      </w:r>
      <w:r>
        <w:rPr>
          <w:rFonts w:hint="eastAsia" w:ascii="仿宋_GB2312" w:hAnsi="仿宋_GB2312" w:eastAsia="仿宋_GB2312" w:cs="仿宋_GB2312"/>
          <w:spacing w:val="0"/>
          <w:kern w:val="0"/>
          <w:sz w:val="32"/>
          <w:szCs w:val="32"/>
        </w:rPr>
        <w:t>在案</w:t>
      </w:r>
      <w:r>
        <w:rPr>
          <w:rFonts w:hint="eastAsia" w:ascii="仿宋_GB2312" w:hAnsi="仿宋_GB2312" w:eastAsia="仿宋_GB2312" w:cs="仿宋_GB2312"/>
          <w:spacing w:val="0"/>
          <w:kern w:val="0"/>
          <w:sz w:val="32"/>
          <w:szCs w:val="32"/>
          <w:lang w:eastAsia="zh-CN"/>
        </w:rPr>
        <w:t>件</w:t>
      </w:r>
      <w:r>
        <w:rPr>
          <w:rFonts w:hint="eastAsia" w:ascii="仿宋_GB2312" w:hAnsi="仿宋_GB2312" w:eastAsia="仿宋_GB2312" w:cs="仿宋_GB2312"/>
          <w:spacing w:val="0"/>
          <w:kern w:val="0"/>
          <w:sz w:val="32"/>
          <w:szCs w:val="32"/>
        </w:rPr>
        <w:t>办理过程中态度端正，能够积极配合办案人员调查，如实陈述违法事实</w:t>
      </w:r>
      <w:r>
        <w:rPr>
          <w:rFonts w:hint="eastAsia" w:ascii="仿宋_GB2312" w:hAnsi="仿宋_GB2312" w:eastAsia="仿宋_GB2312" w:cs="仿宋_GB2312"/>
          <w:spacing w:val="0"/>
          <w:kern w:val="0"/>
          <w:sz w:val="32"/>
          <w:szCs w:val="32"/>
          <w:lang w:eastAsia="zh-CN"/>
        </w:rPr>
        <w:t>并提供相关证据材料</w:t>
      </w:r>
      <w:r>
        <w:rPr>
          <w:rFonts w:hint="eastAsia" w:ascii="仿宋_GB2312" w:hAnsi="仿宋_GB2312" w:eastAsia="仿宋_GB2312" w:cs="仿宋_GB2312"/>
          <w:spacing w:val="0"/>
          <w:kern w:val="0"/>
          <w:sz w:val="32"/>
          <w:szCs w:val="32"/>
        </w:rPr>
        <w:t>，其销售超过保质期</w:t>
      </w:r>
      <w:r>
        <w:rPr>
          <w:rFonts w:hint="eastAsia" w:ascii="仿宋_GB2312" w:hAnsi="仿宋_GB2312" w:eastAsia="仿宋_GB2312" w:cs="仿宋_GB2312"/>
          <w:spacing w:val="0"/>
          <w:kern w:val="0"/>
          <w:sz w:val="32"/>
          <w:szCs w:val="32"/>
          <w:lang w:eastAsia="zh-CN"/>
        </w:rPr>
        <w:t>三泡台茶的行为</w:t>
      </w:r>
      <w:r>
        <w:rPr>
          <w:rFonts w:hint="eastAsia" w:ascii="仿宋_GB2312" w:hAnsi="仿宋_GB2312" w:eastAsia="仿宋_GB2312" w:cs="仿宋_GB2312"/>
          <w:spacing w:val="0"/>
          <w:kern w:val="0"/>
          <w:sz w:val="32"/>
          <w:szCs w:val="32"/>
        </w:rPr>
        <w:t>，未造成危害后果。</w:t>
      </w:r>
      <w:r>
        <w:rPr>
          <w:rFonts w:hint="eastAsia" w:ascii="仿宋_GB2312" w:hAnsi="仿宋_GB2312" w:eastAsia="仿宋_GB2312" w:cs="仿宋_GB2312"/>
          <w:spacing w:val="0"/>
          <w:kern w:val="0"/>
          <w:sz w:val="32"/>
          <w:szCs w:val="32"/>
          <w:lang w:eastAsia="zh-CN"/>
        </w:rPr>
        <w:t>当事人</w:t>
      </w:r>
      <w:r>
        <w:rPr>
          <w:rFonts w:hint="eastAsia" w:ascii="仿宋_GB2312" w:hAnsi="仿宋_GB2312" w:eastAsia="仿宋_GB2312" w:cs="仿宋_GB2312"/>
          <w:spacing w:val="0"/>
          <w:kern w:val="0"/>
          <w:sz w:val="32"/>
          <w:szCs w:val="32"/>
        </w:rPr>
        <w:t>通过学习</w:t>
      </w:r>
      <w:r>
        <w:rPr>
          <w:rFonts w:hint="eastAsia" w:ascii="仿宋_GB2312" w:hAnsi="仿宋_GB2312" w:eastAsia="仿宋_GB2312" w:cs="仿宋_GB2312"/>
          <w:spacing w:val="0"/>
          <w:kern w:val="0"/>
          <w:sz w:val="32"/>
          <w:szCs w:val="32"/>
          <w:lang w:eastAsia="zh-CN"/>
        </w:rPr>
        <w:t>食品安全</w:t>
      </w:r>
      <w:r>
        <w:rPr>
          <w:rFonts w:hint="eastAsia" w:ascii="仿宋_GB2312" w:hAnsi="仿宋_GB2312" w:eastAsia="仿宋_GB2312" w:cs="仿宋_GB2312"/>
          <w:spacing w:val="0"/>
          <w:kern w:val="0"/>
          <w:sz w:val="32"/>
          <w:szCs w:val="32"/>
        </w:rPr>
        <w:t>法律法规</w:t>
      </w:r>
      <w:r>
        <w:rPr>
          <w:rFonts w:hint="eastAsia" w:ascii="仿宋_GB2312" w:hAnsi="仿宋_GB2312" w:eastAsia="仿宋_GB2312" w:cs="仿宋_GB2312"/>
          <w:spacing w:val="0"/>
          <w:kern w:val="0"/>
          <w:sz w:val="32"/>
          <w:szCs w:val="32"/>
          <w:lang w:eastAsia="zh-CN"/>
        </w:rPr>
        <w:t>深刻</w:t>
      </w:r>
      <w:r>
        <w:rPr>
          <w:rFonts w:hint="eastAsia" w:ascii="仿宋_GB2312" w:hAnsi="仿宋_GB2312" w:eastAsia="仿宋_GB2312" w:cs="仿宋_GB2312"/>
          <w:spacing w:val="0"/>
          <w:kern w:val="0"/>
          <w:sz w:val="32"/>
          <w:szCs w:val="32"/>
        </w:rPr>
        <w:t>认识到自</w:t>
      </w:r>
      <w:r>
        <w:rPr>
          <w:rFonts w:hint="eastAsia" w:ascii="仿宋_GB2312" w:hAnsi="仿宋_GB2312" w:eastAsia="仿宋_GB2312" w:cs="仿宋_GB2312"/>
          <w:spacing w:val="0"/>
          <w:kern w:val="0"/>
          <w:sz w:val="32"/>
          <w:szCs w:val="32"/>
          <w:lang w:eastAsia="zh-CN"/>
        </w:rPr>
        <w:t>身</w:t>
      </w:r>
      <w:r>
        <w:rPr>
          <w:rFonts w:hint="eastAsia" w:ascii="仿宋_GB2312" w:hAnsi="仿宋_GB2312" w:eastAsia="仿宋_GB2312" w:cs="仿宋_GB2312"/>
          <w:spacing w:val="0"/>
          <w:kern w:val="0"/>
          <w:sz w:val="32"/>
          <w:szCs w:val="32"/>
        </w:rPr>
        <w:t>违法行</w:t>
      </w:r>
      <w:r>
        <w:rPr>
          <w:rFonts w:hint="eastAsia" w:ascii="仿宋_GB2312" w:hAnsi="仿宋_GB2312" w:eastAsia="仿宋_GB2312" w:cs="仿宋_GB2312"/>
          <w:spacing w:val="0"/>
          <w:kern w:val="0"/>
          <w:sz w:val="32"/>
          <w:szCs w:val="32"/>
          <w:lang w:eastAsia="zh-CN"/>
        </w:rPr>
        <w:t>为的严重性</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eastAsia="zh-CN"/>
        </w:rPr>
        <w:t>并保证在今后的经营过程中守法诚信经营。</w:t>
      </w:r>
      <w:r>
        <w:rPr>
          <w:rFonts w:hint="eastAsia" w:ascii="仿宋_GB2312" w:hAnsi="仿宋_GB2312" w:eastAsia="仿宋_GB2312" w:cs="仿宋_GB2312"/>
          <w:spacing w:val="0"/>
          <w:kern w:val="0"/>
          <w:sz w:val="32"/>
          <w:szCs w:val="32"/>
        </w:rPr>
        <w:t>当事人的上述情况符合《新疆维吾尔自治区新疆生产建设兵团市场监督管理行政处罚裁量权适用规定》第十七条</w:t>
      </w:r>
      <w:r>
        <w:rPr>
          <w:rFonts w:hint="eastAsia" w:ascii="仿宋_GB2312" w:hAnsi="仿宋_GB2312" w:eastAsia="仿宋_GB2312" w:cs="仿宋_GB2312"/>
          <w:spacing w:val="0"/>
          <w:kern w:val="0"/>
          <w:sz w:val="32"/>
          <w:szCs w:val="32"/>
          <w:lang w:eastAsia="zh-CN"/>
        </w:rPr>
        <w:t>第二项、第三项</w:t>
      </w:r>
      <w:r>
        <w:rPr>
          <w:rFonts w:hint="eastAsia" w:ascii="仿宋_GB2312" w:hAnsi="仿宋_GB2312" w:eastAsia="仿宋_GB2312" w:cs="仿宋_GB2312"/>
          <w:spacing w:val="0"/>
          <w:kern w:val="0"/>
          <w:sz w:val="32"/>
          <w:szCs w:val="32"/>
        </w:rPr>
        <w:t>：“有下列情形之一的，可以依法从轻或者减轻行政处罚：（二）积极配合市场监管部门调查并主动提供证据材料的；（三）违法行为轻微，社会危害性较小的；”所规定的情形，综合考虑个案情况、当事人主客观情况等相关因素，</w:t>
      </w:r>
      <w:r>
        <w:rPr>
          <w:rFonts w:hint="eastAsia" w:ascii="仿宋_GB2312" w:hAnsi="仿宋_GB2312" w:eastAsia="仿宋_GB2312" w:cs="仿宋_GB2312"/>
          <w:spacing w:val="0"/>
          <w:kern w:val="0"/>
          <w:sz w:val="32"/>
          <w:szCs w:val="32"/>
          <w:lang w:eastAsia="zh-CN"/>
        </w:rPr>
        <w:t>坚持处罚与教育相结合的原则，决定</w:t>
      </w:r>
      <w:r>
        <w:rPr>
          <w:rFonts w:hint="eastAsia" w:ascii="仿宋_GB2312" w:hAnsi="仿宋_GB2312" w:eastAsia="仿宋_GB2312" w:cs="仿宋_GB2312"/>
          <w:spacing w:val="0"/>
          <w:kern w:val="0"/>
          <w:sz w:val="32"/>
          <w:szCs w:val="32"/>
        </w:rPr>
        <w:t>给予当事人减轻行政处罚。</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1"/>
          <w:sz w:val="32"/>
          <w:szCs w:val="32"/>
        </w:rPr>
        <w:t xml:space="preserve"> </w:t>
      </w:r>
      <w:r>
        <w:rPr>
          <w:rFonts w:hint="eastAsia" w:ascii="仿宋_GB2312" w:hAnsi="仿宋_GB2312" w:eastAsia="仿宋_GB2312" w:cs="仿宋_GB2312"/>
          <w:bCs/>
          <w:sz w:val="32"/>
          <w:szCs w:val="32"/>
        </w:rPr>
        <w:t xml:space="preserve">        </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spacing w:val="0"/>
          <w:w w:val="90"/>
          <w:kern w:val="1"/>
          <w:sz w:val="32"/>
          <w:szCs w:val="32"/>
        </w:rPr>
      </w:pPr>
      <w:r>
        <w:rPr>
          <w:rFonts w:hint="eastAsia" w:ascii="仿宋_GB2312" w:hAnsi="仿宋_GB2312" w:eastAsia="仿宋_GB2312" w:cs="仿宋_GB2312"/>
          <w:spacing w:val="0"/>
          <w:kern w:val="1"/>
          <w:sz w:val="32"/>
          <w:szCs w:val="32"/>
        </w:rPr>
        <w:t>依据《中华人民共和国食品安全法》</w:t>
      </w:r>
      <w:r>
        <w:rPr>
          <w:rFonts w:hint="eastAsia" w:ascii="仿宋_GB2312" w:hAnsi="仿宋_GB2312" w:eastAsia="仿宋_GB2312" w:cs="仿宋_GB2312"/>
          <w:spacing w:val="0"/>
          <w:sz w:val="32"/>
          <w:szCs w:val="32"/>
        </w:rPr>
        <w:t>第一百二十四条第一款</w:t>
      </w:r>
      <w:r>
        <w:rPr>
          <w:rFonts w:hint="eastAsia" w:ascii="仿宋_GB2312" w:hAnsi="仿宋_GB2312" w:eastAsia="仿宋_GB2312" w:cs="仿宋_GB2312"/>
          <w:spacing w:val="0"/>
          <w:sz w:val="32"/>
          <w:szCs w:val="32"/>
          <w:lang w:eastAsia="zh-CN"/>
        </w:rPr>
        <w:t>第五项：</w:t>
      </w:r>
      <w:r>
        <w:rPr>
          <w:rFonts w:hint="eastAsia" w:ascii="仿宋_GB2312" w:hAnsi="仿宋_GB2312" w:eastAsia="仿宋_GB2312" w:cs="仿宋_GB2312"/>
          <w:spacing w:val="0"/>
          <w:sz w:val="32"/>
          <w:szCs w:val="32"/>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（五）生产经营标注虚假生产日期、保质期或者超过保质期的食品、食品添加剂；”的规定，责令当事人改正违法经营行为，</w:t>
      </w:r>
      <w:r>
        <w:rPr>
          <w:rFonts w:hint="eastAsia" w:ascii="仿宋_GB2312" w:hAnsi="仿宋_GB2312" w:eastAsia="仿宋_GB2312" w:cs="仿宋_GB2312"/>
          <w:spacing w:val="0"/>
          <w:sz w:val="32"/>
          <w:szCs w:val="32"/>
          <w:lang w:eastAsia="zh-CN"/>
        </w:rPr>
        <w:t>决定</w:t>
      </w:r>
      <w:r>
        <w:rPr>
          <w:rFonts w:hint="eastAsia" w:ascii="仿宋_GB2312" w:hAnsi="仿宋_GB2312" w:eastAsia="仿宋_GB2312" w:cs="仿宋_GB2312"/>
          <w:spacing w:val="0"/>
          <w:sz w:val="32"/>
          <w:szCs w:val="32"/>
        </w:rPr>
        <w:t xml:space="preserve">对当事人处罚如下： </w:t>
      </w:r>
      <w:r>
        <w:rPr>
          <w:rFonts w:hint="eastAsia" w:ascii="仿宋_GB2312" w:hAnsi="仿宋_GB2312" w:eastAsia="仿宋_GB2312" w:cs="仿宋_GB2312"/>
          <w:spacing w:val="0"/>
          <w:w w:val="90"/>
          <w:kern w:val="1"/>
          <w:sz w:val="32"/>
          <w:szCs w:val="32"/>
        </w:rPr>
        <w:t xml:space="preserve">                     </w:t>
      </w:r>
    </w:p>
    <w:p>
      <w:pPr>
        <w:keepNext w:val="0"/>
        <w:keepLines w:val="0"/>
        <w:pageBreakBefore w:val="0"/>
        <w:widowControl w:val="0"/>
        <w:kinsoku/>
        <w:wordWrap/>
        <w:overflowPunct/>
        <w:topLinePunct w:val="0"/>
        <w:autoSpaceDE/>
        <w:autoSpaceDN/>
        <w:bidi w:val="0"/>
        <w:snapToGrid/>
        <w:spacing w:line="240" w:lineRule="auto"/>
        <w:ind w:firstLine="640"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1、没收超过保质期的</w:t>
      </w:r>
      <w:r>
        <w:rPr>
          <w:rFonts w:hint="eastAsia" w:ascii="仿宋_GB2312" w:hAnsi="仿宋_GB2312" w:eastAsia="仿宋_GB2312" w:cs="仿宋_GB2312"/>
          <w:kern w:val="1"/>
          <w:sz w:val="32"/>
          <w:szCs w:val="32"/>
          <w:u w:val="none"/>
          <w:lang w:val="en-US" w:eastAsia="zh-CN"/>
        </w:rPr>
        <w:t>绿盒三泡台茶6盒</w:t>
      </w:r>
      <w:r>
        <w:rPr>
          <w:rFonts w:hint="eastAsia" w:ascii="仿宋_GB2312" w:hAnsi="仿宋_GB2312" w:eastAsia="仿宋_GB2312" w:cs="仿宋_GB2312"/>
          <w:spacing w:val="0"/>
          <w:sz w:val="32"/>
          <w:szCs w:val="32"/>
          <w:lang w:val="en-US" w:eastAsia="zh-CN"/>
        </w:rPr>
        <w:t>（生产日期：2023/07/04，保质期：12个月）、</w:t>
      </w:r>
      <w:r>
        <w:rPr>
          <w:rFonts w:hint="eastAsia" w:ascii="仿宋_GB2312" w:hAnsi="仿宋_GB2312" w:eastAsia="仿宋_GB2312" w:cs="仿宋_GB2312"/>
          <w:sz w:val="32"/>
          <w:szCs w:val="32"/>
          <w:u w:val="none" w:color="auto"/>
          <w:lang w:eastAsia="zh-CN"/>
        </w:rPr>
        <w:t>红盒</w:t>
      </w:r>
      <w:r>
        <w:rPr>
          <w:rFonts w:hint="eastAsia" w:ascii="仿宋_GB2312" w:hAnsi="仿宋_GB2312" w:eastAsia="仿宋_GB2312" w:cs="仿宋_GB2312"/>
          <w:kern w:val="1"/>
          <w:sz w:val="32"/>
          <w:szCs w:val="32"/>
          <w:u w:val="none"/>
          <w:lang w:val="en-US" w:eastAsia="zh-CN"/>
        </w:rPr>
        <w:t>三泡台茶2盒</w:t>
      </w:r>
      <w:r>
        <w:rPr>
          <w:rFonts w:hint="eastAsia" w:ascii="仿宋_GB2312" w:hAnsi="仿宋_GB2312" w:eastAsia="仿宋_GB2312" w:cs="仿宋_GB2312"/>
          <w:spacing w:val="0"/>
          <w:sz w:val="32"/>
          <w:szCs w:val="32"/>
          <w:lang w:val="en-US" w:eastAsia="zh-CN"/>
        </w:rPr>
        <w:t>（生产日期：2023/02/03，保质期：12个月）；</w:t>
      </w:r>
      <w:r>
        <w:rPr>
          <w:rFonts w:hint="eastAsia" w:ascii="仿宋_GB2312" w:hAnsi="仿宋_GB2312" w:eastAsia="仿宋_GB2312" w:cs="仿宋_GB2312"/>
          <w:spacing w:val="0"/>
          <w:sz w:val="32"/>
          <w:szCs w:val="32"/>
        </w:rPr>
        <w:t xml:space="preserve">                                              </w:t>
      </w:r>
    </w:p>
    <w:p>
      <w:pPr>
        <w:keepNext w:val="0"/>
        <w:keepLines w:val="0"/>
        <w:pageBreakBefore w:val="0"/>
        <w:widowControl w:val="0"/>
        <w:kinsoku/>
        <w:wordWrap/>
        <w:overflowPunct/>
        <w:topLinePunct w:val="0"/>
        <w:autoSpaceDE/>
        <w:autoSpaceDN/>
        <w:bidi w:val="0"/>
        <w:snapToGrid/>
        <w:spacing w:line="240" w:lineRule="auto"/>
        <w:ind w:firstLine="640"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rPr>
        <w:t>处</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rPr>
        <w:t>000元罚款</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w:t>
      </w:r>
      <w:r>
        <w:rPr>
          <w:rFonts w:hint="eastAsia" w:ascii="仿宋_GB2312" w:hAnsi="仿宋_GB2312" w:eastAsia="仿宋_GB2312" w:cs="仿宋_GB2312"/>
          <w:spacing w:val="0"/>
          <w:sz w:val="32"/>
          <w:szCs w:val="32"/>
        </w:rPr>
        <w:t xml:space="preserve">                     </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如</w:t>
      </w:r>
      <w:r>
        <w:rPr>
          <w:rFonts w:hint="eastAsia" w:ascii="仿宋_GB2312" w:hAnsi="仿宋_GB2312" w:eastAsia="仿宋_GB2312" w:cs="仿宋_GB2312"/>
          <w:spacing w:val="0"/>
          <w:sz w:val="32"/>
          <w:szCs w:val="32"/>
          <w:lang w:eastAsia="zh-CN"/>
        </w:rPr>
        <w:t>当事人</w:t>
      </w:r>
      <w:r>
        <w:rPr>
          <w:rFonts w:hint="eastAsia" w:ascii="仿宋_GB2312" w:hAnsi="仿宋_GB2312" w:eastAsia="仿宋_GB2312" w:cs="仿宋_GB2312"/>
          <w:spacing w:val="0"/>
          <w:sz w:val="32"/>
          <w:szCs w:val="32"/>
        </w:rPr>
        <w:t>不服本行政处罚决定，可以在收到本行政处罚决定书之日起六十日内向</w:t>
      </w:r>
      <w:r>
        <w:rPr>
          <w:rFonts w:hint="eastAsia" w:ascii="仿宋_GB2312" w:hAnsi="仿宋_GB2312" w:eastAsia="仿宋_GB2312" w:cs="仿宋_GB2312"/>
          <w:spacing w:val="0"/>
          <w:sz w:val="32"/>
          <w:szCs w:val="32"/>
          <w:lang w:val="en-US" w:eastAsia="zh-CN"/>
        </w:rPr>
        <w:t>乌苏市人民政府（地址：乌苏市新市区长江路139号财政大楼三楼行政复议办公室）</w:t>
      </w:r>
      <w:r>
        <w:rPr>
          <w:rFonts w:hint="eastAsia" w:ascii="仿宋_GB2312" w:hAnsi="仿宋_GB2312" w:eastAsia="仿宋_GB2312" w:cs="仿宋_GB2312"/>
          <w:spacing w:val="0"/>
          <w:sz w:val="32"/>
          <w:szCs w:val="32"/>
        </w:rPr>
        <w:t>申请行政复议</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也可以在六个月内依法向</w:t>
      </w:r>
      <w:r>
        <w:rPr>
          <w:rFonts w:hint="eastAsia" w:ascii="仿宋_GB2312" w:hAnsi="仿宋_GB2312" w:eastAsia="仿宋_GB2312" w:cs="仿宋_GB2312"/>
          <w:spacing w:val="0"/>
          <w:sz w:val="32"/>
          <w:szCs w:val="32"/>
          <w:lang w:val="en-US" w:eastAsia="zh-CN"/>
        </w:rPr>
        <w:t>乌苏市</w:t>
      </w:r>
      <w:r>
        <w:rPr>
          <w:rFonts w:hint="eastAsia" w:ascii="仿宋_GB2312" w:hAnsi="仿宋_GB2312" w:eastAsia="仿宋_GB2312" w:cs="仿宋_GB2312"/>
          <w:spacing w:val="0"/>
          <w:sz w:val="32"/>
          <w:szCs w:val="32"/>
        </w:rPr>
        <w:t>人民法院</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地址：乌苏市新市区长江路140号</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Arial"/>
          <w:kern w:val="0"/>
          <w:sz w:val="32"/>
          <w:szCs w:val="32"/>
        </w:rPr>
      </w:pPr>
    </w:p>
    <w:p>
      <w:pPr>
        <w:keepNext w:val="0"/>
        <w:keepLines w:val="0"/>
        <w:pageBreakBefore w:val="0"/>
        <w:widowControl w:val="0"/>
        <w:kinsoku/>
        <w:wordWrap/>
        <w:overflowPunct/>
        <w:topLinePunct w:val="0"/>
        <w:autoSpaceDE/>
        <w:autoSpaceDN/>
        <w:bidi w:val="0"/>
        <w:adjustRightInd/>
        <w:spacing w:line="240" w:lineRule="auto"/>
        <w:ind w:firstLine="640" w:firstLineChars="200"/>
        <w:jc w:val="both"/>
        <w:textAlignment w:val="auto"/>
        <w:rPr>
          <w:rFonts w:hint="eastAsia" w:ascii="仿宋_GB2312" w:hAnsi="仿宋" w:eastAsia="仿宋_GB2312" w:cs="Arial"/>
          <w:kern w:val="0"/>
          <w:sz w:val="32"/>
          <w:szCs w:val="32"/>
        </w:rPr>
      </w:pPr>
    </w:p>
    <w:p>
      <w:pPr>
        <w:keepNext w:val="0"/>
        <w:keepLines w:val="0"/>
        <w:pageBreakBefore w:val="0"/>
        <w:widowControl w:val="0"/>
        <w:kinsoku/>
        <w:wordWrap/>
        <w:overflowPunct/>
        <w:topLinePunct w:val="0"/>
        <w:autoSpaceDE/>
        <w:autoSpaceDN/>
        <w:bidi w:val="0"/>
        <w:adjustRightInd/>
        <w:spacing w:line="240" w:lineRule="auto"/>
        <w:ind w:firstLine="640" w:firstLineChars="200"/>
        <w:jc w:val="left"/>
        <w:textAlignment w:val="auto"/>
        <w:rPr>
          <w:rFonts w:hint="eastAsia" w:ascii="仿宋_GB2312" w:hAnsi="仿宋" w:eastAsia="仿宋_GB2312" w:cs="Arial"/>
          <w:kern w:val="0"/>
          <w:sz w:val="32"/>
          <w:szCs w:val="32"/>
        </w:rPr>
      </w:pPr>
    </w:p>
    <w:p>
      <w:pPr>
        <w:keepNext w:val="0"/>
        <w:keepLines w:val="0"/>
        <w:pageBreakBefore w:val="0"/>
        <w:widowControl w:val="0"/>
        <w:kinsoku/>
        <w:wordWrap/>
        <w:overflowPunct/>
        <w:topLinePunct w:val="0"/>
        <w:autoSpaceDE/>
        <w:autoSpaceDN/>
        <w:bidi w:val="0"/>
        <w:adjustRightInd/>
        <w:spacing w:line="240" w:lineRule="auto"/>
        <w:ind w:firstLine="640" w:firstLineChars="200"/>
        <w:jc w:val="left"/>
        <w:textAlignment w:val="auto"/>
        <w:rPr>
          <w:rFonts w:hint="eastAsia" w:ascii="仿宋_GB2312" w:hAnsi="仿宋" w:eastAsia="仿宋_GB2312" w:cs="Arial"/>
          <w:kern w:val="0"/>
          <w:sz w:val="32"/>
          <w:szCs w:val="32"/>
        </w:rPr>
      </w:pPr>
    </w:p>
    <w:p>
      <w:pPr>
        <w:keepNext w:val="0"/>
        <w:keepLines w:val="0"/>
        <w:pageBreakBefore w:val="0"/>
        <w:widowControl w:val="0"/>
        <w:kinsoku/>
        <w:wordWrap/>
        <w:overflowPunct/>
        <w:topLinePunct w:val="0"/>
        <w:autoSpaceDE/>
        <w:autoSpaceDN/>
        <w:bidi w:val="0"/>
        <w:adjustRightInd/>
        <w:spacing w:line="240" w:lineRule="auto"/>
        <w:ind w:firstLine="640" w:firstLineChars="200"/>
        <w:jc w:val="left"/>
        <w:textAlignment w:val="auto"/>
        <w:rPr>
          <w:rFonts w:hint="eastAsia" w:ascii="仿宋_GB2312" w:hAnsi="仿宋" w:eastAsia="仿宋_GB2312" w:cs="Arial"/>
          <w:kern w:val="0"/>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firstLine="4480" w:firstLineChars="1400"/>
        <w:jc w:val="left"/>
        <w:textAlignment w:val="auto"/>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乌苏市市场监督管理局</w:t>
      </w:r>
    </w:p>
    <w:p>
      <w:pPr>
        <w:keepNext w:val="0"/>
        <w:keepLines w:val="0"/>
        <w:pageBreakBefore w:val="0"/>
        <w:widowControl w:val="0"/>
        <w:kinsoku/>
        <w:wordWrap/>
        <w:overflowPunct/>
        <w:topLinePunct w:val="0"/>
        <w:autoSpaceDE/>
        <w:autoSpaceDN/>
        <w:bidi w:val="0"/>
        <w:adjustRightInd/>
        <w:snapToGrid w:val="0"/>
        <w:spacing w:line="240" w:lineRule="auto"/>
        <w:ind w:firstLine="640"/>
        <w:jc w:val="left"/>
        <w:textAlignment w:val="auto"/>
        <w:rPr>
          <w:rFonts w:hint="eastAsia" w:ascii="仿宋_GB2312" w:hAnsi="Times New Roman" w:eastAsia="仿宋_GB2312" w:cs="仿宋"/>
          <w:color w:val="000000"/>
          <w:sz w:val="32"/>
          <w:szCs w:val="32"/>
          <w:lang w:eastAsia="zh-CN"/>
        </w:rPr>
      </w:pPr>
      <w:r>
        <w:rPr>
          <w:rFonts w:hint="eastAsia" w:ascii="仿宋_GB2312" w:hAnsi="Times New Roman" w:eastAsia="仿宋_GB2312" w:cs="仿宋"/>
          <w:color w:val="000000"/>
          <w:sz w:val="32"/>
          <w:szCs w:val="32"/>
          <w:lang w:val="en-US" w:eastAsia="zh-CN"/>
        </w:rPr>
        <w:t xml:space="preserve">                          2024</w:t>
      </w:r>
      <w:r>
        <w:rPr>
          <w:rFonts w:hint="eastAsia" w:ascii="仿宋_GB2312" w:hAnsi="Times New Roman" w:eastAsia="仿宋_GB2312" w:cs="仿宋"/>
          <w:color w:val="000000"/>
          <w:sz w:val="32"/>
          <w:szCs w:val="32"/>
          <w:lang w:eastAsia="zh-CN"/>
        </w:rPr>
        <w:t>年</w:t>
      </w:r>
      <w:r>
        <w:rPr>
          <w:rFonts w:hint="eastAsia" w:ascii="仿宋_GB2312" w:hAnsi="Times New Roman" w:eastAsia="仿宋_GB2312" w:cs="仿宋"/>
          <w:color w:val="000000"/>
          <w:sz w:val="32"/>
          <w:szCs w:val="32"/>
          <w:lang w:val="en-US" w:eastAsia="zh-CN"/>
        </w:rPr>
        <w:t>11</w:t>
      </w:r>
      <w:r>
        <w:rPr>
          <w:rFonts w:hint="eastAsia" w:ascii="仿宋_GB2312" w:hAnsi="Times New Roman" w:eastAsia="仿宋_GB2312" w:cs="仿宋"/>
          <w:color w:val="000000"/>
          <w:sz w:val="32"/>
          <w:szCs w:val="32"/>
          <w:lang w:eastAsia="zh-CN"/>
        </w:rPr>
        <w:t>月</w:t>
      </w:r>
      <w:r>
        <w:rPr>
          <w:rFonts w:hint="eastAsia" w:ascii="仿宋_GB2312" w:hAnsi="Times New Roman" w:eastAsia="仿宋_GB2312" w:cs="仿宋"/>
          <w:color w:val="000000"/>
          <w:sz w:val="32"/>
          <w:szCs w:val="32"/>
          <w:lang w:val="en-US" w:eastAsia="zh-CN"/>
        </w:rPr>
        <w:t>28</w:t>
      </w:r>
      <w:r>
        <w:rPr>
          <w:rFonts w:hint="eastAsia" w:ascii="仿宋_GB2312" w:hAnsi="Times New Roman" w:eastAsia="仿宋_GB2312" w:cs="仿宋"/>
          <w:color w:val="000000"/>
          <w:sz w:val="32"/>
          <w:szCs w:val="32"/>
          <w:lang w:eastAsia="zh-CN"/>
        </w:rPr>
        <w:t>日</w:t>
      </w:r>
    </w:p>
    <w:p>
      <w:pPr>
        <w:keepNext w:val="0"/>
        <w:keepLines w:val="0"/>
        <w:pageBreakBefore w:val="0"/>
        <w:widowControl w:val="0"/>
        <w:kinsoku/>
        <w:wordWrap/>
        <w:overflowPunct/>
        <w:topLinePunct w:val="0"/>
        <w:autoSpaceDE/>
        <w:autoSpaceDN/>
        <w:bidi w:val="0"/>
        <w:adjustRightInd/>
        <w:snapToGrid w:val="0"/>
        <w:spacing w:line="240" w:lineRule="auto"/>
        <w:ind w:firstLine="640"/>
        <w:jc w:val="left"/>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640"/>
        <w:jc w:val="left"/>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640"/>
        <w:jc w:val="left"/>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640"/>
        <w:jc w:val="left"/>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640"/>
        <w:jc w:val="left"/>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sz w:val="32"/>
        </w:rPr>
      </w:pPr>
      <w:r>
        <w:rPr>
          <w:rFonts w:hint="eastAsia" w:ascii="黑体" w:hAnsi="黑体" w:eastAsia="黑体" w:cs="黑体"/>
          <w:sz w:val="32"/>
        </w:rPr>
        <w:t>（市场监督管理部门将依法向社会公开行政处罚决定信息）</w:t>
      </w:r>
      <w:r>
        <w:rPr>
          <w:rFonts w:hint="eastAsia" w:ascii="仿宋_GB2312" w:hAnsi="仿宋_GB2312" w:eastAsia="仿宋_GB2312" w:cs="仿宋_GB2312"/>
          <w:sz w:val="32"/>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7620" r="12065" b="14605"/>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GI1tTZAAAACQEAAA8AAAAAAAAAAQAgAAAAIgAAAGRycy9kb3ducmV2LnhtbFBLAQIUABQAAAAI&#10;AIdO4kCskskk7AEAANsDAAAOAAAAAAAAAAEAIAAAACgBAABkcnMvZTJvRG9jLnhtbFBLBQYAAAAA&#10;BgAGAFkBAACGBQ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pacing w:line="240" w:lineRule="auto"/>
        <w:jc w:val="left"/>
        <w:textAlignment w:val="auto"/>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6sPHZAAAADAEAAA8AAAAAAAAAAQAgAAAAIgAAAGRycy9kb3ducmV2LnhtbFBL&#10;AQIUABQAAAAIAIdO4kAzT34Z9QEAAOcDAAAOAAAAAAAAAAEAIAAAACg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 xml:space="preserve"> 一 </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19C8581D"/>
    <w:rsid w:val="079C0384"/>
    <w:rsid w:val="07E71B3D"/>
    <w:rsid w:val="09220368"/>
    <w:rsid w:val="098C2285"/>
    <w:rsid w:val="100C48AC"/>
    <w:rsid w:val="10CF41FE"/>
    <w:rsid w:val="134C1D6F"/>
    <w:rsid w:val="14A06D86"/>
    <w:rsid w:val="19464546"/>
    <w:rsid w:val="194E6691"/>
    <w:rsid w:val="19C8581D"/>
    <w:rsid w:val="1A826533"/>
    <w:rsid w:val="1B2C6BBC"/>
    <w:rsid w:val="1B5A719C"/>
    <w:rsid w:val="1C8C000A"/>
    <w:rsid w:val="1ED17950"/>
    <w:rsid w:val="1FA7488F"/>
    <w:rsid w:val="221D1D08"/>
    <w:rsid w:val="22DB4AB1"/>
    <w:rsid w:val="230C3ECD"/>
    <w:rsid w:val="23A737DF"/>
    <w:rsid w:val="24FF380F"/>
    <w:rsid w:val="27E733C6"/>
    <w:rsid w:val="2A1926DF"/>
    <w:rsid w:val="2AEC6869"/>
    <w:rsid w:val="2B175579"/>
    <w:rsid w:val="2C857ECA"/>
    <w:rsid w:val="2D83304B"/>
    <w:rsid w:val="2E8203DE"/>
    <w:rsid w:val="2F8006E2"/>
    <w:rsid w:val="2F890149"/>
    <w:rsid w:val="30583BE6"/>
    <w:rsid w:val="30825925"/>
    <w:rsid w:val="313F6598"/>
    <w:rsid w:val="33556DA9"/>
    <w:rsid w:val="348E3E46"/>
    <w:rsid w:val="35A76E34"/>
    <w:rsid w:val="361971D0"/>
    <w:rsid w:val="38D07A9A"/>
    <w:rsid w:val="39FB6B67"/>
    <w:rsid w:val="3B371D24"/>
    <w:rsid w:val="3E03202F"/>
    <w:rsid w:val="3F6413E1"/>
    <w:rsid w:val="406475D5"/>
    <w:rsid w:val="414B4967"/>
    <w:rsid w:val="41C60AF2"/>
    <w:rsid w:val="42562163"/>
    <w:rsid w:val="425F0D40"/>
    <w:rsid w:val="435439A2"/>
    <w:rsid w:val="45056264"/>
    <w:rsid w:val="4508505B"/>
    <w:rsid w:val="45815C6A"/>
    <w:rsid w:val="48D73E04"/>
    <w:rsid w:val="49D21792"/>
    <w:rsid w:val="4C1C6B6C"/>
    <w:rsid w:val="4C325766"/>
    <w:rsid w:val="4C540BCB"/>
    <w:rsid w:val="4C8A0C88"/>
    <w:rsid w:val="4C9618B6"/>
    <w:rsid w:val="4E3A01FD"/>
    <w:rsid w:val="4E596E78"/>
    <w:rsid w:val="4FE428F7"/>
    <w:rsid w:val="50345982"/>
    <w:rsid w:val="50613AE5"/>
    <w:rsid w:val="553C65F0"/>
    <w:rsid w:val="59440C82"/>
    <w:rsid w:val="5ACE0119"/>
    <w:rsid w:val="5B5F3928"/>
    <w:rsid w:val="5CBE30C2"/>
    <w:rsid w:val="5D401A22"/>
    <w:rsid w:val="5E4F138D"/>
    <w:rsid w:val="5FA349A9"/>
    <w:rsid w:val="62154A5E"/>
    <w:rsid w:val="640677B3"/>
    <w:rsid w:val="67227A2D"/>
    <w:rsid w:val="6760764E"/>
    <w:rsid w:val="681C6DC9"/>
    <w:rsid w:val="6AA877EA"/>
    <w:rsid w:val="6BFC15B7"/>
    <w:rsid w:val="6C941AA7"/>
    <w:rsid w:val="6D373C2D"/>
    <w:rsid w:val="6D681AB1"/>
    <w:rsid w:val="6DC73E14"/>
    <w:rsid w:val="6DD83B98"/>
    <w:rsid w:val="6F245507"/>
    <w:rsid w:val="709906C0"/>
    <w:rsid w:val="72217DBF"/>
    <w:rsid w:val="738833AE"/>
    <w:rsid w:val="73F3249F"/>
    <w:rsid w:val="74BD4884"/>
    <w:rsid w:val="76B864E6"/>
    <w:rsid w:val="76E01C9C"/>
    <w:rsid w:val="78EE0B1F"/>
    <w:rsid w:val="7DBA6AEF"/>
    <w:rsid w:val="7E175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2024-05-16T02:54:00Z</cp:lastPrinted>
  <dcterms:modified xsi:type="dcterms:W3CDTF">2024-12-30T04:27:43Z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ies>
</file>