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281</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640" w:firstLineChars="200"/>
        <w:jc w:val="both"/>
        <w:textAlignment w:val="auto"/>
        <w:outlineLvl w:val="1"/>
        <w:rPr>
          <w:rFonts w:hint="eastAsia" w:ascii="Times New Roman" w:hAnsi="仿宋_GB2312" w:eastAsia="仿宋_GB2312" w:cs="仿宋_GB2312"/>
          <w:bCs/>
          <w:color w:val="000000"/>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outlineLvl w:val="1"/>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kern w:val="1"/>
          <w:sz w:val="32"/>
          <w:szCs w:val="32"/>
          <w:u w:val="none" w:color="auto"/>
          <w:lang w:val="en-US" w:eastAsia="zh-CN"/>
        </w:rPr>
        <w:t>乌苏市逗号休闲吧</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Times New Roman" w:hAnsi="Times New Roman" w:eastAsia="仿宋_GB2312" w:cs="Mongolian Baiti"/>
          <w:kern w:val="1"/>
          <w:sz w:val="32"/>
          <w:szCs w:val="32"/>
          <w:u w:val="none"/>
          <w:lang w:val="en-US"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r>
        <w:rPr>
          <w:rFonts w:hint="eastAsia" w:ascii="Times New Roman" w:hAnsi="Times New Roman" w:eastAsia="仿宋_GB2312" w:cs="Mongolian Baiti"/>
          <w:kern w:val="1"/>
          <w:sz w:val="32"/>
          <w:szCs w:val="32"/>
          <w:u w:val="none"/>
          <w:lang w:val="en-US" w:eastAsia="zh-CN"/>
        </w:rPr>
        <w:t>食品经营许可证</w:t>
      </w:r>
      <w:r>
        <w:rPr>
          <w:rFonts w:hint="eastAsia" w:ascii="Times New Roman" w:hAnsi="Times New Roman" w:eastAsia="仿宋_GB2312" w:cs="Mongolian Baiti"/>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w w:val="100"/>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kern w:val="1"/>
          <w:sz w:val="32"/>
          <w:szCs w:val="32"/>
          <w:u w:val="none" w:color="auto"/>
        </w:rPr>
        <w:t>92654202MA78EJN445</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kern w:val="1"/>
          <w:sz w:val="32"/>
          <w:szCs w:val="32"/>
          <w:u w:val="none" w:color="auto"/>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kern w:val="1"/>
          <w:sz w:val="32"/>
          <w:szCs w:val="32"/>
          <w:u w:val="none" w:color="auto"/>
        </w:rPr>
        <w:t>新疆塔城地区乌苏市新市区办事处黄河路788号渝龙大酒店（北侧一楼）</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kern w:val="1"/>
          <w:sz w:val="32"/>
          <w:szCs w:val="32"/>
          <w:u w:val="none" w:color="auto"/>
        </w:rPr>
        <w:t>姚</w:t>
      </w:r>
      <w:r>
        <w:rPr>
          <w:rFonts w:hint="eastAsia" w:ascii="仿宋_GB2312" w:hAnsi="仿宋_GB2312" w:eastAsia="仿宋_GB2312" w:cs="仿宋_GB2312"/>
          <w:kern w:val="1"/>
          <w:sz w:val="32"/>
          <w:szCs w:val="32"/>
          <w:u w:val="none" w:color="auto"/>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2024年10月14日，我局接到乌苏市人民检察院检察建议书（乌苏市检行公建〔2024〕42号）有关反映未成年人在经营场所饮酒的线索，内容为：本院近日收到乌苏市公安局向本院移交的线索即乌苏市“逗号清吧”休闲吧存在向未成年人售酒的情况损害未成年人身心健康。本院进行了调查，现查明：2024年8月13日凌晨，王某某（2008年1月7日出生）与李某某（2007年11月17日出生）等人在“逗号清吧”饮酒。</w:t>
      </w:r>
      <w:r>
        <w:rPr>
          <w:rFonts w:hint="eastAsia" w:ascii="仿宋_GB2312" w:hAnsi="仿宋_GB2312" w:eastAsia="仿宋_GB2312" w:cs="仿宋_GB2312"/>
          <w:kern w:val="1"/>
          <w:sz w:val="32"/>
          <w:szCs w:val="32"/>
          <w:u w:val="none" w:color="auto"/>
          <w:lang w:val="en-US" w:eastAsia="zh-CN"/>
        </w:rPr>
        <w:t>根据线索</w:t>
      </w:r>
      <w:r>
        <w:rPr>
          <w:rFonts w:hint="eastAsia" w:ascii="仿宋_GB2312" w:hAnsi="仿宋_GB2312" w:eastAsia="仿宋_GB2312" w:cs="仿宋_GB2312"/>
          <w:sz w:val="32"/>
          <w:szCs w:val="32"/>
          <w:u w:val="none" w:color="auto"/>
          <w:lang w:val="en-US" w:eastAsia="zh-CN"/>
        </w:rPr>
        <w:t>我局执法人员于2024年10月14日16时来到</w:t>
      </w:r>
      <w:r>
        <w:rPr>
          <w:rFonts w:hint="eastAsia" w:ascii="仿宋_GB2312" w:hAnsi="仿宋_GB2312" w:eastAsia="仿宋_GB2312" w:cs="仿宋_GB2312"/>
          <w:kern w:val="1"/>
          <w:sz w:val="32"/>
          <w:szCs w:val="32"/>
          <w:u w:val="none" w:color="auto"/>
          <w:lang w:val="en-US" w:eastAsia="zh-CN"/>
        </w:rPr>
        <w:t>乌苏市逗号休闲吧</w:t>
      </w:r>
      <w:r>
        <w:rPr>
          <w:rFonts w:hint="eastAsia" w:ascii="仿宋_GB2312" w:hAnsi="仿宋_GB2312" w:eastAsia="仿宋_GB2312" w:cs="仿宋_GB2312"/>
          <w:sz w:val="32"/>
          <w:szCs w:val="32"/>
          <w:u w:val="none" w:color="auto"/>
          <w:lang w:val="en-US" w:eastAsia="zh-CN"/>
        </w:rPr>
        <w:t>核实有关情况，该酒吧在吧台位置张贴禁止向未成年人售酒的标识，执法人员通过现场调取2024年8月13日凌晨视频监控证实截至</w:t>
      </w:r>
      <w:bookmarkStart w:id="3" w:name="_GoBack"/>
      <w:bookmarkEnd w:id="3"/>
      <w:r>
        <w:rPr>
          <w:rFonts w:hint="eastAsia" w:ascii="仿宋_GB2312" w:hAnsi="仿宋_GB2312" w:eastAsia="仿宋_GB2312" w:cs="仿宋_GB2312"/>
          <w:sz w:val="32"/>
          <w:szCs w:val="32"/>
          <w:u w:val="none" w:color="auto"/>
          <w:lang w:val="en-US" w:eastAsia="zh-CN"/>
        </w:rPr>
        <w:t>凌晨3时该酒吧来店消费两男一女一桌客人，后来又有新来的一女士邀请该桌客人一起去酒吧外面共同聚会（酒吧外摆放有桌椅），因该酒吧外未安装监控无法进一步核实详情。我局执法人员于2024年10月15日在乌苏人民检察院调取由乌苏市公安局交通警察大队提供的对王某某与李某某在2024年8月14日分别在17时03分及17时53分的询问笔录2份。</w:t>
      </w:r>
      <w:r>
        <w:rPr>
          <w:rFonts w:hint="eastAsia" w:ascii="仿宋_GB2312" w:hAnsi="仿宋_GB2312" w:eastAsia="仿宋_GB2312" w:cs="仿宋_GB2312"/>
          <w:b w:val="0"/>
          <w:bCs w:val="0"/>
          <w:w w:val="100"/>
          <w:sz w:val="32"/>
          <w:szCs w:val="32"/>
          <w:u w:val="none" w:color="auto"/>
          <w:lang w:val="en-US" w:eastAsia="zh-CN"/>
        </w:rPr>
        <w:t>笔录证实李某某、男、年龄17岁（身份证号码）王某某、男、年龄16岁（身份证号码）两人均为未成年人，且2人均在询问笔录中确认在2024年8月13日凌晨3时两男一女3人来到丽景龙都门口的“逗号清吧”饮酒。</w:t>
      </w:r>
      <w:r>
        <w:rPr>
          <w:rFonts w:hint="eastAsia" w:ascii="仿宋_GB2312" w:hAnsi="仿宋_GB2312" w:eastAsia="仿宋_GB2312" w:cs="仿宋_GB2312"/>
          <w:sz w:val="32"/>
          <w:szCs w:val="32"/>
          <w:u w:val="none" w:color="auto"/>
          <w:lang w:val="en-US" w:eastAsia="zh-CN"/>
        </w:rPr>
        <w:t>执法人员现场调取了该酒吧负责人王翔</w:t>
      </w:r>
      <w:r>
        <w:rPr>
          <w:rFonts w:hint="eastAsia" w:ascii="仿宋_GB2312" w:hAnsi="仿宋_GB2312" w:eastAsia="仿宋_GB2312" w:cs="仿宋_GB2312"/>
          <w:b w:val="0"/>
          <w:bCs w:val="0"/>
          <w:w w:val="100"/>
          <w:sz w:val="32"/>
          <w:szCs w:val="32"/>
          <w:u w:val="none" w:color="auto"/>
          <w:lang w:val="en-US" w:eastAsia="zh-CN"/>
        </w:rPr>
        <w:t>在2024年8月13日凌晨3时以后的收款记录显示共2笔，消费3桶乌苏啤酒。</w:t>
      </w:r>
      <w:r>
        <w:rPr>
          <w:rFonts w:hint="eastAsia" w:ascii="仿宋_GB2312" w:hAnsi="仿宋_GB2312" w:eastAsia="仿宋_GB2312" w:cs="仿宋_GB2312"/>
          <w:color w:val="000000"/>
          <w:spacing w:val="0"/>
          <w:w w:val="100"/>
          <w:sz w:val="32"/>
          <w:szCs w:val="32"/>
          <w:u w:val="none" w:color="auto"/>
          <w:lang w:val="en-US" w:eastAsia="zh-CN"/>
        </w:rPr>
        <w:t>经初步调查，</w:t>
      </w:r>
      <w:r>
        <w:rPr>
          <w:rFonts w:hint="eastAsia" w:ascii="仿宋_GB2312" w:hAnsi="仿宋_GB2312" w:eastAsia="仿宋_GB2312" w:cs="仿宋_GB2312"/>
          <w:sz w:val="32"/>
          <w:szCs w:val="32"/>
          <w:u w:val="none" w:color="auto"/>
          <w:lang w:val="en-US" w:eastAsia="zh-CN"/>
        </w:rPr>
        <w:t>李某某和王某某均属未成年人，乌苏市</w:t>
      </w:r>
      <w:r>
        <w:rPr>
          <w:rFonts w:hint="eastAsia" w:ascii="仿宋_GB2312" w:hAnsi="仿宋_GB2312" w:eastAsia="仿宋_GB2312" w:cs="仿宋_GB2312"/>
          <w:b w:val="0"/>
          <w:bCs w:val="0"/>
          <w:w w:val="100"/>
          <w:sz w:val="32"/>
          <w:szCs w:val="32"/>
          <w:u w:val="none" w:color="auto"/>
          <w:lang w:val="en-US" w:eastAsia="zh-CN"/>
        </w:rPr>
        <w:t>逗号清吧</w:t>
      </w:r>
      <w:r>
        <w:rPr>
          <w:rFonts w:hint="eastAsia" w:ascii="仿宋_GB2312" w:hAnsi="仿宋_GB2312" w:eastAsia="仿宋_GB2312" w:cs="仿宋_GB2312"/>
          <w:kern w:val="1"/>
          <w:sz w:val="32"/>
          <w:szCs w:val="32"/>
          <w:u w:val="none" w:color="auto"/>
        </w:rPr>
        <w:t>向未成年人销售啤酒</w:t>
      </w:r>
      <w:r>
        <w:rPr>
          <w:rFonts w:hint="eastAsia" w:ascii="仿宋_GB2312" w:hAnsi="仿宋_GB2312" w:eastAsia="仿宋_GB2312" w:cs="仿宋_GB2312"/>
          <w:kern w:val="1"/>
          <w:sz w:val="32"/>
          <w:szCs w:val="32"/>
          <w:u w:val="none" w:color="auto"/>
          <w:lang w:val="en-US" w:eastAsia="zh-CN"/>
        </w:rPr>
        <w:t>的行为</w:t>
      </w:r>
      <w:r>
        <w:rPr>
          <w:rFonts w:hint="eastAsia" w:ascii="仿宋_GB2312" w:hAnsi="仿宋_GB2312" w:eastAsia="仿宋_GB2312" w:cs="仿宋_GB2312"/>
          <w:kern w:val="1"/>
          <w:sz w:val="32"/>
          <w:szCs w:val="32"/>
          <w:u w:val="none" w:color="auto"/>
        </w:rPr>
        <w:t>违反了《中华人民共和国未成年人保护法》第五十九条第一款</w:t>
      </w:r>
      <w:r>
        <w:rPr>
          <w:rFonts w:hint="eastAsia" w:ascii="仿宋_GB2312" w:hAnsi="仿宋_GB2312" w:eastAsia="仿宋_GB2312" w:cs="仿宋_GB2312"/>
          <w:kern w:val="1"/>
          <w:sz w:val="32"/>
          <w:szCs w:val="32"/>
          <w:u w:val="none" w:color="auto"/>
          <w:lang w:val="en-US" w:eastAsia="zh-CN"/>
        </w:rPr>
        <w:t>的规定</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sz w:val="32"/>
          <w:szCs w:val="32"/>
          <w:u w:val="none" w:color="auto"/>
        </w:rPr>
        <w:t>为进一步了解情况，</w:t>
      </w:r>
      <w:r>
        <w:rPr>
          <w:rFonts w:hint="eastAsia" w:ascii="仿宋_GB2312" w:hAnsi="仿宋_GB2312" w:eastAsia="仿宋_GB2312" w:cs="仿宋_GB2312"/>
          <w:sz w:val="32"/>
          <w:szCs w:val="32"/>
          <w:u w:val="none" w:color="auto"/>
          <w:lang w:eastAsia="zh-CN"/>
        </w:rPr>
        <w:t>经报局领导批准，</w:t>
      </w:r>
      <w:r>
        <w:rPr>
          <w:rFonts w:hint="eastAsia" w:ascii="仿宋_GB2312" w:hAnsi="仿宋_GB2312" w:eastAsia="仿宋_GB2312" w:cs="仿宋_GB2312"/>
          <w:sz w:val="32"/>
          <w:szCs w:val="32"/>
          <w:u w:val="none" w:color="auto"/>
          <w:lang w:val="en-US" w:eastAsia="zh-CN"/>
        </w:rPr>
        <w:t>我局</w:t>
      </w:r>
      <w:r>
        <w:rPr>
          <w:rFonts w:hint="eastAsia" w:ascii="仿宋_GB2312" w:hAnsi="仿宋_GB2312" w:eastAsia="仿宋_GB2312" w:cs="仿宋_GB2312"/>
          <w:color w:val="auto"/>
          <w:sz w:val="32"/>
          <w:szCs w:val="32"/>
          <w:u w:val="none" w:color="auto"/>
          <w:lang w:eastAsia="zh-CN"/>
        </w:rPr>
        <w:t>于</w:t>
      </w:r>
      <w:r>
        <w:rPr>
          <w:rFonts w:hint="eastAsia" w:ascii="仿宋_GB2312" w:hAnsi="仿宋_GB2312" w:eastAsia="仿宋_GB2312" w:cs="仿宋_GB2312"/>
          <w:color w:val="auto"/>
          <w:sz w:val="32"/>
          <w:szCs w:val="32"/>
          <w:u w:val="none" w:color="auto"/>
        </w:rPr>
        <w:t>202</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10</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22</w:t>
      </w:r>
      <w:r>
        <w:rPr>
          <w:rFonts w:hint="eastAsia" w:ascii="仿宋_GB2312" w:hAnsi="仿宋_GB2312" w:eastAsia="仿宋_GB2312" w:cs="仿宋_GB2312"/>
          <w:color w:val="auto"/>
          <w:sz w:val="32"/>
          <w:szCs w:val="32"/>
          <w:u w:val="none" w:color="auto"/>
        </w:rPr>
        <w:t>日立案，并指派巴德玛</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刘鹏</w:t>
      </w:r>
      <w:r>
        <w:rPr>
          <w:rFonts w:hint="eastAsia" w:ascii="仿宋_GB2312" w:hAnsi="仿宋_GB2312" w:eastAsia="仿宋_GB2312" w:cs="仿宋_GB2312"/>
          <w:color w:val="auto"/>
          <w:sz w:val="32"/>
          <w:szCs w:val="32"/>
          <w:u w:val="none" w:color="auto"/>
        </w:rPr>
        <w:t>对此案进行调查了解。本案已于202</w:t>
      </w: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11</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12日</w:t>
      </w:r>
      <w:r>
        <w:rPr>
          <w:rFonts w:hint="eastAsia" w:ascii="仿宋_GB2312" w:hAnsi="仿宋_GB2312" w:eastAsia="仿宋_GB2312" w:cs="仿宋_GB2312"/>
          <w:color w:val="auto"/>
          <w:sz w:val="32"/>
          <w:szCs w:val="32"/>
          <w:u w:val="none" w:color="auto"/>
        </w:rPr>
        <w:t>调查</w:t>
      </w:r>
      <w:r>
        <w:rPr>
          <w:rFonts w:hint="eastAsia" w:ascii="仿宋_GB2312" w:hAnsi="仿宋_GB2312" w:eastAsia="仿宋_GB2312" w:cs="仿宋_GB2312"/>
          <w:sz w:val="32"/>
          <w:szCs w:val="32"/>
          <w:u w:val="none" w:color="auto"/>
        </w:rPr>
        <w:t xml:space="preserve">终结。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kern w:val="1"/>
          <w:sz w:val="32"/>
          <w:szCs w:val="32"/>
          <w:u w:val="none" w:color="auto"/>
        </w:rPr>
        <w:t>经查</w:t>
      </w:r>
      <w:r>
        <w:rPr>
          <w:rFonts w:hint="eastAsia" w:ascii="仿宋_GB2312" w:hAnsi="仿宋_GB2312" w:eastAsia="仿宋_GB2312" w:cs="仿宋_GB2312"/>
          <w:kern w:val="1"/>
          <w:sz w:val="32"/>
          <w:szCs w:val="32"/>
          <w:u w:val="none" w:color="auto"/>
          <w:lang w:eastAsia="zh-CN"/>
        </w:rPr>
        <w:t>明</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1"/>
          <w:sz w:val="32"/>
          <w:szCs w:val="32"/>
          <w:u w:val="none" w:color="auto"/>
          <w:lang w:val="en-US" w:eastAsia="zh-CN"/>
        </w:rPr>
        <w:t>乌苏市逗号休闲吧</w:t>
      </w:r>
      <w:r>
        <w:rPr>
          <w:rFonts w:hint="eastAsia" w:ascii="仿宋_GB2312" w:hAnsi="仿宋_GB2312" w:eastAsia="仿宋_GB2312" w:cs="仿宋_GB2312"/>
          <w:sz w:val="32"/>
          <w:szCs w:val="32"/>
          <w:u w:val="none" w:color="auto"/>
          <w:lang w:val="en-US" w:eastAsia="zh-CN"/>
        </w:rPr>
        <w:t>2024年8月7日在乌苏市娄楼购物有限公司共购进40提</w:t>
      </w:r>
      <w:r>
        <w:rPr>
          <w:rFonts w:hint="eastAsia" w:ascii="仿宋_GB2312" w:hAnsi="仿宋_GB2312" w:eastAsia="仿宋_GB2312" w:cs="仿宋_GB2312"/>
          <w:b w:val="0"/>
          <w:bCs w:val="0"/>
          <w:w w:val="100"/>
          <w:sz w:val="32"/>
          <w:szCs w:val="32"/>
          <w:u w:val="none" w:color="auto"/>
          <w:lang w:val="en-US" w:eastAsia="zh-CN"/>
        </w:rPr>
        <w:t>绿乌苏啤酒</w:t>
      </w:r>
      <w:r>
        <w:rPr>
          <w:rFonts w:hint="eastAsia" w:ascii="仿宋_GB2312" w:hAnsi="仿宋_GB2312" w:eastAsia="仿宋_GB2312" w:cs="仿宋_GB2312"/>
          <w:sz w:val="32"/>
          <w:szCs w:val="32"/>
          <w:u w:val="none" w:color="auto"/>
          <w:lang w:val="en-US" w:eastAsia="zh-CN"/>
        </w:rPr>
        <w:t>（9瓶/</w:t>
      </w:r>
      <w:r>
        <w:rPr>
          <w:rFonts w:hint="eastAsia" w:ascii="仿宋_GB2312" w:hAnsi="仿宋_GB2312" w:eastAsia="仿宋_GB2312" w:cs="仿宋_GB2312"/>
          <w:b w:val="0"/>
          <w:bCs w:val="0"/>
          <w:w w:val="100"/>
          <w:sz w:val="32"/>
          <w:szCs w:val="32"/>
          <w:u w:val="none" w:color="auto"/>
          <w:lang w:val="en-US" w:eastAsia="zh-CN"/>
        </w:rPr>
        <w:t>每提</w:t>
      </w:r>
      <w:r>
        <w:rPr>
          <w:rFonts w:hint="eastAsia" w:ascii="仿宋_GB2312" w:hAnsi="仿宋_GB2312" w:eastAsia="仿宋_GB2312" w:cs="仿宋_GB2312"/>
          <w:sz w:val="32"/>
          <w:szCs w:val="32"/>
          <w:u w:val="none" w:color="auto"/>
          <w:lang w:val="en-US" w:eastAsia="zh-CN"/>
        </w:rPr>
        <w:t>），进货价36元/提，合计1440元，销售价为</w:t>
      </w:r>
      <w:r>
        <w:rPr>
          <w:rFonts w:hint="eastAsia" w:ascii="仿宋_GB2312" w:hAnsi="仿宋_GB2312" w:eastAsia="仿宋_GB2312" w:cs="仿宋_GB2312"/>
          <w:b w:val="0"/>
          <w:bCs w:val="0"/>
          <w:w w:val="100"/>
          <w:sz w:val="32"/>
          <w:szCs w:val="32"/>
          <w:u w:val="none" w:color="auto"/>
          <w:lang w:val="en-US" w:eastAsia="zh-CN"/>
        </w:rPr>
        <w:t>（桶/3升/5瓶绿乌苏）68元，根据</w:t>
      </w:r>
      <w:r>
        <w:rPr>
          <w:rFonts w:hint="eastAsia" w:ascii="仿宋_GB2312" w:hAnsi="仿宋_GB2312" w:eastAsia="仿宋_GB2312" w:cs="仿宋_GB2312"/>
          <w:sz w:val="32"/>
          <w:szCs w:val="32"/>
          <w:u w:val="none" w:color="auto"/>
          <w:lang w:val="en-US" w:eastAsia="zh-CN"/>
        </w:rPr>
        <w:t>乌苏市逗号清吧负责人王翔提供的</w:t>
      </w:r>
      <w:r>
        <w:rPr>
          <w:rFonts w:hint="eastAsia" w:ascii="仿宋_GB2312" w:hAnsi="仿宋_GB2312" w:eastAsia="仿宋_GB2312" w:cs="仿宋_GB2312"/>
          <w:b w:val="0"/>
          <w:bCs w:val="0"/>
          <w:w w:val="100"/>
          <w:sz w:val="32"/>
          <w:szCs w:val="32"/>
          <w:u w:val="none" w:color="auto"/>
          <w:lang w:val="en-US" w:eastAsia="zh-CN"/>
        </w:rPr>
        <w:t>2024年8月13日2笔收款记录显示，其中1笔收款时间为2时54分收入73元（1桶绿乌苏牌啤酒68元（桶/3升/5瓶绿乌苏）＋1包餐巾纸5元），另一笔收款时间为4时44分收入120元（60元（桶/3升/5瓶绿乌苏）×2桶＝120元）。我局执法人员通过对酒吧负责人的询问笔录与乌</w:t>
      </w:r>
      <w:r>
        <w:rPr>
          <w:rFonts w:hint="eastAsia" w:ascii="仿宋_GB2312" w:hAnsi="仿宋_GB2312" w:eastAsia="仿宋_GB2312" w:cs="仿宋_GB2312"/>
          <w:sz w:val="32"/>
          <w:szCs w:val="32"/>
          <w:u w:val="none" w:color="auto"/>
          <w:lang w:val="en-US" w:eastAsia="zh-CN"/>
        </w:rPr>
        <w:t>苏市公安局交通警察大队提供的对王某某与李某某在2024年8月14日分别在17时03分及17时53分的2份询问笔录，证实当事人</w:t>
      </w:r>
      <w:r>
        <w:rPr>
          <w:rFonts w:hint="eastAsia" w:ascii="仿宋_GB2312" w:hAnsi="仿宋_GB2312" w:eastAsia="仿宋_GB2312" w:cs="仿宋_GB2312"/>
          <w:b w:val="0"/>
          <w:bCs w:val="0"/>
          <w:w w:val="100"/>
          <w:sz w:val="32"/>
          <w:szCs w:val="32"/>
          <w:u w:val="none" w:color="auto"/>
          <w:lang w:val="en-US" w:eastAsia="zh-CN"/>
        </w:rPr>
        <w:t>2024年8月13日2时54分收入73元的收款记录为</w:t>
      </w:r>
      <w:r>
        <w:rPr>
          <w:rFonts w:hint="eastAsia" w:ascii="仿宋_GB2312" w:hAnsi="仿宋_GB2312" w:eastAsia="仿宋_GB2312" w:cs="仿宋_GB2312"/>
          <w:sz w:val="32"/>
          <w:szCs w:val="32"/>
          <w:u w:val="none" w:color="auto"/>
          <w:lang w:val="en-US" w:eastAsia="zh-CN"/>
        </w:rPr>
        <w:t>王某某与李某某购买乌苏啤酒所付款项，</w:t>
      </w:r>
      <w:r>
        <w:rPr>
          <w:rFonts w:hint="eastAsia" w:ascii="仿宋_GB2312" w:hAnsi="仿宋_GB2312" w:eastAsia="仿宋_GB2312" w:cs="仿宋_GB2312"/>
          <w:kern w:val="1"/>
          <w:sz w:val="32"/>
          <w:szCs w:val="32"/>
          <w:u w:val="none" w:color="auto"/>
          <w:lang w:val="en-US" w:eastAsia="zh-CN"/>
        </w:rPr>
        <w:t>经调查李某、王某均属未成年，</w:t>
      </w:r>
      <w:r>
        <w:rPr>
          <w:rFonts w:hint="eastAsia" w:ascii="仿宋_GB2312" w:hAnsi="仿宋_GB2312" w:eastAsia="仿宋_GB2312" w:cs="仿宋_GB2312"/>
          <w:sz w:val="32"/>
          <w:szCs w:val="32"/>
          <w:u w:val="none" w:color="auto"/>
          <w:lang w:val="en-US" w:eastAsia="zh-CN"/>
        </w:rPr>
        <w:t>且在酒吧一同饮酒。</w:t>
      </w:r>
      <w:r>
        <w:rPr>
          <w:rFonts w:hint="eastAsia" w:ascii="仿宋_GB2312" w:hAnsi="仿宋_GB2312" w:eastAsia="仿宋_GB2312" w:cs="仿宋_GB2312"/>
          <w:kern w:val="1"/>
          <w:sz w:val="32"/>
          <w:szCs w:val="32"/>
          <w:u w:val="none" w:color="auto"/>
        </w:rPr>
        <w:t>当事人未核实消费者年龄，向未成年人销售</w:t>
      </w:r>
      <w:r>
        <w:rPr>
          <w:rFonts w:hint="eastAsia" w:ascii="仿宋_GB2312" w:hAnsi="仿宋_GB2312" w:eastAsia="仿宋_GB2312" w:cs="仿宋_GB2312"/>
          <w:kern w:val="1"/>
          <w:sz w:val="32"/>
          <w:szCs w:val="32"/>
          <w:u w:val="none" w:color="auto"/>
          <w:lang w:eastAsia="zh-CN"/>
        </w:rPr>
        <w:t>乌苏</w:t>
      </w:r>
      <w:r>
        <w:rPr>
          <w:rFonts w:hint="eastAsia" w:ascii="仿宋_GB2312" w:hAnsi="仿宋_GB2312" w:eastAsia="仿宋_GB2312" w:cs="仿宋_GB2312"/>
          <w:kern w:val="1"/>
          <w:sz w:val="32"/>
          <w:szCs w:val="32"/>
          <w:u w:val="none" w:color="auto"/>
        </w:rPr>
        <w:t>啤酒</w:t>
      </w:r>
      <w:r>
        <w:rPr>
          <w:rFonts w:hint="eastAsia" w:ascii="仿宋_GB2312" w:hAnsi="仿宋_GB2312" w:eastAsia="仿宋_GB2312" w:cs="仿宋_GB2312"/>
          <w:kern w:val="1"/>
          <w:sz w:val="32"/>
          <w:szCs w:val="32"/>
          <w:u w:val="none" w:color="auto"/>
          <w:lang w:val="en-US" w:eastAsia="zh-CN"/>
        </w:rPr>
        <w:t>5瓶，上述啤酒进货价4元/瓶，销售价13.6元/瓶，货值金额68元，违法所得为48元。</w:t>
      </w:r>
      <w:r>
        <w:rPr>
          <w:rFonts w:hint="eastAsia" w:ascii="仿宋_GB2312" w:hAnsi="仿宋_GB2312" w:eastAsia="仿宋_GB2312" w:cs="仿宋_GB2312"/>
          <w:kern w:val="1"/>
          <w:sz w:val="32"/>
          <w:szCs w:val="32"/>
          <w:u w:val="none" w:color="auto"/>
        </w:rPr>
        <w:t>当事人对向未成年人销售啤酒的事实无异议</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lang w:val="en-US" w:eastAsia="zh-CN"/>
        </w:rPr>
        <w:t>已</w:t>
      </w:r>
      <w:r>
        <w:rPr>
          <w:rFonts w:hint="eastAsia" w:ascii="仿宋_GB2312" w:hAnsi="仿宋_GB2312" w:eastAsia="仿宋_GB2312" w:cs="仿宋_GB2312"/>
          <w:kern w:val="1"/>
          <w:sz w:val="32"/>
          <w:szCs w:val="32"/>
          <w:u w:val="none" w:color="auto"/>
        </w:rPr>
        <w:t>构成向未成年人售酒的违法行为。</w:t>
      </w:r>
      <w:r>
        <w:rPr>
          <w:rFonts w:hint="eastAsia" w:ascii="仿宋_GB2312" w:hAnsi="仿宋_GB2312" w:eastAsia="仿宋_GB2312" w:cs="仿宋_GB2312"/>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1、《营业执照》</w:t>
      </w:r>
      <w:r>
        <w:rPr>
          <w:rFonts w:hint="eastAsia" w:ascii="仿宋_GB2312" w:hAnsi="仿宋_GB2312" w:eastAsia="仿宋_GB2312" w:cs="仿宋_GB2312"/>
          <w:sz w:val="32"/>
          <w:szCs w:val="32"/>
          <w:u w:val="none" w:color="auto"/>
          <w:lang w:val="en-US" w:eastAsia="zh-CN"/>
        </w:rPr>
        <w:t>和</w:t>
      </w:r>
      <w:r>
        <w:rPr>
          <w:rFonts w:hint="eastAsia" w:ascii="仿宋_GB2312" w:hAnsi="仿宋_GB2312" w:eastAsia="仿宋_GB2312" w:cs="仿宋_GB2312"/>
          <w:sz w:val="32"/>
          <w:szCs w:val="32"/>
          <w:u w:val="none" w:color="auto"/>
        </w:rPr>
        <w:t>《食品经营</w:t>
      </w:r>
      <w:r>
        <w:rPr>
          <w:rFonts w:hint="eastAsia" w:ascii="仿宋_GB2312" w:hAnsi="仿宋_GB2312" w:eastAsia="仿宋_GB2312" w:cs="仿宋_GB2312"/>
          <w:sz w:val="32"/>
          <w:szCs w:val="32"/>
          <w:u w:val="none" w:color="auto"/>
          <w:lang w:val="en-US" w:eastAsia="zh-CN"/>
        </w:rPr>
        <w:t>许可</w:t>
      </w:r>
      <w:r>
        <w:rPr>
          <w:rFonts w:hint="eastAsia" w:ascii="仿宋_GB2312" w:hAnsi="仿宋_GB2312" w:eastAsia="仿宋_GB2312" w:cs="仿宋_GB2312"/>
          <w:sz w:val="32"/>
          <w:szCs w:val="32"/>
          <w:u w:val="none" w:color="auto"/>
        </w:rPr>
        <w:t>证》</w:t>
      </w:r>
      <w:r>
        <w:rPr>
          <w:rFonts w:hint="eastAsia" w:ascii="仿宋_GB2312" w:hAnsi="仿宋_GB2312" w:eastAsia="仿宋_GB2312" w:cs="仿宋_GB2312"/>
          <w:sz w:val="32"/>
          <w:szCs w:val="32"/>
          <w:u w:val="none" w:color="auto"/>
          <w:lang w:val="en-US" w:eastAsia="zh-CN"/>
        </w:rPr>
        <w:t>复印件</w:t>
      </w:r>
      <w:r>
        <w:rPr>
          <w:rFonts w:hint="eastAsia" w:ascii="仿宋_GB2312" w:hAnsi="仿宋_GB2312" w:eastAsia="仿宋_GB2312" w:cs="仿宋_GB2312"/>
          <w:sz w:val="32"/>
          <w:szCs w:val="32"/>
          <w:u w:val="none" w:color="auto"/>
        </w:rPr>
        <w:t>各</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份 ，</w:t>
      </w:r>
      <w:r>
        <w:rPr>
          <w:rFonts w:hint="eastAsia" w:ascii="仿宋_GB2312" w:hAnsi="仿宋_GB2312" w:eastAsia="仿宋_GB2312" w:cs="仿宋_GB2312"/>
          <w:sz w:val="32"/>
          <w:szCs w:val="32"/>
          <w:u w:val="none" w:color="auto"/>
          <w:lang w:val="en-US" w:eastAsia="zh-CN"/>
        </w:rPr>
        <w:t>由当事人提供，</w:t>
      </w:r>
      <w:r>
        <w:rPr>
          <w:rFonts w:hint="eastAsia" w:ascii="仿宋_GB2312" w:hAnsi="仿宋_GB2312" w:eastAsia="仿宋_GB2312" w:cs="仿宋_GB2312"/>
          <w:sz w:val="32"/>
          <w:szCs w:val="32"/>
          <w:u w:val="none" w:color="auto"/>
        </w:rPr>
        <w:t xml:space="preserve">证明当事人经营主体资格及经营范围；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2、当事人的身份证复印件</w:t>
      </w:r>
      <w:r>
        <w:rPr>
          <w:rFonts w:hint="eastAsia" w:ascii="仿宋_GB2312" w:hAnsi="仿宋_GB2312" w:eastAsia="仿宋_GB2312" w:cs="仿宋_GB2312"/>
          <w:sz w:val="32"/>
          <w:szCs w:val="32"/>
          <w:u w:val="none" w:color="auto"/>
          <w:lang w:val="en-US" w:eastAsia="zh-CN"/>
        </w:rPr>
        <w:t>1份</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val="en-US" w:eastAsia="zh-CN"/>
        </w:rPr>
        <w:t>由当事人提供，</w:t>
      </w:r>
      <w:r>
        <w:rPr>
          <w:rFonts w:hint="eastAsia" w:ascii="仿宋_GB2312" w:hAnsi="仿宋_GB2312" w:eastAsia="仿宋_GB2312" w:cs="仿宋_GB2312"/>
          <w:sz w:val="32"/>
          <w:szCs w:val="32"/>
          <w:u w:val="none" w:color="auto"/>
        </w:rPr>
        <w:t>证明当事人信息与营业执照核准的经营者姓名相符；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各1</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11"/>
          <w:sz w:val="32"/>
          <w:szCs w:val="32"/>
        </w:rPr>
        <w:t>人、受</w:t>
      </w:r>
      <w:r>
        <w:rPr>
          <w:rFonts w:hint="eastAsia" w:ascii="仿宋_GB2312" w:hAnsi="仿宋_GB2312" w:eastAsia="仿宋_GB2312" w:cs="仿宋_GB2312"/>
          <w:color w:val="000000"/>
          <w:spacing w:val="-11"/>
          <w:sz w:val="32"/>
          <w:szCs w:val="32"/>
          <w:lang w:val="en-US" w:eastAsia="zh-CN"/>
        </w:rPr>
        <w:t>委</w:t>
      </w:r>
      <w:r>
        <w:rPr>
          <w:rFonts w:hint="eastAsia" w:ascii="仿宋_GB2312" w:hAnsi="仿宋_GB2312" w:eastAsia="仿宋_GB2312" w:cs="仿宋_GB2312"/>
          <w:color w:val="000000"/>
          <w:spacing w:val="-11"/>
          <w:sz w:val="32"/>
          <w:szCs w:val="32"/>
        </w:rPr>
        <w:t>托人基本情况，以及委托事项、委托权限、委托期限；</w:t>
      </w:r>
      <w:r>
        <w:rPr>
          <w:rFonts w:hint="eastAsia" w:ascii="仿宋_GB2312" w:hAnsi="仿宋_GB2312" w:eastAsia="仿宋_GB2312" w:cs="仿宋_GB2312"/>
          <w:color w:val="000000"/>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4、现场笔录</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份</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rPr>
        <w:t>现场拍摄照片</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张</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音像</w:t>
      </w:r>
      <w:r>
        <w:rPr>
          <w:rFonts w:hint="eastAsia" w:ascii="仿宋_GB2312" w:hAnsi="仿宋_GB2312" w:eastAsia="仿宋_GB2312" w:cs="仿宋_GB2312"/>
          <w:sz w:val="32"/>
          <w:szCs w:val="32"/>
          <w:u w:val="none" w:color="auto"/>
        </w:rPr>
        <w:t>视频</w:t>
      </w:r>
      <w:r>
        <w:rPr>
          <w:rFonts w:hint="eastAsia" w:ascii="仿宋_GB2312" w:hAnsi="仿宋_GB2312" w:eastAsia="仿宋_GB2312" w:cs="仿宋_GB2312"/>
          <w:sz w:val="32"/>
          <w:szCs w:val="32"/>
          <w:u w:val="none" w:color="auto"/>
          <w:lang w:val="en-US" w:eastAsia="zh-CN"/>
        </w:rPr>
        <w:t>资料2份</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sz w:val="32"/>
          <w:szCs w:val="32"/>
          <w:u w:val="none" w:color="auto"/>
        </w:rPr>
        <w:t>证明</w:t>
      </w:r>
      <w:r>
        <w:rPr>
          <w:rFonts w:hint="eastAsia" w:ascii="仿宋_GB2312" w:hAnsi="仿宋_GB2312" w:eastAsia="仿宋_GB2312" w:cs="仿宋_GB2312"/>
          <w:sz w:val="32"/>
          <w:szCs w:val="32"/>
          <w:u w:val="none" w:color="auto"/>
          <w:lang w:val="en-US" w:eastAsia="zh-CN"/>
        </w:rPr>
        <w:t>执法人员现场核查</w:t>
      </w:r>
      <w:r>
        <w:rPr>
          <w:rFonts w:hint="eastAsia" w:ascii="仿宋_GB2312" w:hAnsi="仿宋_GB2312" w:eastAsia="仿宋_GB2312" w:cs="仿宋_GB2312"/>
          <w:sz w:val="32"/>
          <w:szCs w:val="32"/>
          <w:u w:val="none" w:color="auto"/>
        </w:rPr>
        <w:t>当事人</w:t>
      </w:r>
      <w:r>
        <w:rPr>
          <w:rFonts w:hint="eastAsia" w:ascii="仿宋_GB2312" w:hAnsi="仿宋_GB2312" w:eastAsia="仿宋_GB2312" w:cs="仿宋_GB2312"/>
          <w:kern w:val="1"/>
          <w:sz w:val="32"/>
          <w:szCs w:val="32"/>
          <w:u w:val="none" w:color="auto"/>
        </w:rPr>
        <w:t>向未成年人销售啤酒的事实</w:t>
      </w:r>
      <w:r>
        <w:rPr>
          <w:rFonts w:hint="eastAsia" w:ascii="仿宋_GB2312" w:hAnsi="仿宋_GB2312" w:eastAsia="仿宋_GB2312" w:cs="仿宋_GB2312"/>
          <w:kern w:val="1"/>
          <w:sz w:val="32"/>
          <w:szCs w:val="32"/>
          <w:u w:val="none" w:color="auto"/>
          <w:lang w:val="en-US" w:eastAsia="zh-CN"/>
        </w:rPr>
        <w:t>及现场检查经过</w:t>
      </w:r>
      <w:r>
        <w:rPr>
          <w:rFonts w:hint="eastAsia" w:ascii="仿宋_GB2312" w:hAnsi="仿宋_GB2312" w:eastAsia="仿宋_GB2312" w:cs="仿宋_GB2312"/>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lang w:eastAsia="zh-CN"/>
        </w:rPr>
      </w:pPr>
      <w:r>
        <w:rPr>
          <w:rFonts w:hint="eastAsia" w:ascii="仿宋_GB2312" w:hAnsi="仿宋_GB2312" w:eastAsia="仿宋_GB2312" w:cs="仿宋_GB2312"/>
          <w:sz w:val="32"/>
          <w:szCs w:val="32"/>
          <w:u w:val="none" w:color="auto"/>
        </w:rPr>
        <w:t>5、询问笔录</w:t>
      </w:r>
      <w:r>
        <w:rPr>
          <w:rFonts w:hint="eastAsia" w:ascii="仿宋_GB2312" w:hAnsi="仿宋_GB2312"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rPr>
        <w:t>份，证明当事人</w:t>
      </w:r>
      <w:r>
        <w:rPr>
          <w:rFonts w:hint="eastAsia" w:ascii="仿宋_GB2312" w:hAnsi="仿宋_GB2312" w:eastAsia="仿宋_GB2312" w:cs="仿宋_GB2312"/>
          <w:kern w:val="1"/>
          <w:sz w:val="32"/>
          <w:szCs w:val="32"/>
          <w:u w:val="none" w:color="auto"/>
        </w:rPr>
        <w:t>向未成年人销售啤酒的</w:t>
      </w:r>
      <w:r>
        <w:rPr>
          <w:rFonts w:hint="eastAsia" w:ascii="仿宋_GB2312" w:hAnsi="仿宋_GB2312" w:eastAsia="仿宋_GB2312" w:cs="仿宋_GB2312"/>
          <w:kern w:val="1"/>
          <w:sz w:val="32"/>
          <w:szCs w:val="32"/>
          <w:u w:val="none" w:color="auto"/>
          <w:lang w:val="en-US" w:eastAsia="zh-CN"/>
        </w:rPr>
        <w:t>时间、进货价格、销售价格，及销售数量、价格的</w:t>
      </w:r>
      <w:r>
        <w:rPr>
          <w:rFonts w:hint="eastAsia" w:ascii="仿宋_GB2312" w:hAnsi="仿宋_GB2312" w:eastAsia="仿宋_GB2312" w:cs="仿宋_GB2312"/>
          <w:kern w:val="1"/>
          <w:sz w:val="32"/>
          <w:szCs w:val="32"/>
          <w:u w:val="none" w:color="auto"/>
        </w:rPr>
        <w:t>事实</w:t>
      </w:r>
      <w:r>
        <w:rPr>
          <w:rFonts w:hint="eastAsia" w:ascii="仿宋_GB2312" w:hAnsi="仿宋_GB2312" w:eastAsia="仿宋_GB2312" w:cs="仿宋_GB2312"/>
          <w:kern w:val="1"/>
          <w:sz w:val="32"/>
          <w:szCs w:val="32"/>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6、执法人员现场调取当事人王翔提供的</w:t>
      </w:r>
      <w:r>
        <w:rPr>
          <w:rFonts w:hint="eastAsia" w:ascii="仿宋_GB2312" w:hAnsi="仿宋_GB2312" w:eastAsia="仿宋_GB2312" w:cs="仿宋_GB2312"/>
          <w:b w:val="0"/>
          <w:bCs w:val="0"/>
          <w:w w:val="100"/>
          <w:sz w:val="32"/>
          <w:szCs w:val="32"/>
          <w:u w:val="none" w:color="auto"/>
          <w:lang w:val="en-US" w:eastAsia="zh-CN"/>
        </w:rPr>
        <w:t>2024年8月13日2笔收款记录，其中1笔为2时54分收入73元，</w:t>
      </w:r>
      <w:r>
        <w:rPr>
          <w:rFonts w:hint="eastAsia" w:ascii="仿宋_GB2312" w:hAnsi="仿宋_GB2312" w:eastAsia="仿宋_GB2312" w:cs="仿宋_GB2312"/>
          <w:sz w:val="32"/>
          <w:szCs w:val="32"/>
          <w:u w:val="none" w:color="auto"/>
          <w:lang w:val="en-US" w:eastAsia="zh-CN"/>
        </w:rPr>
        <w:t>证明当事人销售啤酒的时间及价格；</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7、当事人销售涉案啤酒的供货商《营业执照》及进货票据复印件各1份，由当事人提供，证明</w:t>
      </w:r>
      <w:r>
        <w:rPr>
          <w:rFonts w:hint="eastAsia" w:ascii="仿宋_GB2312" w:hAnsi="仿宋_GB2312" w:eastAsia="仿宋_GB2312" w:cs="仿宋_GB2312"/>
          <w:sz w:val="32"/>
          <w:szCs w:val="32"/>
          <w:u w:val="none" w:color="auto"/>
        </w:rPr>
        <w:t>当事人</w:t>
      </w:r>
      <w:r>
        <w:rPr>
          <w:rFonts w:hint="eastAsia" w:ascii="仿宋_GB2312" w:hAnsi="仿宋_GB2312" w:eastAsia="仿宋_GB2312" w:cs="仿宋_GB2312"/>
          <w:kern w:val="1"/>
          <w:sz w:val="32"/>
          <w:szCs w:val="32"/>
          <w:u w:val="none" w:color="auto"/>
        </w:rPr>
        <w:t>销售</w:t>
      </w:r>
      <w:r>
        <w:rPr>
          <w:rFonts w:hint="eastAsia" w:ascii="仿宋_GB2312" w:hAnsi="仿宋_GB2312" w:eastAsia="仿宋_GB2312" w:cs="仿宋_GB2312"/>
          <w:kern w:val="1"/>
          <w:sz w:val="32"/>
          <w:szCs w:val="32"/>
          <w:u w:val="none" w:color="auto"/>
          <w:lang w:val="en-US" w:eastAsia="zh-CN"/>
        </w:rPr>
        <w:t>涉案</w:t>
      </w:r>
      <w:r>
        <w:rPr>
          <w:rFonts w:hint="eastAsia" w:ascii="仿宋_GB2312" w:hAnsi="仿宋_GB2312" w:eastAsia="仿宋_GB2312" w:cs="仿宋_GB2312"/>
          <w:kern w:val="1"/>
          <w:sz w:val="32"/>
          <w:szCs w:val="32"/>
          <w:u w:val="none" w:color="auto"/>
        </w:rPr>
        <w:t>啤酒</w:t>
      </w:r>
      <w:r>
        <w:rPr>
          <w:rFonts w:hint="eastAsia" w:ascii="仿宋_GB2312" w:hAnsi="仿宋_GB2312" w:eastAsia="仿宋_GB2312" w:cs="仿宋_GB2312"/>
          <w:kern w:val="1"/>
          <w:sz w:val="32"/>
          <w:szCs w:val="32"/>
          <w:u w:val="none" w:color="auto"/>
          <w:lang w:val="en-US" w:eastAsia="zh-CN"/>
        </w:rPr>
        <w:t>的进货时间、进货价格情况</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b w:val="0"/>
          <w:bCs w:val="0"/>
          <w:w w:val="100"/>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8、提取的乌苏市公安局交通警察大队对王某某与李某某在2024年8月14日分别在17时03分及17时53分的询问笔录2份，</w:t>
      </w:r>
      <w:r>
        <w:rPr>
          <w:rFonts w:hint="eastAsia" w:ascii="仿宋_GB2312" w:hAnsi="仿宋_GB2312" w:eastAsia="仿宋_GB2312" w:cs="仿宋_GB2312"/>
          <w:b w:val="0"/>
          <w:bCs w:val="0"/>
          <w:w w:val="100"/>
          <w:sz w:val="32"/>
          <w:szCs w:val="32"/>
          <w:u w:val="none" w:color="auto"/>
          <w:lang w:val="en-US" w:eastAsia="zh-CN"/>
        </w:rPr>
        <w:t>证明李某某（男、年龄17岁、身份证号码）、王某某（男、年龄16岁、身份证号码）两人均为未成年人且同在</w:t>
      </w:r>
      <w:r>
        <w:rPr>
          <w:rFonts w:hint="eastAsia" w:ascii="仿宋_GB2312" w:hAnsi="仿宋_GB2312" w:eastAsia="仿宋_GB2312" w:cs="仿宋_GB2312"/>
          <w:kern w:val="1"/>
          <w:sz w:val="32"/>
          <w:szCs w:val="32"/>
          <w:u w:val="none" w:color="auto"/>
          <w:lang w:val="en-US" w:eastAsia="zh-CN"/>
        </w:rPr>
        <w:t>乌苏市逗号休闲吧饮酒</w:t>
      </w:r>
      <w:r>
        <w:rPr>
          <w:rFonts w:hint="eastAsia" w:ascii="仿宋_GB2312" w:hAnsi="仿宋_GB2312" w:eastAsia="仿宋_GB2312" w:cs="仿宋_GB2312"/>
          <w:b w:val="0"/>
          <w:bCs w:val="0"/>
          <w:w w:val="100"/>
          <w:sz w:val="32"/>
          <w:szCs w:val="32"/>
          <w:u w:val="none" w:color="auto"/>
          <w:lang w:val="en-US" w:eastAsia="zh-CN"/>
        </w:rPr>
        <w:t>的事实情况。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日依法向当事人送达了《行政处罚告知书》（乌市监罚告〔202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281</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lang w:val="en-US" w:eastAsia="zh-CN"/>
        </w:rPr>
        <w:t>本局认为，</w:t>
      </w:r>
      <w:r>
        <w:rPr>
          <w:rFonts w:hint="eastAsia" w:ascii="仿宋_GB2312" w:hAnsi="仿宋_GB2312" w:eastAsia="仿宋_GB2312" w:cs="仿宋_GB2312"/>
          <w:kern w:val="1"/>
          <w:sz w:val="32"/>
          <w:szCs w:val="32"/>
        </w:rPr>
        <w:t>当事人的上述行为违反了《中华人民共和国未成年人保护法》第五十九条第一款：“学校、幼儿园周边不得设置烟、酒、彩</w:t>
      </w:r>
      <w:r>
        <w:rPr>
          <w:rFonts w:hint="eastAsia" w:ascii="仿宋_GB2312" w:hAnsi="仿宋_GB2312" w:eastAsia="仿宋_GB2312" w:cs="仿宋_GB2312"/>
          <w:kern w:val="1"/>
          <w:sz w:val="32"/>
          <w:szCs w:val="32"/>
          <w:lang w:eastAsia="zh-CN"/>
        </w:rPr>
        <w:t>票销</w:t>
      </w:r>
      <w:r>
        <w:rPr>
          <w:rFonts w:hint="eastAsia" w:ascii="仿宋_GB2312" w:hAnsi="仿宋_GB2312" w:eastAsia="仿宋_GB2312" w:cs="仿宋_GB2312"/>
          <w:kern w:val="1"/>
          <w:sz w:val="32"/>
          <w:szCs w:val="32"/>
        </w:rPr>
        <w:t>售网点。禁止向未成年人销售烟、酒、彩票或者兑换彩票奖金。烟、酒和彩票经营者应当在显著位置设置不向未成年人销售烟、酒或者彩票的标志；对难以判明是否是未</w:t>
      </w:r>
      <w:r>
        <w:rPr>
          <w:rFonts w:hint="eastAsia" w:ascii="仿宋_GB2312" w:hAnsi="仿宋_GB2312" w:eastAsia="仿宋_GB2312" w:cs="仿宋_GB2312"/>
          <w:spacing w:val="0"/>
          <w:kern w:val="1"/>
          <w:sz w:val="32"/>
          <w:szCs w:val="32"/>
        </w:rPr>
        <w:t>成</w:t>
      </w:r>
      <w:r>
        <w:rPr>
          <w:rFonts w:hint="eastAsia" w:ascii="仿宋_GB2312" w:hAnsi="仿宋_GB2312" w:eastAsia="仿宋_GB2312" w:cs="仿宋_GB2312"/>
          <w:spacing w:val="0"/>
          <w:kern w:val="1"/>
          <w:sz w:val="32"/>
          <w:szCs w:val="32"/>
          <w:lang w:eastAsia="zh-CN"/>
        </w:rPr>
        <w:t>年人</w:t>
      </w:r>
      <w:r>
        <w:rPr>
          <w:rFonts w:hint="eastAsia" w:ascii="仿宋_GB2312" w:hAnsi="仿宋_GB2312" w:eastAsia="仿宋_GB2312" w:cs="仿宋_GB2312"/>
          <w:spacing w:val="0"/>
          <w:kern w:val="1"/>
          <w:sz w:val="32"/>
          <w:szCs w:val="32"/>
        </w:rPr>
        <w:t>的，</w:t>
      </w:r>
      <w:r>
        <w:rPr>
          <w:rFonts w:hint="eastAsia" w:ascii="仿宋_GB2312" w:hAnsi="仿宋_GB2312" w:eastAsia="仿宋_GB2312" w:cs="仿宋_GB2312"/>
          <w:spacing w:val="0"/>
          <w:kern w:val="1"/>
          <w:sz w:val="32"/>
          <w:szCs w:val="32"/>
          <w:lang w:val="en-US" w:eastAsia="zh-CN"/>
        </w:rPr>
        <w:t>应</w:t>
      </w:r>
      <w:r>
        <w:rPr>
          <w:rFonts w:hint="eastAsia" w:ascii="仿宋_GB2312" w:hAnsi="仿宋_GB2312" w:eastAsia="仿宋_GB2312" w:cs="仿宋_GB2312"/>
          <w:spacing w:val="0"/>
          <w:kern w:val="1"/>
          <w:sz w:val="32"/>
          <w:szCs w:val="32"/>
        </w:rPr>
        <w:t>当要求其出示身份证件</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”的规定，属</w:t>
      </w:r>
      <w:r>
        <w:rPr>
          <w:rFonts w:hint="eastAsia" w:ascii="仿宋_GB2312" w:hAnsi="仿宋_GB2312" w:eastAsia="仿宋_GB2312" w:cs="仿宋_GB2312"/>
          <w:spacing w:val="0"/>
          <w:kern w:val="1"/>
          <w:sz w:val="32"/>
          <w:szCs w:val="32"/>
          <w:lang w:eastAsia="zh-CN"/>
        </w:rPr>
        <w:t>向未成年人售酒的</w:t>
      </w:r>
      <w:r>
        <w:rPr>
          <w:rFonts w:hint="eastAsia" w:ascii="仿宋_GB2312" w:hAnsi="仿宋_GB2312" w:eastAsia="仿宋_GB2312" w:cs="仿宋_GB2312"/>
          <w:spacing w:val="0"/>
          <w:kern w:val="1"/>
          <w:sz w:val="32"/>
          <w:szCs w:val="32"/>
        </w:rPr>
        <w:t>违法行为。</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u w:val="none" w:color="auto"/>
        </w:rPr>
      </w:pPr>
      <w:r>
        <w:rPr>
          <w:rFonts w:hint="eastAsia" w:ascii="仿宋_GB2312" w:hAnsi="仿宋_GB2312" w:eastAsia="仿宋_GB2312" w:cs="仿宋_GB2312"/>
          <w:kern w:val="0"/>
          <w:sz w:val="32"/>
          <w:szCs w:val="32"/>
          <w:u w:val="none" w:color="auto"/>
        </w:rPr>
        <w:t>鉴于当事人系初次违法，</w:t>
      </w:r>
      <w:r>
        <w:rPr>
          <w:rFonts w:hint="eastAsia" w:ascii="仿宋_GB2312" w:hAnsi="仿宋_GB2312" w:eastAsia="仿宋_GB2312" w:cs="仿宋_GB2312"/>
          <w:kern w:val="0"/>
          <w:sz w:val="32"/>
          <w:szCs w:val="32"/>
          <w:u w:val="none" w:color="auto"/>
          <w:lang w:val="en-US" w:eastAsia="zh-CN"/>
        </w:rPr>
        <w:t>态度端正，</w:t>
      </w:r>
      <w:r>
        <w:rPr>
          <w:rFonts w:hint="eastAsia" w:ascii="仿宋_GB2312" w:hAnsi="仿宋_GB2312" w:eastAsia="仿宋_GB2312" w:cs="仿宋_GB2312"/>
          <w:kern w:val="0"/>
          <w:sz w:val="32"/>
          <w:szCs w:val="32"/>
          <w:u w:val="none" w:color="auto"/>
        </w:rPr>
        <w:t>积极配合案件调查，如实陈述违法事实并主动提供证据材料，</w:t>
      </w:r>
      <w:r>
        <w:rPr>
          <w:rFonts w:hint="eastAsia" w:ascii="仿宋_GB2312" w:hAnsi="仿宋_GB2312" w:eastAsia="仿宋_GB2312" w:cs="仿宋_GB2312"/>
          <w:kern w:val="0"/>
          <w:sz w:val="32"/>
          <w:szCs w:val="32"/>
          <w:u w:val="none" w:color="auto"/>
          <w:lang w:eastAsia="zh-CN"/>
        </w:rPr>
        <w:t>并承诺今后守法经营。</w:t>
      </w:r>
      <w:r>
        <w:rPr>
          <w:rFonts w:hint="eastAsia" w:ascii="仿宋_GB2312" w:hAnsi="仿宋_GB2312" w:eastAsia="仿宋_GB2312" w:cs="仿宋_GB2312"/>
          <w:kern w:val="0"/>
          <w:sz w:val="32"/>
          <w:szCs w:val="32"/>
          <w:u w:val="none" w:color="auto"/>
          <w:lang w:val="en-US" w:eastAsia="zh-CN"/>
        </w:rPr>
        <w:t>当事人的上述情况符合</w:t>
      </w:r>
      <w:r>
        <w:rPr>
          <w:rFonts w:hint="eastAsia" w:ascii="仿宋_GB2312" w:hAnsi="仿宋_GB2312" w:eastAsia="仿宋_GB2312" w:cs="仿宋_GB2312"/>
          <w:kern w:val="0"/>
          <w:sz w:val="32"/>
          <w:szCs w:val="32"/>
          <w:u w:val="none" w:color="auto"/>
        </w:rPr>
        <w:t>《新疆维吾尔自治区新疆生产建设兵团市场监督管理行政处罚裁量权适用规定》第十七条</w:t>
      </w:r>
      <w:r>
        <w:rPr>
          <w:rFonts w:hint="eastAsia" w:ascii="仿宋_GB2312" w:hAnsi="仿宋_GB2312" w:eastAsia="仿宋_GB2312" w:cs="仿宋_GB2312"/>
          <w:kern w:val="0"/>
          <w:sz w:val="32"/>
          <w:szCs w:val="32"/>
          <w:u w:val="none" w:color="auto"/>
          <w:lang w:val="en-US" w:eastAsia="zh-CN"/>
        </w:rPr>
        <w:t>第二项：</w:t>
      </w:r>
      <w:r>
        <w:rPr>
          <w:rFonts w:hint="eastAsia" w:ascii="仿宋_GB2312" w:hAnsi="仿宋_GB2312" w:eastAsia="仿宋_GB2312" w:cs="仿宋_GB2312"/>
          <w:kern w:val="0"/>
          <w:sz w:val="32"/>
          <w:szCs w:val="32"/>
          <w:u w:val="none" w:color="auto"/>
        </w:rPr>
        <w:t>“有下列情形之一的，可以依法从轻或者减轻行政处罚：（二）积极配合市场监管部门调查并主动提供证据材料的；”的规定。</w:t>
      </w:r>
      <w:r>
        <w:rPr>
          <w:rFonts w:hint="eastAsia" w:ascii="仿宋_GB2312" w:hAnsi="仿宋_GB2312" w:eastAsia="仿宋_GB2312" w:cs="仿宋_GB2312"/>
          <w:spacing w:val="0"/>
          <w:kern w:val="0"/>
          <w:sz w:val="32"/>
          <w:szCs w:val="32"/>
          <w:u w:val="none" w:color="auto"/>
        </w:rPr>
        <w:t>综合考虑个案情况、当事人主客观情况等相关因素</w:t>
      </w:r>
      <w:r>
        <w:rPr>
          <w:rFonts w:hint="eastAsia" w:ascii="仿宋_GB2312" w:hAnsi="仿宋_GB2312" w:eastAsia="仿宋_GB2312" w:cs="仿宋_GB2312"/>
          <w:spacing w:val="0"/>
          <w:kern w:val="0"/>
          <w:sz w:val="32"/>
          <w:szCs w:val="32"/>
          <w:u w:val="none" w:color="auto"/>
          <w:lang w:eastAsia="zh-CN"/>
        </w:rPr>
        <w:t>，</w:t>
      </w:r>
      <w:r>
        <w:rPr>
          <w:rFonts w:hint="eastAsia" w:ascii="仿宋_GB2312" w:hAnsi="仿宋_GB2312" w:eastAsia="仿宋_GB2312" w:cs="仿宋_GB2312"/>
          <w:spacing w:val="0"/>
          <w:kern w:val="0"/>
          <w:sz w:val="32"/>
          <w:szCs w:val="32"/>
          <w:u w:val="none" w:color="auto"/>
          <w:lang w:val="en-US" w:eastAsia="zh-CN"/>
        </w:rPr>
        <w:t>坚持处罚与教育相结合的原则，决定</w:t>
      </w:r>
      <w:r>
        <w:rPr>
          <w:rFonts w:hint="eastAsia" w:ascii="仿宋_GB2312" w:hAnsi="仿宋_GB2312" w:eastAsia="仿宋_GB2312" w:cs="仿宋_GB2312"/>
          <w:kern w:val="0"/>
          <w:sz w:val="32"/>
          <w:szCs w:val="32"/>
          <w:u w:val="none" w:color="auto"/>
        </w:rPr>
        <w:t xml:space="preserve">对当事人给予从轻行政处罚。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bCs/>
          <w:sz w:val="32"/>
          <w:szCs w:val="32"/>
          <w:u w:val="none" w:color="auto"/>
        </w:rPr>
        <w:t>依据《</w:t>
      </w:r>
      <w:r>
        <w:rPr>
          <w:rFonts w:hint="eastAsia" w:ascii="仿宋_GB2312" w:hAnsi="仿宋_GB2312" w:eastAsia="仿宋_GB2312" w:cs="仿宋_GB2312"/>
          <w:kern w:val="1"/>
          <w:sz w:val="32"/>
          <w:szCs w:val="32"/>
          <w:u w:val="none" w:color="auto"/>
        </w:rPr>
        <w:t>中华人民共和国未成年人保护法</w:t>
      </w:r>
      <w:r>
        <w:rPr>
          <w:rFonts w:hint="eastAsia" w:ascii="仿宋_GB2312" w:hAnsi="仿宋_GB2312" w:eastAsia="仿宋_GB2312" w:cs="仿宋_GB2312"/>
          <w:bCs/>
          <w:sz w:val="32"/>
          <w:szCs w:val="32"/>
          <w:u w:val="none" w:color="auto"/>
        </w:rPr>
        <w:t>》第一百二十三条</w:t>
      </w:r>
      <w:r>
        <w:rPr>
          <w:rFonts w:hint="eastAsia" w:ascii="仿宋_GB2312" w:hAnsi="仿宋_GB2312" w:eastAsia="仿宋_GB2312" w:cs="仿宋_GB2312"/>
          <w:bCs/>
          <w:sz w:val="32"/>
          <w:szCs w:val="32"/>
          <w:u w:val="none" w:color="auto"/>
          <w:lang w:eastAsia="zh-CN"/>
        </w:rPr>
        <w:t>：“</w:t>
      </w:r>
      <w:r>
        <w:rPr>
          <w:rFonts w:hint="eastAsia" w:ascii="仿宋_GB2312" w:hAnsi="仿宋_GB2312" w:eastAsia="仿宋_GB2312" w:cs="仿宋_GB2312"/>
          <w:bCs/>
          <w:sz w:val="32"/>
          <w:szCs w:val="32"/>
          <w:u w:val="none" w:color="auto"/>
        </w:rPr>
        <w:t>相关经营者违反本法</w:t>
      </w:r>
      <w:r>
        <w:rPr>
          <w:rFonts w:hint="eastAsia" w:ascii="仿宋_GB2312" w:hAnsi="仿宋_GB2312" w:eastAsia="仿宋_GB2312" w:cs="仿宋_GB2312"/>
          <w:bCs/>
          <w:sz w:val="32"/>
          <w:szCs w:val="32"/>
          <w:u w:val="none" w:color="auto"/>
          <w:lang w:val="en-US" w:eastAsia="zh-CN"/>
        </w:rPr>
        <w:t>第五十八条、</w:t>
      </w:r>
      <w:r>
        <w:rPr>
          <w:rFonts w:hint="eastAsia" w:ascii="仿宋_GB2312" w:hAnsi="仿宋_GB2312" w:eastAsia="仿宋_GB2312" w:cs="仿宋_GB2312"/>
          <w:kern w:val="1"/>
          <w:sz w:val="32"/>
          <w:szCs w:val="32"/>
          <w:u w:val="none" w:color="auto"/>
        </w:rPr>
        <w:t>第五十九条第一款</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lang w:val="en-US" w:eastAsia="zh-CN"/>
        </w:rPr>
        <w:t>第六十条规定的</w:t>
      </w:r>
      <w:r>
        <w:rPr>
          <w:rFonts w:hint="eastAsia" w:ascii="仿宋_GB2312" w:hAnsi="仿宋_GB2312" w:eastAsia="仿宋_GB2312" w:cs="仿宋_GB2312"/>
          <w:bCs/>
          <w:sz w:val="32"/>
          <w:szCs w:val="32"/>
          <w:u w:val="none" w:color="auto"/>
        </w:rPr>
        <w:t>，由文化和旅游、市场监督管理局、烟草专卖、公安等部门按照职责分工责令限期改正，给予警告，没收违法所得，可以并处五万元以下罚款；拒不改正或者情节严重的，责令停业整顿或者吊销营业执照、吊销相关许可证，并处五万元以上五十万元以下罚款。”的规定</w:t>
      </w:r>
      <w:r>
        <w:rPr>
          <w:rFonts w:hint="eastAsia" w:ascii="仿宋_GB2312" w:hAnsi="仿宋_GB2312" w:eastAsia="仿宋_GB2312" w:cs="仿宋_GB2312"/>
          <w:bCs/>
          <w:sz w:val="32"/>
          <w:szCs w:val="32"/>
          <w:u w:val="none" w:color="auto"/>
          <w:lang w:eastAsia="zh-CN"/>
        </w:rPr>
        <w:t>，</w:t>
      </w:r>
      <w:r>
        <w:rPr>
          <w:rFonts w:hint="eastAsia" w:ascii="仿宋_GB2312" w:hAnsi="仿宋_GB2312" w:eastAsia="仿宋_GB2312" w:cs="仿宋_GB2312"/>
          <w:bCs/>
          <w:sz w:val="32"/>
          <w:szCs w:val="32"/>
          <w:u w:val="none" w:color="auto"/>
        </w:rPr>
        <w:t>责令当事人</w:t>
      </w:r>
      <w:r>
        <w:rPr>
          <w:rFonts w:hint="eastAsia" w:ascii="仿宋_GB2312" w:hAnsi="仿宋_GB2312" w:eastAsia="仿宋_GB2312" w:cs="仿宋_GB2312"/>
          <w:bCs/>
          <w:sz w:val="32"/>
          <w:szCs w:val="32"/>
          <w:u w:val="none" w:color="auto"/>
          <w:lang w:eastAsia="zh-CN"/>
        </w:rPr>
        <w:t>改正</w:t>
      </w:r>
      <w:r>
        <w:rPr>
          <w:rFonts w:hint="eastAsia" w:ascii="仿宋_GB2312" w:hAnsi="仿宋_GB2312" w:eastAsia="仿宋_GB2312" w:cs="仿宋_GB2312"/>
          <w:bCs/>
          <w:sz w:val="32"/>
          <w:szCs w:val="32"/>
          <w:u w:val="none" w:color="auto"/>
        </w:rPr>
        <w:t>违法</w:t>
      </w:r>
      <w:r>
        <w:rPr>
          <w:rFonts w:hint="eastAsia" w:ascii="仿宋_GB2312" w:hAnsi="仿宋_GB2312" w:eastAsia="仿宋_GB2312" w:cs="仿宋_GB2312"/>
          <w:kern w:val="1"/>
          <w:sz w:val="32"/>
          <w:szCs w:val="32"/>
          <w:u w:val="none" w:color="auto"/>
        </w:rPr>
        <w:t>行为，</w:t>
      </w:r>
      <w:r>
        <w:rPr>
          <w:rFonts w:hint="eastAsia" w:ascii="仿宋_GB2312" w:hAnsi="仿宋_GB2312" w:eastAsia="仿宋_GB2312" w:cs="仿宋_GB2312"/>
          <w:kern w:val="1"/>
          <w:sz w:val="32"/>
          <w:szCs w:val="32"/>
          <w:u w:val="none" w:color="auto"/>
          <w:lang w:val="en-US" w:eastAsia="zh-CN"/>
        </w:rPr>
        <w:t>决定</w:t>
      </w:r>
      <w:r>
        <w:rPr>
          <w:rFonts w:hint="eastAsia" w:ascii="仿宋_GB2312" w:hAnsi="仿宋_GB2312" w:eastAsia="仿宋_GB2312" w:cs="仿宋_GB2312"/>
          <w:kern w:val="1"/>
          <w:sz w:val="32"/>
          <w:szCs w:val="32"/>
          <w:u w:val="none" w:color="auto"/>
        </w:rPr>
        <w:t>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jc w:val="both"/>
        <w:textAlignment w:val="auto"/>
        <w:rPr>
          <w:rFonts w:hint="eastAsia" w:ascii="仿宋_GB2312" w:hAnsi="仿宋_GB2312" w:eastAsia="仿宋_GB2312" w:cs="仿宋_GB2312"/>
          <w:color w:val="0000FF"/>
          <w:kern w:val="1"/>
          <w:sz w:val="32"/>
          <w:szCs w:val="32"/>
          <w:u w:val="none" w:color="auto"/>
        </w:rPr>
      </w:pPr>
      <w:r>
        <w:rPr>
          <w:rFonts w:hint="eastAsia" w:ascii="仿宋_GB2312" w:hAnsi="仿宋_GB2312" w:eastAsia="仿宋_GB2312" w:cs="仿宋_GB2312"/>
          <w:snapToGrid w:val="0"/>
          <w:color w:val="000000"/>
          <w:spacing w:val="-8"/>
          <w:kern w:val="0"/>
          <w:sz w:val="32"/>
          <w:szCs w:val="32"/>
          <w:u w:val="none" w:color="auto"/>
          <w:lang w:val="en-US" w:eastAsia="zh-CN"/>
        </w:rPr>
        <w:t xml:space="preserve">一、警告；                        </w:t>
      </w:r>
      <w:r>
        <w:rPr>
          <w:rFonts w:hint="eastAsia" w:ascii="仿宋_GB2312" w:hAnsi="仿宋_GB2312" w:eastAsia="仿宋_GB2312" w:cs="仿宋_GB2312"/>
          <w:color w:val="0000FF"/>
          <w:kern w:val="1"/>
          <w:sz w:val="32"/>
          <w:szCs w:val="32"/>
          <w:u w:val="none" w:color="auto"/>
        </w:rPr>
        <w:t xml:space="preserve">                       </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FF"/>
          <w:sz w:val="32"/>
          <w:szCs w:val="32"/>
          <w:u w:val="none" w:color="auto"/>
        </w:rPr>
      </w:pPr>
      <w:r>
        <w:rPr>
          <w:rFonts w:hint="eastAsia" w:ascii="仿宋_GB2312" w:hAnsi="仿宋_GB2312" w:eastAsia="仿宋_GB2312" w:cs="仿宋_GB2312"/>
          <w:bCs/>
          <w:sz w:val="32"/>
          <w:szCs w:val="32"/>
          <w:u w:val="none" w:color="auto"/>
        </w:rPr>
        <w:t>二、没收违法所得</w:t>
      </w:r>
      <w:r>
        <w:rPr>
          <w:rFonts w:hint="eastAsia" w:ascii="仿宋_GB2312" w:hAnsi="仿宋_GB2312" w:eastAsia="仿宋_GB2312" w:cs="仿宋_GB2312"/>
          <w:bCs/>
          <w:sz w:val="32"/>
          <w:szCs w:val="32"/>
          <w:u w:val="none" w:color="auto"/>
          <w:lang w:val="en-US" w:eastAsia="zh-CN"/>
        </w:rPr>
        <w:t>48</w:t>
      </w:r>
      <w:r>
        <w:rPr>
          <w:rFonts w:hint="eastAsia" w:ascii="仿宋_GB2312" w:hAnsi="仿宋_GB2312" w:eastAsia="仿宋_GB2312" w:cs="仿宋_GB2312"/>
          <w:bCs/>
          <w:sz w:val="32"/>
          <w:szCs w:val="32"/>
          <w:u w:val="none" w:color="auto"/>
        </w:rPr>
        <w:t>元；</w:t>
      </w:r>
      <w:r>
        <w:rPr>
          <w:rFonts w:hint="eastAsia" w:ascii="仿宋_GB2312" w:hAnsi="仿宋_GB2312" w:eastAsia="仿宋_GB2312" w:cs="仿宋_GB2312"/>
          <w:kern w:val="1"/>
          <w:sz w:val="32"/>
          <w:szCs w:val="32"/>
          <w:u w:val="none" w:color="auto"/>
        </w:rPr>
        <w:t xml:space="preserve">                 </w:t>
      </w:r>
      <w:r>
        <w:rPr>
          <w:rFonts w:hint="eastAsia" w:ascii="仿宋_GB2312" w:hAnsi="仿宋_GB2312" w:eastAsia="仿宋_GB2312" w:cs="仿宋_GB2312"/>
          <w:bCs/>
          <w:sz w:val="32"/>
          <w:szCs w:val="32"/>
          <w:u w:val="none" w:color="auto"/>
        </w:rPr>
        <w:t xml:space="preserve">   </w:t>
      </w:r>
      <w:r>
        <w:rPr>
          <w:rFonts w:hint="eastAsia" w:ascii="仿宋_GB2312" w:hAnsi="仿宋_GB2312" w:eastAsia="仿宋_GB2312" w:cs="仿宋_GB2312"/>
          <w:color w:val="0000FF"/>
          <w:kern w:val="1"/>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kern w:val="1"/>
          <w:sz w:val="32"/>
          <w:szCs w:val="32"/>
          <w:u w:val="none" w:color="auto"/>
        </w:rPr>
        <w:t>三、罚款</w:t>
      </w:r>
      <w:r>
        <w:rPr>
          <w:rFonts w:hint="eastAsia" w:ascii="仿宋_GB2312" w:hAnsi="仿宋_GB2312" w:eastAsia="仿宋_GB2312" w:cs="仿宋_GB2312"/>
          <w:kern w:val="1"/>
          <w:sz w:val="32"/>
          <w:szCs w:val="32"/>
          <w:u w:val="none" w:color="auto"/>
          <w:lang w:val="en-US" w:eastAsia="zh-CN"/>
        </w:rPr>
        <w:t>5000</w:t>
      </w:r>
      <w:r>
        <w:rPr>
          <w:rFonts w:hint="eastAsia" w:ascii="仿宋_GB2312" w:hAnsi="仿宋_GB2312" w:eastAsia="仿宋_GB2312" w:cs="仿宋_GB2312"/>
          <w:kern w:val="1"/>
          <w:sz w:val="32"/>
          <w:szCs w:val="32"/>
          <w:u w:val="none" w:color="auto"/>
        </w:rPr>
        <w:t>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1"/>
          <w:sz w:val="32"/>
          <w:szCs w:val="32"/>
          <w:u w:val="none" w:color="auto"/>
          <w:lang w:val="en-US" w:eastAsia="zh-CN"/>
        </w:rPr>
        <w:t>罚没款共计5048元。</w:t>
      </w:r>
      <w:r>
        <w:rPr>
          <w:rFonts w:hint="eastAsia" w:ascii="仿宋_GB2312" w:hAnsi="仿宋_GB2312" w:eastAsia="仿宋_GB2312" w:cs="仿宋_GB2312"/>
          <w:bCs/>
          <w:kern w:val="0"/>
          <w:sz w:val="32"/>
          <w:szCs w:val="32"/>
          <w:u w:val="none" w:color="auto"/>
          <w:lang w:val="en-US" w:eastAsia="zh-CN" w:bidi="ar-SA"/>
        </w:rPr>
        <w:t xml:space="preserve">    </w:t>
      </w:r>
      <w:r>
        <w:rPr>
          <w:rFonts w:hint="eastAsia" w:ascii="仿宋_GB2312" w:hAnsi="仿宋_GB2312" w:eastAsia="仿宋_GB2312" w:cs="仿宋_GB2312"/>
          <w:color w:val="0000FF"/>
          <w:kern w:val="1"/>
          <w:sz w:val="32"/>
          <w:szCs w:val="32"/>
          <w:u w:val="none" w:color="auto"/>
        </w:rPr>
        <w:t xml:space="preserve">              </w:t>
      </w:r>
      <w:r>
        <w:rPr>
          <w:rFonts w:hint="eastAsia" w:ascii="仿宋_GB2312" w:hAnsi="仿宋_GB2312" w:eastAsia="仿宋_GB2312" w:cs="仿宋_GB2312"/>
          <w:bCs/>
          <w:kern w:val="0"/>
          <w:sz w:val="32"/>
          <w:szCs w:val="32"/>
          <w:lang w:val="en-US" w:eastAsia="zh-CN" w:bidi="ar-SA"/>
        </w:rPr>
        <w:t xml:space="preserve">   </w:t>
      </w:r>
      <w:r>
        <w:rPr>
          <w:rFonts w:hint="eastAsia" w:ascii="仿宋_GB2312" w:hAnsi="仿宋_GB2312" w:eastAsia="仿宋_GB2312" w:cs="仿宋_GB2312"/>
          <w:color w:val="0000FF"/>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rPr>
        <w:t>如</w:t>
      </w:r>
      <w:r>
        <w:rPr>
          <w:rFonts w:hint="eastAsia" w:ascii="仿宋_GB2312" w:hAnsi="仿宋" w:eastAsia="仿宋_GB2312" w:cs="Arial"/>
          <w:kern w:val="0"/>
          <w:sz w:val="32"/>
          <w:szCs w:val="32"/>
          <w:lang w:val="en-US" w:eastAsia="zh-CN"/>
        </w:rPr>
        <w:t>当事人</w:t>
      </w:r>
      <w:r>
        <w:rPr>
          <w:rFonts w:hint="eastAsia" w:ascii="仿宋_GB2312" w:hAnsi="仿宋" w:eastAsia="仿宋_GB2312" w:cs="Arial"/>
          <w:kern w:val="0"/>
          <w:sz w:val="32"/>
          <w:szCs w:val="32"/>
        </w:rPr>
        <w:t>不服本行政处罚决定，可以在收到本行政处罚决定书之日起六十日内向</w:t>
      </w:r>
      <w:r>
        <w:rPr>
          <w:rFonts w:hint="eastAsia" w:ascii="仿宋_GB2312" w:hAnsi="仿宋" w:eastAsia="仿宋_GB2312" w:cs="Arial"/>
          <w:kern w:val="0"/>
          <w:sz w:val="32"/>
          <w:szCs w:val="32"/>
          <w:lang w:val="en-US" w:eastAsia="zh-CN"/>
        </w:rPr>
        <w:t>乌苏市人民政府（地址：乌苏市新市区长江路139号财政大楼三楼行政复议办公室）</w:t>
      </w:r>
      <w:r>
        <w:rPr>
          <w:rFonts w:hint="eastAsia" w:ascii="仿宋_GB2312" w:hAnsi="仿宋" w:eastAsia="仿宋_GB2312" w:cs="Arial"/>
          <w:kern w:val="0"/>
          <w:sz w:val="32"/>
          <w:szCs w:val="32"/>
        </w:rPr>
        <w:t>申请行政复议</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也可以在六个月内依法向</w:t>
      </w:r>
      <w:r>
        <w:rPr>
          <w:rFonts w:hint="eastAsia" w:ascii="仿宋_GB2312" w:hAnsi="仿宋" w:eastAsia="仿宋_GB2312" w:cs="Arial"/>
          <w:kern w:val="0"/>
          <w:sz w:val="32"/>
          <w:szCs w:val="32"/>
          <w:lang w:val="en-US" w:eastAsia="zh-CN"/>
        </w:rPr>
        <w:t>乌苏市</w:t>
      </w:r>
      <w:r>
        <w:rPr>
          <w:rFonts w:hint="eastAsia" w:ascii="仿宋_GB2312" w:hAnsi="仿宋" w:eastAsia="仿宋_GB2312" w:cs="Arial"/>
          <w:kern w:val="0"/>
          <w:sz w:val="32"/>
          <w:szCs w:val="32"/>
        </w:rPr>
        <w:t>人民法院</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地址：乌苏市新市区长江路140号</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ascii="仿宋_GB2312" w:hAnsi="Times New Roman" w:eastAsia="仿宋_GB2312" w:cs="仿宋"/>
          <w:color w:val="000000"/>
          <w:sz w:val="32"/>
          <w:szCs w:val="32"/>
        </w:rPr>
      </w:pPr>
      <w:r>
        <w:rPr>
          <w:rFonts w:hint="eastAsia" w:ascii="仿宋_GB2312" w:hAnsi="仿宋" w:eastAsia="仿宋_GB2312" w:cs="Arial"/>
          <w:kern w:val="0"/>
          <w:sz w:val="32"/>
          <w:szCs w:val="32"/>
        </w:rPr>
        <w:t xml:space="preserve">   </w:t>
      </w:r>
      <w:r>
        <w:rPr>
          <w:rFonts w:hint="eastAsia" w:ascii="仿宋_GB2312" w:hAnsi="仿宋" w:eastAsia="仿宋_GB2312" w:cs="Arial"/>
          <w:kern w:val="0"/>
          <w:sz w:val="32"/>
          <w:szCs w:val="32"/>
          <w:lang w:val="en-US" w:eastAsia="zh-CN"/>
        </w:rPr>
        <w:t xml:space="preserve">                     </w:t>
      </w: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2235B0E"/>
    <w:rsid w:val="03936F59"/>
    <w:rsid w:val="04377778"/>
    <w:rsid w:val="079C0384"/>
    <w:rsid w:val="08E04C1D"/>
    <w:rsid w:val="098C2285"/>
    <w:rsid w:val="09CF4697"/>
    <w:rsid w:val="0A9B74AD"/>
    <w:rsid w:val="0BB9314C"/>
    <w:rsid w:val="0BDD44EE"/>
    <w:rsid w:val="100C48AC"/>
    <w:rsid w:val="10CF41FE"/>
    <w:rsid w:val="11D476A5"/>
    <w:rsid w:val="134C1D6F"/>
    <w:rsid w:val="146F4594"/>
    <w:rsid w:val="14A06D86"/>
    <w:rsid w:val="19237A45"/>
    <w:rsid w:val="19464546"/>
    <w:rsid w:val="194E6691"/>
    <w:rsid w:val="19C8581D"/>
    <w:rsid w:val="1A826533"/>
    <w:rsid w:val="1B0342CF"/>
    <w:rsid w:val="1B5A719C"/>
    <w:rsid w:val="1ED17950"/>
    <w:rsid w:val="1FA7488F"/>
    <w:rsid w:val="21763E40"/>
    <w:rsid w:val="221D1D08"/>
    <w:rsid w:val="22DB4AB1"/>
    <w:rsid w:val="23A737DF"/>
    <w:rsid w:val="24FF380F"/>
    <w:rsid w:val="27E733C6"/>
    <w:rsid w:val="2A9722B9"/>
    <w:rsid w:val="2AEC6869"/>
    <w:rsid w:val="2BA27DEB"/>
    <w:rsid w:val="2C434BEB"/>
    <w:rsid w:val="2E8203DE"/>
    <w:rsid w:val="2F890149"/>
    <w:rsid w:val="313F6598"/>
    <w:rsid w:val="319B3CF1"/>
    <w:rsid w:val="31F36A80"/>
    <w:rsid w:val="33556DA9"/>
    <w:rsid w:val="338C0DA0"/>
    <w:rsid w:val="348E3E46"/>
    <w:rsid w:val="35A76E34"/>
    <w:rsid w:val="361971D0"/>
    <w:rsid w:val="38255FAB"/>
    <w:rsid w:val="3B371D24"/>
    <w:rsid w:val="3B974921"/>
    <w:rsid w:val="3D1C31D0"/>
    <w:rsid w:val="3D2B3A2A"/>
    <w:rsid w:val="3F6413E1"/>
    <w:rsid w:val="406475D5"/>
    <w:rsid w:val="414B4967"/>
    <w:rsid w:val="41C60AF2"/>
    <w:rsid w:val="425F0D40"/>
    <w:rsid w:val="435439A2"/>
    <w:rsid w:val="43E075DF"/>
    <w:rsid w:val="43EF061E"/>
    <w:rsid w:val="45056264"/>
    <w:rsid w:val="4508505B"/>
    <w:rsid w:val="48D73E04"/>
    <w:rsid w:val="49115D6F"/>
    <w:rsid w:val="4955555E"/>
    <w:rsid w:val="4E596E78"/>
    <w:rsid w:val="4FE428F7"/>
    <w:rsid w:val="50345982"/>
    <w:rsid w:val="52DB5CE7"/>
    <w:rsid w:val="53181A55"/>
    <w:rsid w:val="553C65F0"/>
    <w:rsid w:val="55716429"/>
    <w:rsid w:val="59440C82"/>
    <w:rsid w:val="5ACE0119"/>
    <w:rsid w:val="5B5F3928"/>
    <w:rsid w:val="5CBE30C2"/>
    <w:rsid w:val="5D401A22"/>
    <w:rsid w:val="5D6B12D2"/>
    <w:rsid w:val="5FB350CB"/>
    <w:rsid w:val="62154A5E"/>
    <w:rsid w:val="67227A2D"/>
    <w:rsid w:val="67963E71"/>
    <w:rsid w:val="6BFC15B7"/>
    <w:rsid w:val="6D0234B2"/>
    <w:rsid w:val="6D373C2D"/>
    <w:rsid w:val="6DC73E14"/>
    <w:rsid w:val="6DD83B98"/>
    <w:rsid w:val="6F245507"/>
    <w:rsid w:val="709906C0"/>
    <w:rsid w:val="738833AE"/>
    <w:rsid w:val="74BD4884"/>
    <w:rsid w:val="76B864E6"/>
    <w:rsid w:val="76E01C9C"/>
    <w:rsid w:val="78EE0B1F"/>
    <w:rsid w:val="79BF4A66"/>
    <w:rsid w:val="7C9B1D0C"/>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2800</Words>
  <Characters>2999</Characters>
  <Lines>0</Lines>
  <Paragraphs>0</Paragraphs>
  <TotalTime>7</TotalTime>
  <ScaleCrop>false</ScaleCrop>
  <LinksUpToDate>false</LinksUpToDate>
  <CharactersWithSpaces>3413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2024-12-11T09:14:00Z</cp:lastPrinted>
  <dcterms:modified xsi:type="dcterms:W3CDTF">2024-12-30T04:54:43Z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