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lang w:eastAsia="zh-CN"/>
        </w:rPr>
        <w:t>乌</w:t>
      </w:r>
      <w:r>
        <w:rPr>
          <w:rFonts w:hint="eastAsia" w:ascii="仿宋_GB2312" w:hAnsi="仿宋_GB2312" w:eastAsia="仿宋_GB2312" w:cs="仿宋_GB2312"/>
          <w:snapToGrid w:val="0"/>
          <w:color w:val="000000"/>
          <w:spacing w:val="-7"/>
          <w:kern w:val="0"/>
          <w:sz w:val="32"/>
          <w:szCs w:val="32"/>
        </w:rPr>
        <w:t>市监处罚〔</w:t>
      </w:r>
      <w:r>
        <w:rPr>
          <w:rFonts w:hint="eastAsia" w:ascii="仿宋_GB2312" w:hAnsi="仿宋_GB2312" w:eastAsia="仿宋_GB2312" w:cs="仿宋_GB2312"/>
          <w:snapToGrid w:val="0"/>
          <w:color w:val="000000"/>
          <w:spacing w:val="18"/>
          <w:kern w:val="0"/>
          <w:sz w:val="32"/>
          <w:szCs w:val="32"/>
          <w:lang w:val="en-US" w:eastAsia="zh-CN"/>
        </w:rPr>
        <w:t>2024</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68"/>
          <w:kern w:val="0"/>
          <w:sz w:val="32"/>
          <w:szCs w:val="32"/>
          <w:lang w:val="en-US" w:eastAsia="zh-CN"/>
        </w:rPr>
        <w:t>287</w:t>
      </w:r>
      <w:r>
        <w:rPr>
          <w:rFonts w:hint="eastAsia" w:ascii="仿宋_GB2312" w:hAnsi="仿宋_GB2312" w:eastAsia="仿宋_GB2312" w:cs="仿宋_GB2312"/>
          <w:snapToGrid w:val="0"/>
          <w:color w:val="000000"/>
          <w:spacing w:val="-7"/>
          <w:kern w:val="0"/>
          <w:sz w:val="32"/>
          <w:szCs w:val="32"/>
        </w:rPr>
        <w:t>号</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b w:val="0"/>
          <w:bCs w:val="0"/>
          <w:kern w:val="1"/>
          <w:sz w:val="32"/>
          <w:szCs w:val="32"/>
          <w:lang w:val="en-US" w:eastAsia="zh-CN"/>
        </w:rPr>
        <w:t>国网新疆电力有限公司乌苏市供电公司</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w:t>
      </w:r>
      <w:r>
        <w:rPr>
          <w:rFonts w:hint="eastAsia" w:ascii="仿宋" w:hAnsi="仿宋" w:eastAsia="仿宋" w:cs="Mongolian Baiti"/>
          <w:b w:val="0"/>
          <w:bCs w:val="0"/>
          <w:kern w:val="1"/>
          <w:sz w:val="32"/>
          <w:szCs w:val="32"/>
          <w:lang w:val="en-US" w:eastAsia="zh-CN"/>
        </w:rPr>
        <w:t>营业执照</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spacing w:val="-9"/>
          <w:kern w:val="0"/>
          <w:sz w:val="32"/>
          <w:szCs w:val="32"/>
          <w:lang w:val="en-US" w:eastAsia="zh-CN"/>
        </w:rPr>
        <w:t>916542027129954214</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hanging="1932" w:hangingChars="6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b w:val="0"/>
          <w:bCs w:val="0"/>
          <w:kern w:val="1"/>
          <w:sz w:val="32"/>
          <w:szCs w:val="32"/>
          <w:lang w:val="en-US" w:eastAsia="zh-CN"/>
        </w:rPr>
        <w:t>新疆塔城地区乌苏市乌鲁木齐北路477-1号（金威</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hanging="1920" w:hangingChars="60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b w:val="0"/>
          <w:bCs w:val="0"/>
          <w:kern w:val="1"/>
          <w:sz w:val="32"/>
          <w:szCs w:val="32"/>
          <w:lang w:val="en-US" w:eastAsia="zh-CN"/>
        </w:rPr>
        <w:t>小区斜对面）</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both"/>
        <w:textAlignment w:val="baseline"/>
        <w:outlineLvl w:val="9"/>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法定代表人</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spacing w:val="3"/>
          <w:kern w:val="0"/>
          <w:sz w:val="32"/>
          <w:szCs w:val="32"/>
          <w:u w:val="none" w:color="auto"/>
          <w:lang w:eastAsia="zh-CN"/>
        </w:rPr>
        <w:t>焦</w:t>
      </w:r>
      <w:r>
        <w:rPr>
          <w:rFonts w:hint="eastAsia" w:ascii="仿宋_GB2312" w:hAnsi="仿宋_GB2312" w:eastAsia="仿宋_GB2312" w:cs="仿宋_GB2312"/>
          <w:snapToGrid w:val="0"/>
          <w:color w:val="000000"/>
          <w:spacing w:val="3"/>
          <w:kern w:val="0"/>
          <w:sz w:val="32"/>
          <w:szCs w:val="32"/>
          <w:u w:val="none" w:color="auto"/>
          <w:lang w:val="en-US" w:eastAsia="zh-CN"/>
        </w:rPr>
        <w:t>*</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21"/>
          <w:kern w:val="0"/>
          <w:sz w:val="32"/>
          <w:szCs w:val="32"/>
        </w:rPr>
        <w:t xml:space="preserve"> </w:t>
      </w:r>
      <w:r>
        <w:rPr>
          <w:rFonts w:ascii="仿宋" w:hAnsi="仿宋" w:eastAsia="仿宋" w:cs="仿宋"/>
          <w:snapToGrid w:val="0"/>
          <w:color w:val="000000"/>
          <w:kern w:val="0"/>
          <w:sz w:val="32"/>
          <w:szCs w:val="32"/>
        </w:rPr>
        <w:t xml:space="preserve">        </w:t>
      </w:r>
      <w:r>
        <w:rPr>
          <w:rFonts w:hint="eastAsia" w:ascii="仿宋" w:hAnsi="仿宋" w:eastAsia="仿宋" w:cs="仿宋"/>
          <w:snapToGrid w:val="0"/>
          <w:color w:val="000000"/>
          <w:kern w:val="0"/>
          <w:sz w:val="32"/>
          <w:szCs w:val="32"/>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2024年9月4日，我局执法人员马红忠、景道燕来到位于新疆塔城地区乌苏市乌鲁木齐北路477-1号（金威小区斜对面）</w:t>
      </w:r>
      <w:r>
        <w:rPr>
          <w:rFonts w:hint="eastAsia" w:ascii="仿宋_GB2312" w:hAnsi="仿宋_GB2312" w:eastAsia="仿宋_GB2312" w:cs="仿宋_GB2312"/>
          <w:b w:val="0"/>
          <w:bCs w:val="0"/>
          <w:color w:val="auto"/>
          <w:kern w:val="1"/>
          <w:sz w:val="32"/>
          <w:szCs w:val="32"/>
          <w:lang w:val="en-US" w:eastAsia="zh-CN"/>
        </w:rPr>
        <w:t>的</w:t>
      </w:r>
      <w:r>
        <w:rPr>
          <w:rFonts w:hint="eastAsia" w:ascii="仿宋_GB2312" w:hAnsi="仿宋_GB2312" w:eastAsia="仿宋_GB2312" w:cs="仿宋_GB2312"/>
          <w:b w:val="0"/>
          <w:bCs w:val="0"/>
          <w:kern w:val="1"/>
          <w:sz w:val="32"/>
          <w:szCs w:val="32"/>
          <w:lang w:val="en-US" w:eastAsia="zh-CN"/>
        </w:rPr>
        <w:t>国网新疆电力有限公司乌苏市供电公司</w:t>
      </w:r>
      <w:r>
        <w:rPr>
          <w:rFonts w:hint="eastAsia" w:ascii="仿宋_GB2312" w:hAnsi="仿宋_GB2312" w:eastAsia="仿宋_GB2312" w:cs="仿宋_GB2312"/>
          <w:snapToGrid w:val="0"/>
          <w:color w:val="000000"/>
          <w:spacing w:val="-9"/>
          <w:kern w:val="0"/>
          <w:sz w:val="32"/>
          <w:szCs w:val="32"/>
          <w:lang w:eastAsia="zh-CN"/>
        </w:rPr>
        <w:t>，对该公司</w:t>
      </w:r>
      <w:r>
        <w:rPr>
          <w:rFonts w:hint="eastAsia" w:ascii="仿宋_GB2312" w:hAnsi="仿宋_GB2312" w:eastAsia="仿宋_GB2312" w:cs="仿宋_GB2312"/>
          <w:snapToGrid w:val="0"/>
          <w:color w:val="000000"/>
          <w:spacing w:val="-9"/>
          <w:kern w:val="0"/>
          <w:sz w:val="32"/>
          <w:szCs w:val="32"/>
          <w:lang w:val="en-US" w:eastAsia="zh-CN"/>
        </w:rPr>
        <w:t>2024年7月1日至8月30日涉及乌苏市小区内电动自行车充电桩电费</w:t>
      </w:r>
      <w:r>
        <w:rPr>
          <w:rFonts w:hint="eastAsia" w:ascii="仿宋_GB2312" w:hAnsi="仿宋_GB2312" w:eastAsia="仿宋_GB2312" w:cs="仿宋_GB2312"/>
          <w:snapToGrid w:val="0"/>
          <w:color w:val="000000"/>
          <w:spacing w:val="-9"/>
          <w:kern w:val="0"/>
          <w:sz w:val="32"/>
          <w:szCs w:val="32"/>
          <w:lang w:eastAsia="zh-CN"/>
        </w:rPr>
        <w:t>收费情况进行检查</w:t>
      </w:r>
      <w:r>
        <w:rPr>
          <w:rFonts w:hint="eastAsia" w:ascii="仿宋_GB2312" w:hAnsi="仿宋_GB2312" w:eastAsia="仿宋_GB2312" w:cs="仿宋_GB2312"/>
          <w:snapToGrid w:val="0"/>
          <w:color w:val="000000"/>
          <w:spacing w:val="-9"/>
          <w:kern w:val="0"/>
          <w:sz w:val="32"/>
          <w:szCs w:val="32"/>
          <w:lang w:val="en-US" w:eastAsia="zh-CN"/>
        </w:rPr>
        <w:t>，</w:t>
      </w:r>
      <w:r>
        <w:rPr>
          <w:rFonts w:hint="eastAsia" w:ascii="仿宋_GB2312" w:hAnsi="仿宋_GB2312" w:eastAsia="仿宋_GB2312" w:cs="仿宋_GB2312"/>
          <w:b w:val="0"/>
          <w:bCs w:val="0"/>
          <w:color w:val="auto"/>
          <w:kern w:val="1"/>
          <w:sz w:val="32"/>
          <w:szCs w:val="32"/>
          <w:lang w:eastAsia="zh-CN"/>
        </w:rPr>
        <w:t>现场调取了</w:t>
      </w:r>
      <w:r>
        <w:rPr>
          <w:rFonts w:hint="eastAsia" w:ascii="仿宋_GB2312" w:hAnsi="仿宋_GB2312" w:eastAsia="仿宋_GB2312" w:cs="仿宋_GB2312"/>
          <w:b w:val="0"/>
          <w:bCs w:val="0"/>
          <w:color w:val="auto"/>
          <w:kern w:val="1"/>
          <w:sz w:val="32"/>
          <w:szCs w:val="32"/>
          <w:lang w:val="en-US" w:eastAsia="zh-CN"/>
        </w:rPr>
        <w:t>7月部分电动自行车充电桩经营单位</w:t>
      </w:r>
      <w:r>
        <w:rPr>
          <w:rFonts w:hint="eastAsia" w:ascii="仿宋_GB2312" w:hAnsi="仿宋_GB2312" w:eastAsia="仿宋_GB2312" w:cs="仿宋_GB2312"/>
          <w:snapToGrid w:val="0"/>
          <w:color w:val="000000"/>
          <w:spacing w:val="-9"/>
          <w:kern w:val="0"/>
          <w:sz w:val="32"/>
          <w:szCs w:val="32"/>
          <w:lang w:val="en-US" w:eastAsia="zh-CN"/>
        </w:rPr>
        <w:t>商业用电电费账单</w:t>
      </w:r>
      <w:r>
        <w:rPr>
          <w:rFonts w:hint="eastAsia" w:ascii="仿宋_GB2312" w:hAnsi="仿宋_GB2312" w:eastAsia="仿宋_GB2312" w:cs="仿宋_GB2312"/>
          <w:b w:val="0"/>
          <w:bCs w:val="0"/>
          <w:color w:val="auto"/>
          <w:kern w:val="1"/>
          <w:sz w:val="32"/>
          <w:szCs w:val="32"/>
          <w:lang w:eastAsia="zh-CN"/>
        </w:rPr>
        <w:t>，发现该公司未按照</w:t>
      </w:r>
      <w:r>
        <w:rPr>
          <w:rFonts w:hint="eastAsia" w:ascii="仿宋_GB2312" w:hAnsi="仿宋_GB2312" w:eastAsia="仿宋_GB2312" w:cs="仿宋_GB2312"/>
          <w:b w:val="0"/>
          <w:bCs w:val="0"/>
          <w:color w:val="auto"/>
          <w:kern w:val="1"/>
          <w:sz w:val="32"/>
          <w:szCs w:val="32"/>
          <w:lang w:val="en-US" w:eastAsia="zh-CN"/>
        </w:rPr>
        <w:t>《关于规范电动自行车充电收费行为有关事宜的通知》</w:t>
      </w:r>
      <w:r>
        <w:rPr>
          <w:rFonts w:hint="eastAsia" w:ascii="仿宋_GB2312" w:hAnsi="仿宋_GB2312" w:eastAsia="仿宋_GB2312" w:cs="仿宋_GB2312"/>
          <w:b w:val="0"/>
          <w:bCs w:val="0"/>
          <w:color w:val="auto"/>
          <w:kern w:val="1"/>
          <w:sz w:val="32"/>
          <w:szCs w:val="32"/>
          <w:lang w:eastAsia="zh-CN"/>
        </w:rPr>
        <w:t>（新发改能价〔</w:t>
      </w:r>
      <w:r>
        <w:rPr>
          <w:rFonts w:hint="eastAsia" w:ascii="仿宋_GB2312" w:hAnsi="仿宋_GB2312" w:eastAsia="仿宋_GB2312" w:cs="仿宋_GB2312"/>
          <w:b w:val="0"/>
          <w:bCs w:val="0"/>
          <w:color w:val="auto"/>
          <w:kern w:val="1"/>
          <w:sz w:val="32"/>
          <w:szCs w:val="32"/>
          <w:lang w:val="en-US" w:eastAsia="zh-CN"/>
        </w:rPr>
        <w:t>2024</w:t>
      </w:r>
      <w:r>
        <w:rPr>
          <w:rFonts w:hint="eastAsia" w:ascii="仿宋_GB2312" w:hAnsi="仿宋_GB2312" w:eastAsia="仿宋_GB2312" w:cs="仿宋_GB2312"/>
          <w:b w:val="0"/>
          <w:bCs w:val="0"/>
          <w:color w:val="auto"/>
          <w:kern w:val="1"/>
          <w:sz w:val="32"/>
          <w:szCs w:val="32"/>
          <w:lang w:eastAsia="zh-CN"/>
        </w:rPr>
        <w:t>〕</w:t>
      </w:r>
      <w:r>
        <w:rPr>
          <w:rFonts w:hint="eastAsia" w:ascii="仿宋_GB2312" w:hAnsi="仿宋_GB2312" w:eastAsia="仿宋_GB2312" w:cs="仿宋_GB2312"/>
          <w:b w:val="0"/>
          <w:bCs w:val="0"/>
          <w:color w:val="auto"/>
          <w:kern w:val="1"/>
          <w:sz w:val="32"/>
          <w:szCs w:val="32"/>
          <w:lang w:val="en-US" w:eastAsia="zh-CN"/>
        </w:rPr>
        <w:t>366</w:t>
      </w:r>
      <w:r>
        <w:rPr>
          <w:rFonts w:hint="eastAsia" w:ascii="仿宋_GB2312" w:hAnsi="仿宋_GB2312" w:eastAsia="仿宋_GB2312" w:cs="仿宋_GB2312"/>
          <w:b w:val="0"/>
          <w:bCs w:val="0"/>
          <w:color w:val="auto"/>
          <w:kern w:val="1"/>
          <w:sz w:val="32"/>
          <w:szCs w:val="32"/>
          <w:lang w:eastAsia="zh-CN"/>
        </w:rPr>
        <w:t>号）文件</w:t>
      </w:r>
      <w:r>
        <w:rPr>
          <w:rFonts w:hint="eastAsia" w:ascii="仿宋_GB2312" w:hAnsi="仿宋_GB2312" w:eastAsia="仿宋_GB2312" w:cs="仿宋_GB2312"/>
          <w:b w:val="0"/>
          <w:bCs w:val="0"/>
          <w:color w:val="auto"/>
          <w:kern w:val="1"/>
          <w:sz w:val="32"/>
          <w:szCs w:val="32"/>
          <w:lang w:val="en-US" w:eastAsia="zh-CN"/>
        </w:rPr>
        <w:t>中，关于</w:t>
      </w:r>
      <w:r>
        <w:rPr>
          <w:rFonts w:hint="eastAsia" w:ascii="仿宋_GB2312" w:hAnsi="仿宋_GB2312" w:eastAsia="仿宋_GB2312" w:cs="仿宋_GB2312"/>
          <w:snapToGrid w:val="0"/>
          <w:color w:val="000000"/>
          <w:spacing w:val="-9"/>
          <w:kern w:val="0"/>
          <w:sz w:val="32"/>
          <w:szCs w:val="32"/>
          <w:lang w:val="en-US" w:eastAsia="zh-CN"/>
        </w:rPr>
        <w:t>居民小区内电动自行车充电桩电费执行居民用电的规定。</w:t>
      </w:r>
      <w:r>
        <w:rPr>
          <w:rFonts w:hint="eastAsia" w:ascii="仿宋_GB2312" w:hAnsi="仿宋_GB2312" w:eastAsia="仿宋_GB2312" w:cs="仿宋_GB2312"/>
          <w:b w:val="0"/>
          <w:bCs w:val="0"/>
          <w:kern w:val="1"/>
          <w:sz w:val="32"/>
          <w:szCs w:val="32"/>
          <w:lang w:val="en-US" w:eastAsia="zh-CN"/>
        </w:rPr>
        <w:t>当事人的行为违反了《中华人民共和国价格法》第十二条的规定，经报局领导批准，</w:t>
      </w:r>
      <w:r>
        <w:rPr>
          <w:rFonts w:hint="eastAsia" w:ascii="仿宋_GB2312" w:hAnsi="仿宋_GB2312" w:eastAsia="仿宋_GB2312" w:cs="仿宋_GB2312"/>
          <w:b w:val="0"/>
          <w:bCs w:val="0"/>
          <w:color w:val="auto"/>
          <w:kern w:val="1"/>
          <w:sz w:val="32"/>
          <w:szCs w:val="32"/>
          <w:lang w:val="en-US" w:eastAsia="zh-CN"/>
        </w:rPr>
        <w:t>于2024年9月18日立案调查，并指派马红忠、景道燕为办案人</w:t>
      </w:r>
      <w:r>
        <w:rPr>
          <w:rFonts w:hint="eastAsia" w:ascii="仿宋_GB2312" w:hAnsi="仿宋_GB2312" w:eastAsia="仿宋_GB2312" w:cs="仿宋_GB2312"/>
          <w:b w:val="0"/>
          <w:bCs w:val="0"/>
          <w:kern w:val="1"/>
          <w:sz w:val="32"/>
          <w:szCs w:val="32"/>
          <w:lang w:val="en-US" w:eastAsia="zh-CN"/>
        </w:rPr>
        <w:t>员，调查处理此案。</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经查，2024年6月28日，自治区发展改革委 自治区市场监督管理局联合下发了《关于规范电动自行车充电收费行为有关事宜的通知》</w:t>
      </w:r>
      <w:r>
        <w:rPr>
          <w:rFonts w:hint="eastAsia" w:ascii="仿宋_GB2312" w:hAnsi="仿宋_GB2312" w:eastAsia="仿宋_GB2312" w:cs="仿宋_GB2312"/>
          <w:b w:val="0"/>
          <w:bCs w:val="0"/>
          <w:color w:val="auto"/>
          <w:kern w:val="1"/>
          <w:sz w:val="32"/>
          <w:szCs w:val="32"/>
          <w:lang w:eastAsia="zh-CN"/>
        </w:rPr>
        <w:t>（新发改能价〔</w:t>
      </w:r>
      <w:r>
        <w:rPr>
          <w:rFonts w:hint="eastAsia" w:ascii="仿宋_GB2312" w:hAnsi="仿宋_GB2312" w:eastAsia="仿宋_GB2312" w:cs="仿宋_GB2312"/>
          <w:b w:val="0"/>
          <w:bCs w:val="0"/>
          <w:color w:val="auto"/>
          <w:kern w:val="1"/>
          <w:sz w:val="32"/>
          <w:szCs w:val="32"/>
          <w:lang w:val="en-US" w:eastAsia="zh-CN"/>
        </w:rPr>
        <w:t>2024</w:t>
      </w:r>
      <w:r>
        <w:rPr>
          <w:rFonts w:hint="eastAsia" w:ascii="仿宋_GB2312" w:hAnsi="仿宋_GB2312" w:eastAsia="仿宋_GB2312" w:cs="仿宋_GB2312"/>
          <w:b w:val="0"/>
          <w:bCs w:val="0"/>
          <w:color w:val="auto"/>
          <w:kern w:val="1"/>
          <w:sz w:val="32"/>
          <w:szCs w:val="32"/>
          <w:lang w:eastAsia="zh-CN"/>
        </w:rPr>
        <w:t>〕</w:t>
      </w:r>
      <w:r>
        <w:rPr>
          <w:rFonts w:hint="eastAsia" w:ascii="仿宋_GB2312" w:hAnsi="仿宋_GB2312" w:eastAsia="仿宋_GB2312" w:cs="仿宋_GB2312"/>
          <w:b w:val="0"/>
          <w:bCs w:val="0"/>
          <w:color w:val="auto"/>
          <w:kern w:val="1"/>
          <w:sz w:val="32"/>
          <w:szCs w:val="32"/>
          <w:lang w:val="en-US" w:eastAsia="zh-CN"/>
        </w:rPr>
        <w:t>366</w:t>
      </w:r>
      <w:r>
        <w:rPr>
          <w:rFonts w:hint="eastAsia" w:ascii="仿宋_GB2312" w:hAnsi="仿宋_GB2312" w:eastAsia="仿宋_GB2312" w:cs="仿宋_GB2312"/>
          <w:b w:val="0"/>
          <w:bCs w:val="0"/>
          <w:color w:val="auto"/>
          <w:kern w:val="1"/>
          <w:sz w:val="32"/>
          <w:szCs w:val="32"/>
          <w:lang w:eastAsia="zh-CN"/>
        </w:rPr>
        <w:t>号），文件</w:t>
      </w:r>
      <w:r>
        <w:rPr>
          <w:rFonts w:hint="eastAsia" w:ascii="仿宋_GB2312" w:hAnsi="仿宋_GB2312" w:eastAsia="仿宋_GB2312" w:cs="仿宋_GB2312"/>
          <w:b w:val="0"/>
          <w:bCs w:val="0"/>
          <w:color w:val="auto"/>
          <w:kern w:val="1"/>
          <w:sz w:val="32"/>
          <w:szCs w:val="32"/>
          <w:lang w:val="en-US" w:eastAsia="zh-CN"/>
        </w:rPr>
        <w:t>中</w:t>
      </w:r>
      <w:r>
        <w:rPr>
          <w:rFonts w:hint="eastAsia" w:ascii="仿宋_GB2312" w:hAnsi="仿宋_GB2312" w:eastAsia="仿宋_GB2312" w:cs="仿宋_GB2312"/>
          <w:snapToGrid w:val="0"/>
          <w:color w:val="000000"/>
          <w:spacing w:val="-9"/>
          <w:kern w:val="0"/>
          <w:sz w:val="32"/>
          <w:szCs w:val="32"/>
          <w:lang w:val="en-US" w:eastAsia="zh-CN"/>
        </w:rPr>
        <w:t>规定居民小区内电动自行车充电桩电费执行居民用电电价。</w:t>
      </w:r>
      <w:r>
        <w:rPr>
          <w:rFonts w:hint="eastAsia" w:ascii="仿宋_GB2312" w:hAnsi="仿宋_GB2312" w:eastAsia="仿宋_GB2312" w:cs="仿宋_GB2312"/>
          <w:b w:val="0"/>
          <w:bCs w:val="0"/>
          <w:color w:val="auto"/>
          <w:kern w:val="1"/>
          <w:sz w:val="32"/>
          <w:szCs w:val="32"/>
          <w:lang w:val="en-US" w:eastAsia="zh-CN"/>
        </w:rPr>
        <w:t>国网新疆电力有限公司乌苏市供电公司2024年7月1日至8月30日期间，未按照文件要求执行电价，</w:t>
      </w:r>
      <w:r>
        <w:rPr>
          <w:rFonts w:hint="eastAsia" w:ascii="仿宋_GB2312" w:hAnsi="仿宋_GB2312" w:eastAsia="仿宋_GB2312" w:cs="仿宋_GB2312"/>
          <w:snapToGrid w:val="0"/>
          <w:color w:val="000000"/>
          <w:spacing w:val="-9"/>
          <w:kern w:val="0"/>
          <w:sz w:val="32"/>
          <w:szCs w:val="32"/>
          <w:lang w:val="en-US" w:eastAsia="zh-CN"/>
        </w:rPr>
        <w:t>全市居民小区内的电动自行车充电桩经营单位，使用的40块电表均执行商业用电电价。经核实，</w:t>
      </w:r>
      <w:r>
        <w:rPr>
          <w:rFonts w:hint="eastAsia" w:ascii="仿宋_GB2312" w:hAnsi="仿宋_GB2312" w:eastAsia="仿宋_GB2312" w:cs="仿宋_GB2312"/>
          <w:b w:val="0"/>
          <w:bCs w:val="0"/>
          <w:color w:val="auto"/>
          <w:kern w:val="1"/>
          <w:sz w:val="32"/>
          <w:szCs w:val="32"/>
          <w:lang w:val="en-US" w:eastAsia="zh-CN"/>
        </w:rPr>
        <w:t>乌苏市鸿翔电子服务部、中国铁塔股份有限公司奎屯市分公司等8家</w:t>
      </w:r>
      <w:r>
        <w:rPr>
          <w:rFonts w:hint="eastAsia" w:ascii="仿宋_GB2312" w:hAnsi="仿宋_GB2312" w:eastAsia="仿宋_GB2312" w:cs="仿宋_GB2312"/>
          <w:snapToGrid w:val="0"/>
          <w:color w:val="000000"/>
          <w:spacing w:val="-9"/>
          <w:kern w:val="0"/>
          <w:sz w:val="32"/>
          <w:szCs w:val="32"/>
          <w:lang w:val="en-US" w:eastAsia="zh-CN"/>
        </w:rPr>
        <w:t>电动自行车充电桩经营单位</w:t>
      </w:r>
      <w:r>
        <w:rPr>
          <w:rFonts w:hint="eastAsia" w:ascii="仿宋_GB2312" w:hAnsi="仿宋_GB2312" w:eastAsia="仿宋_GB2312" w:cs="仿宋_GB2312"/>
          <w:b w:val="0"/>
          <w:bCs w:val="0"/>
          <w:color w:val="auto"/>
          <w:kern w:val="1"/>
          <w:sz w:val="32"/>
          <w:szCs w:val="32"/>
          <w:lang w:val="en-US" w:eastAsia="zh-CN"/>
        </w:rPr>
        <w:t>多收取</w:t>
      </w:r>
      <w:r>
        <w:rPr>
          <w:rFonts w:hint="eastAsia" w:ascii="仿宋_GB2312" w:hAnsi="仿宋_GB2312" w:eastAsia="仿宋_GB2312" w:cs="仿宋_GB2312"/>
          <w:snapToGrid w:val="0"/>
          <w:color w:val="000000"/>
          <w:spacing w:val="-9"/>
          <w:kern w:val="0"/>
          <w:sz w:val="32"/>
          <w:szCs w:val="32"/>
          <w:lang w:val="en-US" w:eastAsia="zh-CN"/>
        </w:rPr>
        <w:t>电动自行车充电电费明细如下</w:t>
      </w:r>
      <w:r>
        <w:rPr>
          <w:rFonts w:hint="eastAsia" w:ascii="仿宋_GB2312" w:hAnsi="仿宋_GB2312" w:eastAsia="仿宋_GB2312" w:cs="仿宋_GB2312"/>
          <w:b w:val="0"/>
          <w:bCs w:val="0"/>
          <w:color w:val="auto"/>
          <w:kern w:val="1"/>
          <w:sz w:val="32"/>
          <w:szCs w:val="32"/>
          <w:lang w:val="en-US" w:eastAsia="zh-CN"/>
        </w:rPr>
        <w:t>：</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乌苏市鸿翔电子服务部：1.电表号为：6502408662170，用电地址：大江水榭小区，7月1日至8月30日用电量472千瓦时，多收取18.88元；2.电表号为：6502391086159（户名：乌苏市富美物业服务有限公司），用电地址：大江水榭小区七大队办公楼院内，7月1日至8月30日用电量171千瓦时，多收取6.84元；3.电表号为：6502408999098，用电地址：家和小区院内，7月1日至8月30日用电量121千瓦时，多收取4.84元；4.电表号为：6502378526117（户名：马瑞），用电地址：翰林院小区院内，7月1日至8月30日用电量18千瓦时，多收取0.72元；5.电表号为：6502411878184，用电地址：清华园小区，7月1日至8月30日用电量387千瓦时，多收取15.48元；6.电表号为：6502409320550，用电地址：卓越康城文景苑，7月1日至8月30日用电量150千瓦时，多收取6元； 7.电表号为：6502409317941，用电地址：卓越康城文景苑，7月1日至8月30日用电量71千瓦时，多收取2.84元；8.电表号为：6502415168320，用电地址：四季花城小区，7月1日至8月30日用电量342千瓦时，多收取13.68元；9.电表号为：6504000015925，用电地址：北京东路306号，7月1日至8月30日用电量569千瓦时，多收取22.76元；10.电表号为：6502407929045，用电地址：公安局家属院小区东北侧，7月1日至8月30日用电量802千瓦时，多收取32.08元；11.电表号为：6502402222891，用电地址：公安局家属院小区东北侧，7月1日至8月30日用电量740千瓦时，多收取29.6元；12.电表号为：6502273064299，用电地址：文德路社区天津路，7月1日至8月30日用电量1882千瓦时，多收取75.28元；13.电表号为：6502268014401，用电地址：文德路社区重庆路，7月1日至8月30日用电量880千瓦时，多收取35.2元；14.电表号为：6502268014892，用电地址：文德路社区重庆路，7月1日至8月30日用电量1068千瓦时，多收取42.72元；15.电表号为：6502268015084，用电地址：文德路社区重庆路，7月1日至8月30日用电量645千瓦时，多收取25.8元。</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中国铁塔股份有限公司奎屯市分公司：电表号为：6502334948919，用电地址：乌鲁木齐北路，7月1日至8月30日用电量206千瓦时，多收取8.24元。</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乌苏市磐石安防科技服务有限责任公司：1.电表号为：6502395098004，用电地址：北园春路锦泰嘉阳西南侧，7月1日至8月30日用电量1281千瓦时，多收取51.24元。</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新疆迈硕环保科技有限公司石河子市分公司：1.电表号为：6502394304939，用电地址：柳江路与重庆路交叉口东北160米，7月1日至8月30日用电量218千瓦时，多收取8.72元；2.电表号为：6502394304926，用电地址：柳江路与重庆路交叉口东北160米，7月1日至8月30日用电量305千瓦时，多收取12.2元；3.电表号为：6502394304955，用电地址：柳江路与重庆路交叉口东北160米，7月1日至8月30日用电量409千瓦时，多收取16.36元；4.电表号为：6502394304942，用电地址：柳江路与重庆路交叉口东北160米，7月1日至8月30日用电量338千瓦时，多收取13.52元；5.电表号为：6502401680876，用电地址：北园春路322号，7月1日至8月30日用电量357千瓦时，多收取14.28元。</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乌苏市凯瑞祥机电设备有限公司：1.电表号为：6502380605950，用电地址：汇茗花园东侧，7月1日至8月30日用电量780千瓦时，多收取31.2元；2.电表号为：6502194522359，用电地址：汇福园小区东侧，7月1日至8月30日用电量1024千瓦时，多收取40.96元；3.电表号为：6502203276145，用电地址：文景路东150米，7月1日至8月30日用电量3093千瓦时，多收取123.72元；4.电表号为：6502335612893，用电地址：翰林院二期，7月1日至8月30日用电量933千瓦时，多收取37.32元；</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新疆天视通电子科技有限公司： 1.电表号为：6502387770789，用电地址：北京西路945号，7月1日至8月30日用电量437千瓦时，多收取17.48元；2.电表号为：6502387770776，用电地址：塔城南路93号，7月1日至8月30日用电量10千瓦时，多收取0.4元；3.电表号为：6502380515873，用电地址：新市区街道宜宾路001号，7月1日至8月30日用电量1063千瓦时，多收取45.52元；4.电表号为：6502386109126，用电地址：新市区街道长江路300号，7月1日至8月30日用电量112千瓦时，多收取4.48元；5.电表号为：6502386109100，用电地址：新市区街道长江路300号，7月1日至8月30日用电量477千瓦时，多收取19.08元；6.电表号为：6502383150046，用电地址：新市区街道友好南路651号，7月1日至8月30日用电量50千瓦时，多收取2元；7.电表号为：6502383150062，用电地址：新市区街道友好南路651号，7月1日至8月30日日用电量354千瓦时，多收取14.16元；8.电表号为：6502392143886，用电地址：新市区街道天津路054号，7月1日至8月30日电量996千瓦时，多收取39.84元； 9.电表号为：6502383150059，用电地址：塔城北路263号，7月1日至8月30日用电量301千瓦时，多收取12.04元；10.电表号为：6502387770806，用电地址：繁荣小区西南侧，7月1日至8月30日用电量664千瓦时，多收取26.56元；</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乌苏市融兴绿源科技发展有限公司：1.电表号为：6502402529657，用电地址：乌鲁木齐南路245号，7月1日至8月30日用电量444千瓦时，多收取17.76元；2.电表号为：6502411178011，用电地址：塔城北路263号，7月1日至8月30日用电量1448千瓦时，多收取57.92元；3.电表号为：6502411782445，用电地址：乌苏市和平路4号，7月1日至8月30日用电量493千瓦时，多收取19.72元。</w:t>
      </w:r>
    </w:p>
    <w:p>
      <w:pPr>
        <w:keepNext w:val="0"/>
        <w:keepLines w:val="0"/>
        <w:pageBreakBefore w:val="0"/>
        <w:widowControl/>
        <w:numPr>
          <w:ilvl w:val="0"/>
          <w:numId w:val="1"/>
        </w:numPr>
        <w:tabs>
          <w:tab w:val="left" w:pos="4380"/>
        </w:tabs>
        <w:kinsoku/>
        <w:wordWrap w:val="0"/>
        <w:overflowPunct/>
        <w:topLinePunct/>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乌苏市金穗利民电动车充电站：1.电表号为：6502271807568，用电地址：乌苏市富春江路486号，7月1日至8月30日用电量930.93千瓦时，多收取55.23元。</w:t>
      </w:r>
    </w:p>
    <w:p>
      <w:pPr>
        <w:keepNext w:val="0"/>
        <w:keepLines w:val="0"/>
        <w:pageBreakBefore w:val="0"/>
        <w:widowControl/>
        <w:numPr>
          <w:ilvl w:val="0"/>
          <w:numId w:val="0"/>
        </w:numPr>
        <w:tabs>
          <w:tab w:val="left" w:pos="4380"/>
        </w:tabs>
        <w:kinsoku/>
        <w:wordWrap w:val="0"/>
        <w:overflowPunct/>
        <w:topLinePunct/>
        <w:autoSpaceDE w:val="0"/>
        <w:autoSpaceDN w:val="0"/>
        <w:bidi w:val="0"/>
        <w:adjustRightInd w:val="0"/>
        <w:snapToGrid w:val="0"/>
        <w:spacing w:line="540" w:lineRule="exact"/>
        <w:ind w:left="0" w:right="0" w:rightChars="0" w:firstLine="640" w:firstLineChars="200"/>
        <w:jc w:val="both"/>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color w:val="auto"/>
          <w:kern w:val="1"/>
          <w:sz w:val="32"/>
          <w:szCs w:val="32"/>
          <w:lang w:val="en-US" w:eastAsia="zh-CN"/>
        </w:rPr>
        <w:t xml:space="preserve">当事人多收取电动自行车充电电费共计1019.67元。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40" w:lineRule="exact"/>
        <w:ind w:left="0" w:leftChars="0" w:right="0" w:firstLine="652" w:firstLineChars="200"/>
        <w:jc w:val="both"/>
        <w:textAlignment w:val="auto"/>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snapToGrid w:val="0"/>
          <w:color w:val="auto"/>
          <w:spacing w:val="3"/>
          <w:kern w:val="0"/>
          <w:sz w:val="32"/>
          <w:szCs w:val="32"/>
          <w:u w:val="none" w:color="auto"/>
          <w:lang w:val="en-US" w:eastAsia="zh-CN"/>
        </w:rPr>
        <w:t>针对当事人</w:t>
      </w:r>
      <w:r>
        <w:rPr>
          <w:rFonts w:hint="eastAsia" w:ascii="仿宋_GB2312" w:hAnsi="仿宋_GB2312" w:eastAsia="仿宋_GB2312" w:cs="仿宋_GB2312"/>
          <w:b w:val="0"/>
          <w:bCs w:val="0"/>
          <w:color w:val="auto"/>
          <w:kern w:val="1"/>
          <w:sz w:val="32"/>
          <w:szCs w:val="32"/>
          <w:lang w:val="en-US" w:eastAsia="zh-CN"/>
        </w:rPr>
        <w:t>未执行</w:t>
      </w:r>
      <w:r>
        <w:rPr>
          <w:rFonts w:hint="eastAsia" w:ascii="仿宋_GB2312" w:hAnsi="仿宋_GB2312" w:eastAsia="仿宋_GB2312" w:cs="仿宋_GB2312"/>
          <w:b w:val="0"/>
          <w:bCs w:val="0"/>
          <w:color w:val="auto"/>
          <w:kern w:val="1"/>
          <w:sz w:val="32"/>
          <w:szCs w:val="32"/>
          <w:lang w:eastAsia="zh-CN"/>
        </w:rPr>
        <w:t>政府定价，</w:t>
      </w:r>
      <w:r>
        <w:rPr>
          <w:rFonts w:hint="eastAsia" w:ascii="仿宋_GB2312" w:hAnsi="仿宋_GB2312" w:eastAsia="仿宋_GB2312" w:cs="仿宋_GB2312"/>
          <w:snapToGrid w:val="0"/>
          <w:color w:val="auto"/>
          <w:spacing w:val="-9"/>
          <w:kern w:val="0"/>
          <w:sz w:val="32"/>
          <w:szCs w:val="32"/>
          <w:lang w:val="en-US" w:eastAsia="zh-CN"/>
        </w:rPr>
        <w:t>违规</w:t>
      </w:r>
      <w:r>
        <w:rPr>
          <w:rFonts w:hint="eastAsia" w:ascii="仿宋_GB2312" w:hAnsi="仿宋_GB2312" w:eastAsia="仿宋_GB2312" w:cs="仿宋_GB2312"/>
          <w:b w:val="0"/>
          <w:bCs w:val="0"/>
          <w:color w:val="auto"/>
          <w:kern w:val="1"/>
          <w:sz w:val="32"/>
          <w:szCs w:val="32"/>
          <w:lang w:val="en-US" w:eastAsia="zh-CN"/>
        </w:rPr>
        <w:t>按照商业用电电价收取居民小区内电动自行车充电电费的行为，我局于2024年10月18日向当事人下发了《责令退款通知书》（乌市监责退〔2024〕1号），责令当事人将多收取的</w:t>
      </w:r>
      <w:r>
        <w:rPr>
          <w:rFonts w:hint="eastAsia" w:ascii="仿宋_GB2312" w:hAnsi="仿宋_GB2312" w:eastAsia="仿宋_GB2312" w:cs="仿宋_GB2312"/>
          <w:b w:val="0"/>
          <w:bCs w:val="0"/>
          <w:color w:val="auto"/>
          <w:kern w:val="1"/>
          <w:sz w:val="32"/>
          <w:szCs w:val="32"/>
          <w:u w:val="none"/>
          <w:lang w:val="en-US" w:eastAsia="zh-CN"/>
        </w:rPr>
        <w:t>电费</w:t>
      </w:r>
      <w:r>
        <w:rPr>
          <w:rFonts w:hint="eastAsia" w:ascii="仿宋" w:hAnsi="仿宋" w:eastAsia="仿宋" w:cs="Mongolian Baiti"/>
          <w:b w:val="0"/>
          <w:bCs w:val="0"/>
          <w:color w:val="auto"/>
          <w:kern w:val="1"/>
          <w:sz w:val="32"/>
          <w:szCs w:val="32"/>
          <w:u w:val="none"/>
          <w:lang w:val="en-US" w:eastAsia="zh-CN"/>
        </w:rPr>
        <w:t>退还至电动自行车充电终端用户</w:t>
      </w:r>
      <w:r>
        <w:rPr>
          <w:rFonts w:hint="eastAsia" w:ascii="仿宋_GB2312" w:hAnsi="仿宋_GB2312" w:eastAsia="仿宋_GB2312" w:cs="仿宋_GB2312"/>
          <w:b w:val="0"/>
          <w:bCs w:val="0"/>
          <w:color w:val="auto"/>
          <w:kern w:val="1"/>
          <w:sz w:val="32"/>
          <w:szCs w:val="32"/>
          <w:lang w:val="en-US" w:eastAsia="zh-CN"/>
        </w:rPr>
        <w:t>。因相关</w:t>
      </w:r>
      <w:r>
        <w:rPr>
          <w:rFonts w:hint="eastAsia" w:ascii="仿宋_GB2312" w:hAnsi="仿宋_GB2312" w:eastAsia="仿宋_GB2312" w:cs="仿宋_GB2312"/>
          <w:snapToGrid w:val="0"/>
          <w:color w:val="auto"/>
          <w:spacing w:val="3"/>
          <w:kern w:val="0"/>
          <w:sz w:val="32"/>
          <w:szCs w:val="32"/>
          <w:u w:val="none" w:color="auto"/>
          <w:lang w:val="en-US" w:eastAsia="zh-CN"/>
        </w:rPr>
        <w:t>电费由</w:t>
      </w:r>
      <w:r>
        <w:rPr>
          <w:rFonts w:hint="eastAsia" w:ascii="仿宋_GB2312" w:hAnsi="仿宋_GB2312" w:eastAsia="仿宋_GB2312" w:cs="仿宋_GB2312"/>
          <w:snapToGrid w:val="0"/>
          <w:color w:val="auto"/>
          <w:spacing w:val="-9"/>
          <w:kern w:val="0"/>
          <w:sz w:val="32"/>
          <w:szCs w:val="32"/>
          <w:lang w:val="en-US" w:eastAsia="zh-CN"/>
        </w:rPr>
        <w:t>充</w:t>
      </w:r>
      <w:r>
        <w:rPr>
          <w:rFonts w:hint="eastAsia" w:ascii="仿宋_GB2312" w:hAnsi="仿宋_GB2312" w:eastAsia="仿宋_GB2312" w:cs="仿宋_GB2312"/>
          <w:snapToGrid w:val="0"/>
          <w:color w:val="000000"/>
          <w:spacing w:val="-9"/>
          <w:kern w:val="0"/>
          <w:sz w:val="32"/>
          <w:szCs w:val="32"/>
          <w:lang w:val="en-US" w:eastAsia="zh-CN"/>
        </w:rPr>
        <w:t>电桩经营单位缴付，充电桩经营单位向终端充电用户收取电费及充电服务费，而电动自行车充电桩经营单位所安装的充电设施，其收费方式为终端充电用户通过扫码或投硬币的方式，非实名制缴纳充电费用，同时充电桩经营单位充电设施不能实现单独计量电费，计费方法为按充电次数缴纳费用，导致当事人将多收取的充电费用退还至充电桩经营单位后，无法最终全部退还至充电终端用户。充电桩经营单位通过公告查找终端充电用户后，有56名终端充电用户申请退款，截至2024年11月26日 日，共计完成退费35.48元，剩余当事人</w:t>
      </w:r>
      <w:r>
        <w:rPr>
          <w:rFonts w:hint="eastAsia" w:ascii="仿宋_GB2312" w:hAnsi="仿宋_GB2312" w:eastAsia="仿宋_GB2312" w:cs="仿宋_GB2312"/>
          <w:b w:val="0"/>
          <w:bCs w:val="0"/>
          <w:color w:val="auto"/>
          <w:kern w:val="1"/>
          <w:sz w:val="32"/>
          <w:szCs w:val="32"/>
          <w:lang w:val="en-US" w:eastAsia="zh-CN"/>
        </w:rPr>
        <w:t>多收取984.19元未</w:t>
      </w:r>
      <w:r>
        <w:rPr>
          <w:rFonts w:hint="eastAsia" w:ascii="仿宋_GB2312" w:hAnsi="仿宋_GB2312" w:eastAsia="仿宋_GB2312" w:cs="仿宋_GB2312"/>
          <w:b w:val="0"/>
          <w:bCs w:val="0"/>
          <w:color w:val="000000" w:themeColor="text1"/>
          <w:kern w:val="1"/>
          <w:sz w:val="32"/>
          <w:szCs w:val="32"/>
          <w:lang w:eastAsia="zh-CN"/>
        </w:rPr>
        <w:t>退还至终端用户。依据《中华人民共和国行政处罚法》第二十八条第二款“</w:t>
      </w:r>
      <w:r>
        <w:rPr>
          <w:rFonts w:hint="eastAsia" w:ascii="仿宋_GB2312" w:hAnsi="仿宋_GB2312" w:eastAsia="仿宋_GB2312" w:cs="仿宋_GB2312"/>
          <w:snapToGrid w:val="0"/>
          <w:color w:val="000000" w:themeColor="text1"/>
          <w:spacing w:val="3"/>
          <w:kern w:val="0"/>
          <w:sz w:val="32"/>
          <w:szCs w:val="32"/>
          <w:u w:val="none" w:color="auto"/>
          <w:lang w:val="en-US" w:eastAsia="zh-CN"/>
        </w:rPr>
        <w:t>当事人有违法所得，除依法应当退赔的外，应当予以没收。违法所得是指实施违法行为所取得的款项。法律、行政法规、部门规章对违法所得的计算另有规定的，从其规定。”的规定，当事人违法所得为</w:t>
      </w:r>
      <w:r>
        <w:rPr>
          <w:rFonts w:hint="eastAsia" w:ascii="仿宋_GB2312" w:hAnsi="仿宋_GB2312" w:eastAsia="仿宋_GB2312" w:cs="仿宋_GB2312"/>
          <w:b w:val="0"/>
          <w:bCs w:val="0"/>
          <w:color w:val="auto"/>
          <w:kern w:val="1"/>
          <w:sz w:val="32"/>
          <w:szCs w:val="32"/>
          <w:lang w:val="en-US" w:eastAsia="zh-CN"/>
        </w:rPr>
        <w:t>1019.67元。</w:t>
      </w:r>
      <w:r>
        <w:rPr>
          <w:rFonts w:hint="eastAsia" w:ascii="仿宋_GB2312" w:hAnsi="仿宋_GB2312" w:eastAsia="仿宋_GB2312" w:cs="仿宋_GB2312"/>
          <w:snapToGrid w:val="0"/>
          <w:color w:val="000000"/>
          <w:spacing w:val="3"/>
          <w:kern w:val="0"/>
          <w:sz w:val="32"/>
          <w:szCs w:val="32"/>
          <w:u w:val="none" w:color="auto"/>
          <w:lang w:val="en-US" w:eastAsia="zh-CN"/>
        </w:rPr>
        <w:t xml:space="preserve">                     </w:t>
      </w:r>
      <w:r>
        <w:rPr>
          <w:rFonts w:hint="eastAsia" w:ascii="仿宋_GB2312" w:hAnsi="仿宋_GB2312" w:eastAsia="仿宋_GB2312" w:cs="仿宋_GB2312"/>
          <w:snapToGrid w:val="0"/>
          <w:color w:val="000000"/>
          <w:spacing w:val="-14"/>
          <w:kern w:val="0"/>
          <w:sz w:val="32"/>
          <w:szCs w:val="32"/>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eastAsia="zh-CN"/>
        </w:rPr>
        <w:t>上述事实，主要有以下证据证明：</w:t>
      </w:r>
    </w:p>
    <w:p>
      <w:pPr>
        <w:keepNext w:val="0"/>
        <w:keepLines w:val="0"/>
        <w:pageBreakBefore w:val="0"/>
        <w:widowControl/>
        <w:numPr>
          <w:ilvl w:val="0"/>
          <w:numId w:val="2"/>
        </w:numPr>
        <w:tabs>
          <w:tab w:val="left" w:pos="4380"/>
        </w:tabs>
        <w:kinsoku w:val="0"/>
        <w:wordWrap/>
        <w:overflowPunct/>
        <w:topLinePunct w:val="0"/>
        <w:autoSpaceDE w:val="0"/>
        <w:autoSpaceDN w:val="0"/>
        <w:bidi w:val="0"/>
        <w:adjustRightInd w:val="0"/>
        <w:snapToGrid w:val="0"/>
        <w:spacing w:line="540" w:lineRule="exact"/>
        <w:ind w:left="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当事人《营业执照》、法定代表人身份证复印件各1份，证明当事人经营主体资格和经营范围及法定代表人身份信息；</w:t>
      </w:r>
    </w:p>
    <w:p>
      <w:pPr>
        <w:keepNext w:val="0"/>
        <w:keepLines w:val="0"/>
        <w:pageBreakBefore w:val="0"/>
        <w:widowControl/>
        <w:numPr>
          <w:ilvl w:val="0"/>
          <w:numId w:val="2"/>
        </w:numPr>
        <w:tabs>
          <w:tab w:val="left" w:pos="4380"/>
        </w:tabs>
        <w:kinsoku w:val="0"/>
        <w:wordWrap/>
        <w:overflowPunct/>
        <w:topLinePunct w:val="0"/>
        <w:autoSpaceDE w:val="0"/>
        <w:autoSpaceDN w:val="0"/>
        <w:bidi w:val="0"/>
        <w:adjustRightInd w:val="0"/>
        <w:snapToGrid w:val="0"/>
        <w:spacing w:line="540" w:lineRule="exact"/>
        <w:ind w:left="0" w:right="0" w:rightChars="0" w:firstLine="640" w:firstLineChars="200"/>
        <w:jc w:val="both"/>
        <w:textAlignment w:val="baseline"/>
        <w:outlineLvl w:val="9"/>
        <w:rPr>
          <w:rFonts w:hint="default"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授权委托书1份、受委托人身份证复印件1份，证明委托人、受委托人身份信息及委托事项、期限、权限；</w:t>
      </w:r>
    </w:p>
    <w:p>
      <w:pPr>
        <w:keepNext w:val="0"/>
        <w:keepLines w:val="0"/>
        <w:pageBreakBefore w:val="0"/>
        <w:widowControl w:val="0"/>
        <w:numPr>
          <w:ilvl w:val="0"/>
          <w:numId w:val="2"/>
        </w:numPr>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b w:val="0"/>
          <w:bCs w:val="0"/>
          <w:kern w:val="1"/>
          <w:sz w:val="32"/>
          <w:szCs w:val="32"/>
          <w:lang w:eastAsia="zh-CN"/>
        </w:rPr>
        <w:t>现场笔录</w:t>
      </w:r>
      <w:r>
        <w:rPr>
          <w:rFonts w:hint="eastAsia" w:ascii="仿宋_GB2312" w:hAnsi="仿宋_GB2312" w:eastAsia="仿宋_GB2312" w:cs="仿宋_GB2312"/>
          <w:b w:val="0"/>
          <w:bCs w:val="0"/>
          <w:kern w:val="1"/>
          <w:sz w:val="32"/>
          <w:szCs w:val="32"/>
          <w:lang w:val="en-US" w:eastAsia="zh-CN"/>
        </w:rPr>
        <w:t>2</w:t>
      </w:r>
      <w:r>
        <w:rPr>
          <w:rFonts w:hint="eastAsia" w:ascii="仿宋_GB2312" w:hAnsi="仿宋_GB2312" w:eastAsia="仿宋_GB2312" w:cs="仿宋_GB2312"/>
          <w:b w:val="0"/>
          <w:bCs w:val="0"/>
          <w:kern w:val="1"/>
          <w:sz w:val="32"/>
          <w:szCs w:val="32"/>
          <w:lang w:eastAsia="zh-CN"/>
        </w:rPr>
        <w:t>份，证明执法人员检查发现当事人</w:t>
      </w:r>
      <w:r>
        <w:rPr>
          <w:rFonts w:hint="eastAsia" w:ascii="仿宋_GB2312" w:hAnsi="仿宋_GB2312" w:eastAsia="仿宋_GB2312" w:cs="仿宋_GB2312"/>
          <w:b w:val="0"/>
          <w:bCs w:val="0"/>
          <w:color w:val="auto"/>
          <w:kern w:val="1"/>
          <w:sz w:val="32"/>
          <w:szCs w:val="32"/>
          <w:lang w:eastAsia="zh-CN"/>
        </w:rPr>
        <w:t>未</w:t>
      </w:r>
      <w:r>
        <w:rPr>
          <w:rFonts w:hint="eastAsia" w:ascii="仿宋_GB2312" w:hAnsi="仿宋_GB2312" w:eastAsia="仿宋_GB2312" w:cs="仿宋_GB2312"/>
          <w:b w:val="0"/>
          <w:bCs w:val="0"/>
          <w:kern w:val="1"/>
          <w:sz w:val="32"/>
          <w:szCs w:val="32"/>
          <w:lang w:eastAsia="zh-CN"/>
        </w:rPr>
        <w:t>执行政府定价违规收取居民小区内电动自行车</w:t>
      </w:r>
      <w:r>
        <w:rPr>
          <w:rFonts w:hint="eastAsia" w:ascii="仿宋_GB2312" w:hAnsi="仿宋_GB2312" w:eastAsia="仿宋_GB2312" w:cs="仿宋_GB2312"/>
          <w:b w:val="0"/>
          <w:bCs w:val="0"/>
          <w:kern w:val="1"/>
          <w:sz w:val="32"/>
          <w:szCs w:val="32"/>
          <w:lang w:val="en-US" w:eastAsia="zh-CN"/>
        </w:rPr>
        <w:t>充电电费</w:t>
      </w:r>
      <w:r>
        <w:rPr>
          <w:rFonts w:hint="eastAsia" w:ascii="仿宋_GB2312" w:hAnsi="仿宋_GB2312" w:eastAsia="仿宋_GB2312" w:cs="仿宋_GB2312"/>
          <w:b w:val="0"/>
          <w:bCs w:val="0"/>
          <w:color w:val="auto"/>
          <w:kern w:val="1"/>
          <w:sz w:val="32"/>
          <w:szCs w:val="32"/>
          <w:lang w:eastAsia="zh-CN"/>
        </w:rPr>
        <w:t>的事实；</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40" w:lineRule="exact"/>
        <w:ind w:left="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4、充电桩经营单位</w:t>
      </w:r>
      <w:r>
        <w:rPr>
          <w:rFonts w:hint="eastAsia" w:ascii="仿宋_GB2312" w:hAnsi="仿宋_GB2312" w:eastAsia="仿宋_GB2312" w:cs="仿宋_GB2312"/>
          <w:b w:val="0"/>
          <w:bCs w:val="0"/>
          <w:kern w:val="1"/>
          <w:sz w:val="32"/>
          <w:szCs w:val="32"/>
          <w:lang w:eastAsia="zh-CN"/>
        </w:rPr>
        <w:t>询问笔录</w:t>
      </w:r>
      <w:r>
        <w:rPr>
          <w:rFonts w:hint="eastAsia" w:ascii="仿宋_GB2312" w:hAnsi="仿宋_GB2312" w:eastAsia="仿宋_GB2312" w:cs="仿宋_GB2312"/>
          <w:b w:val="0"/>
          <w:bCs w:val="0"/>
          <w:kern w:val="1"/>
          <w:sz w:val="32"/>
          <w:szCs w:val="32"/>
          <w:lang w:val="en-US" w:eastAsia="zh-CN"/>
        </w:rPr>
        <w:t>2</w:t>
      </w:r>
      <w:r>
        <w:rPr>
          <w:rFonts w:hint="eastAsia" w:ascii="仿宋_GB2312" w:hAnsi="仿宋_GB2312" w:eastAsia="仿宋_GB2312" w:cs="仿宋_GB2312"/>
          <w:b w:val="0"/>
          <w:bCs w:val="0"/>
          <w:kern w:val="1"/>
          <w:sz w:val="32"/>
          <w:szCs w:val="32"/>
          <w:lang w:eastAsia="zh-CN"/>
        </w:rPr>
        <w:t>份、充电桩经营单位营业执照、经营者身份证复印件、电费账单，证明当事人</w:t>
      </w:r>
      <w:r>
        <w:rPr>
          <w:rFonts w:hint="eastAsia" w:ascii="仿宋_GB2312" w:hAnsi="仿宋_GB2312" w:eastAsia="仿宋_GB2312" w:cs="仿宋_GB2312"/>
          <w:b w:val="0"/>
          <w:bCs w:val="0"/>
          <w:color w:val="auto"/>
          <w:kern w:val="1"/>
          <w:sz w:val="32"/>
          <w:szCs w:val="32"/>
          <w:lang w:eastAsia="zh-CN"/>
        </w:rPr>
        <w:t>所</w:t>
      </w:r>
      <w:r>
        <w:rPr>
          <w:rFonts w:hint="eastAsia" w:ascii="仿宋_GB2312" w:hAnsi="仿宋_GB2312" w:eastAsia="仿宋_GB2312" w:cs="仿宋_GB2312"/>
          <w:b w:val="0"/>
          <w:bCs w:val="0"/>
          <w:kern w:val="1"/>
          <w:sz w:val="32"/>
          <w:szCs w:val="32"/>
          <w:lang w:eastAsia="zh-CN"/>
        </w:rPr>
        <w:t>执行</w:t>
      </w:r>
      <w:r>
        <w:rPr>
          <w:rFonts w:hint="eastAsia" w:ascii="仿宋_GB2312" w:hAnsi="仿宋_GB2312" w:eastAsia="仿宋_GB2312" w:cs="仿宋_GB2312"/>
          <w:b w:val="0"/>
          <w:bCs w:val="0"/>
          <w:color w:val="auto"/>
          <w:kern w:val="1"/>
          <w:sz w:val="32"/>
          <w:szCs w:val="32"/>
          <w:lang w:eastAsia="zh-CN"/>
        </w:rPr>
        <w:t>的居民小区内</w:t>
      </w:r>
      <w:r>
        <w:rPr>
          <w:rFonts w:hint="eastAsia" w:ascii="仿宋_GB2312" w:hAnsi="仿宋_GB2312" w:eastAsia="仿宋_GB2312" w:cs="仿宋_GB2312"/>
          <w:b w:val="0"/>
          <w:bCs w:val="0"/>
          <w:kern w:val="1"/>
          <w:sz w:val="32"/>
          <w:szCs w:val="32"/>
          <w:lang w:eastAsia="zh-CN"/>
        </w:rPr>
        <w:t>电动自行车</w:t>
      </w:r>
      <w:r>
        <w:rPr>
          <w:rFonts w:hint="eastAsia" w:ascii="仿宋_GB2312" w:hAnsi="仿宋_GB2312" w:eastAsia="仿宋_GB2312" w:cs="仿宋_GB2312"/>
          <w:b w:val="0"/>
          <w:bCs w:val="0"/>
          <w:kern w:val="1"/>
          <w:sz w:val="32"/>
          <w:szCs w:val="32"/>
          <w:lang w:val="en-US" w:eastAsia="zh-CN"/>
        </w:rPr>
        <w:t>充电电费按照商业用电类别的时间及当事人收费违规情况</w:t>
      </w:r>
      <w:r>
        <w:rPr>
          <w:rFonts w:hint="eastAsia" w:ascii="仿宋_GB2312" w:hAnsi="仿宋_GB2312" w:eastAsia="仿宋_GB2312" w:cs="仿宋_GB2312"/>
          <w:snapToGrid w:val="0"/>
          <w:color w:val="000000"/>
          <w:spacing w:val="-9"/>
          <w:kern w:val="0"/>
          <w:sz w:val="32"/>
          <w:szCs w:val="32"/>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5、当事人</w:t>
      </w:r>
      <w:r>
        <w:rPr>
          <w:rFonts w:hint="eastAsia" w:ascii="仿宋_GB2312" w:hAnsi="仿宋_GB2312" w:eastAsia="仿宋_GB2312" w:cs="仿宋_GB2312"/>
          <w:b w:val="0"/>
          <w:bCs w:val="0"/>
          <w:kern w:val="1"/>
          <w:sz w:val="32"/>
          <w:szCs w:val="32"/>
          <w:lang w:eastAsia="zh-CN"/>
        </w:rPr>
        <w:t>询问笔录</w:t>
      </w: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份，证明当事人</w:t>
      </w:r>
      <w:r>
        <w:rPr>
          <w:rFonts w:hint="eastAsia" w:ascii="仿宋_GB2312" w:hAnsi="仿宋_GB2312" w:eastAsia="仿宋_GB2312" w:cs="仿宋_GB2312"/>
          <w:b w:val="0"/>
          <w:bCs w:val="0"/>
          <w:color w:val="auto"/>
          <w:kern w:val="1"/>
          <w:sz w:val="32"/>
          <w:szCs w:val="32"/>
          <w:lang w:eastAsia="zh-CN"/>
        </w:rPr>
        <w:t>未</w:t>
      </w:r>
      <w:r>
        <w:rPr>
          <w:rFonts w:hint="eastAsia" w:ascii="仿宋_GB2312" w:hAnsi="仿宋_GB2312" w:eastAsia="仿宋_GB2312" w:cs="仿宋_GB2312"/>
          <w:b w:val="0"/>
          <w:bCs w:val="0"/>
          <w:kern w:val="1"/>
          <w:sz w:val="32"/>
          <w:szCs w:val="32"/>
          <w:lang w:eastAsia="zh-CN"/>
        </w:rPr>
        <w:t>执行政府定价违规收取居民小区内电动自行车</w:t>
      </w:r>
      <w:r>
        <w:rPr>
          <w:rFonts w:hint="eastAsia" w:ascii="仿宋_GB2312" w:hAnsi="仿宋_GB2312" w:eastAsia="仿宋_GB2312" w:cs="仿宋_GB2312"/>
          <w:b w:val="0"/>
          <w:bCs w:val="0"/>
          <w:kern w:val="1"/>
          <w:sz w:val="32"/>
          <w:szCs w:val="32"/>
          <w:lang w:val="en-US" w:eastAsia="zh-CN"/>
        </w:rPr>
        <w:t>充电电费时间、金额</w:t>
      </w:r>
      <w:r>
        <w:rPr>
          <w:rFonts w:hint="eastAsia" w:ascii="仿宋_GB2312" w:hAnsi="仿宋_GB2312" w:eastAsia="仿宋_GB2312" w:cs="仿宋_GB2312"/>
          <w:b w:val="0"/>
          <w:bCs w:val="0"/>
          <w:color w:val="auto"/>
          <w:kern w:val="1"/>
          <w:sz w:val="32"/>
          <w:szCs w:val="32"/>
          <w:lang w:eastAsia="zh-CN"/>
        </w:rPr>
        <w:t>的事实</w:t>
      </w:r>
      <w:r>
        <w:rPr>
          <w:rFonts w:hint="eastAsia" w:ascii="仿宋_GB2312" w:hAnsi="仿宋_GB2312" w:eastAsia="仿宋_GB2312" w:cs="仿宋_GB2312"/>
          <w:snapToGrid w:val="0"/>
          <w:color w:val="000000"/>
          <w:spacing w:val="-9"/>
          <w:kern w:val="0"/>
          <w:sz w:val="32"/>
          <w:szCs w:val="32"/>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6、提取的国网新疆电力有限公司乌苏市供电公司2024年7月1日—8月30日多收取40块电表电费账单</w:t>
      </w:r>
      <w:r>
        <w:rPr>
          <w:rFonts w:hint="eastAsia" w:ascii="仿宋_GB2312" w:hAnsi="仿宋_GB2312" w:eastAsia="仿宋_GB2312" w:cs="仿宋_GB2312"/>
          <w:snapToGrid w:val="0"/>
          <w:color w:val="auto"/>
          <w:spacing w:val="-9"/>
          <w:kern w:val="0"/>
          <w:sz w:val="32"/>
          <w:szCs w:val="32"/>
          <w:lang w:val="en-US" w:eastAsia="zh-CN"/>
        </w:rPr>
        <w:t>126</w:t>
      </w:r>
      <w:r>
        <w:rPr>
          <w:rFonts w:hint="eastAsia" w:ascii="仿宋_GB2312" w:hAnsi="仿宋_GB2312" w:eastAsia="仿宋_GB2312" w:cs="仿宋_GB2312"/>
          <w:b w:val="0"/>
          <w:bCs w:val="0"/>
          <w:color w:val="auto"/>
          <w:kern w:val="1"/>
          <w:sz w:val="32"/>
          <w:szCs w:val="32"/>
          <w:lang w:val="en-US" w:eastAsia="zh-CN"/>
        </w:rPr>
        <w:t>张，多收电费统计表2张以及2024年7月1日—8月30日40块电表电费收款收据</w:t>
      </w:r>
      <w:r>
        <w:rPr>
          <w:rFonts w:hint="eastAsia" w:ascii="仿宋_GB2312" w:hAnsi="仿宋_GB2312" w:eastAsia="仿宋_GB2312" w:cs="仿宋_GB2312"/>
          <w:b w:val="0"/>
          <w:bCs w:val="0"/>
          <w:color w:val="auto"/>
          <w:kern w:val="1"/>
          <w:sz w:val="32"/>
          <w:szCs w:val="32"/>
          <w:lang w:eastAsia="zh-CN"/>
        </w:rPr>
        <w:t>，证明当事人</w:t>
      </w:r>
      <w:r>
        <w:rPr>
          <w:rFonts w:hint="eastAsia" w:ascii="仿宋_GB2312" w:hAnsi="仿宋_GB2312" w:eastAsia="仿宋_GB2312" w:cs="仿宋_GB2312"/>
          <w:b w:val="0"/>
          <w:bCs w:val="0"/>
          <w:color w:val="auto"/>
          <w:kern w:val="1"/>
          <w:sz w:val="32"/>
          <w:szCs w:val="32"/>
          <w:lang w:val="en-US" w:eastAsia="zh-CN"/>
        </w:rPr>
        <w:t>多收取电动自行车充电电费、</w:t>
      </w:r>
      <w:r>
        <w:rPr>
          <w:rFonts w:hint="eastAsia" w:ascii="仿宋_GB2312" w:hAnsi="仿宋_GB2312" w:eastAsia="仿宋_GB2312" w:cs="仿宋_GB2312"/>
          <w:b w:val="0"/>
          <w:bCs w:val="0"/>
          <w:color w:val="auto"/>
          <w:kern w:val="1"/>
          <w:sz w:val="32"/>
          <w:szCs w:val="32"/>
          <w:lang w:eastAsia="zh-CN"/>
        </w:rPr>
        <w:t>标准、时间及金额；</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b w:val="0"/>
          <w:bCs w:val="0"/>
          <w:color w:val="auto"/>
          <w:kern w:val="1"/>
          <w:sz w:val="32"/>
          <w:szCs w:val="32"/>
          <w:lang w:val="en-US" w:eastAsia="zh-CN"/>
        </w:rPr>
        <w:t>7</w:t>
      </w:r>
      <w:r>
        <w:rPr>
          <w:rFonts w:hint="eastAsia" w:ascii="仿宋_GB2312" w:hAnsi="仿宋_GB2312" w:eastAsia="仿宋_GB2312" w:cs="仿宋_GB2312"/>
          <w:b w:val="0"/>
          <w:bCs w:val="0"/>
          <w:color w:val="auto"/>
          <w:kern w:val="1"/>
          <w:sz w:val="32"/>
          <w:szCs w:val="32"/>
          <w:lang w:eastAsia="zh-CN"/>
        </w:rPr>
        <w:t>、</w:t>
      </w:r>
      <w:r>
        <w:rPr>
          <w:rFonts w:hint="eastAsia" w:ascii="仿宋_GB2312" w:hAnsi="仿宋_GB2312" w:eastAsia="仿宋_GB2312" w:cs="仿宋_GB2312"/>
          <w:b w:val="0"/>
          <w:bCs w:val="0"/>
          <w:color w:val="auto"/>
          <w:kern w:val="1"/>
          <w:sz w:val="32"/>
          <w:szCs w:val="32"/>
          <w:lang w:val="en-US" w:eastAsia="zh-CN"/>
        </w:rPr>
        <w:t>提取的国网新疆电力有限公司乌苏市供电公司2024年6月、7月及8月代理购电工商业用户电价表3份，《新疆维吾尔自治区发展改革委关于全区居民生活用电同价有关事宜的通知》（新发改能价〔2017〕1306号）一份，证明当事人收取工商业电费的单价金额及居民用电电价标准</w:t>
      </w:r>
      <w:r>
        <w:rPr>
          <w:rFonts w:hint="eastAsia" w:ascii="仿宋_GB2312" w:hAnsi="仿宋_GB2312" w:eastAsia="仿宋_GB2312" w:cs="仿宋_GB2312"/>
          <w:b w:val="0"/>
          <w:bCs w:val="0"/>
          <w:color w:val="auto"/>
          <w:kern w:val="1"/>
          <w:sz w:val="32"/>
          <w:szCs w:val="32"/>
          <w:lang w:eastAsia="zh-CN"/>
        </w:rPr>
        <w:t>；</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8、提取的国网新疆电力有限公司乌苏市供电公司退费明细表16张，证明当事人主动将多收取的电费退至电动自行车经营主体；</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9、提取的国网新疆电力有限公司乌苏市供电公司多收取40块电表9月份电费账单40张，证明当事人已将乌苏市小区内的电动自行车充电桩电价改为居民用电电价的事实；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10、现场检查拍摄照片1张、音像视频资料1份，证明执法人员对国网新疆电力有限公司乌苏市供电公司</w:t>
      </w:r>
      <w:r>
        <w:rPr>
          <w:rFonts w:hint="eastAsia" w:ascii="仿宋_GB2312" w:hAnsi="仿宋_GB2312" w:eastAsia="仿宋_GB2312" w:cs="仿宋_GB2312"/>
          <w:b w:val="0"/>
          <w:bCs w:val="0"/>
          <w:color w:val="auto"/>
          <w:kern w:val="1"/>
          <w:sz w:val="32"/>
          <w:szCs w:val="32"/>
          <w:lang w:eastAsia="zh-CN"/>
        </w:rPr>
        <w:t>进行现场检查的情况；</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14"/>
          <w:kern w:val="0"/>
          <w:sz w:val="32"/>
          <w:szCs w:val="32"/>
          <w:u w:val="none"/>
          <w:lang w:val="en-US" w:eastAsia="zh-CN"/>
        </w:rPr>
      </w:pPr>
      <w:r>
        <w:rPr>
          <w:rFonts w:hint="eastAsia" w:ascii="仿宋_GB2312" w:hAnsi="仿宋_GB2312" w:eastAsia="仿宋_GB2312" w:cs="仿宋_GB2312"/>
          <w:b w:val="0"/>
          <w:bCs w:val="0"/>
          <w:kern w:val="1"/>
          <w:sz w:val="32"/>
          <w:szCs w:val="32"/>
          <w:lang w:val="en-US" w:eastAsia="zh-CN"/>
        </w:rPr>
        <w:t>11</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z w:val="32"/>
          <w:szCs w:val="32"/>
          <w:u w:val="none"/>
          <w:lang w:val="en-US" w:eastAsia="zh-CN"/>
        </w:rPr>
        <w:t>自治区发展改革委 自治区市场监督管理局联合下发了《关于规范电动自行车充电收费行为有关事宜的通知》（新发改能价〔2024〕366号）文</w:t>
      </w:r>
      <w:r>
        <w:rPr>
          <w:rFonts w:hint="eastAsia" w:ascii="仿宋_GB2312" w:hAnsi="仿宋_GB2312" w:eastAsia="仿宋_GB2312" w:cs="仿宋_GB2312"/>
          <w:sz w:val="32"/>
          <w:szCs w:val="32"/>
          <w:u w:val="none"/>
          <w:lang w:eastAsia="zh-CN"/>
        </w:rPr>
        <w:t>件</w:t>
      </w:r>
      <w:r>
        <w:rPr>
          <w:rFonts w:hint="eastAsia" w:ascii="仿宋_GB2312" w:hAnsi="仿宋_GB2312" w:eastAsia="仿宋_GB2312" w:cs="仿宋_GB2312"/>
          <w:snapToGrid w:val="0"/>
          <w:color w:val="000000"/>
          <w:spacing w:val="-14"/>
          <w:kern w:val="0"/>
          <w:sz w:val="32"/>
          <w:szCs w:val="32"/>
          <w:u w:val="none"/>
          <w:lang w:val="en-US" w:eastAsia="zh-CN"/>
        </w:rPr>
        <w:t>复印件1份，证明</w:t>
      </w:r>
      <w:r>
        <w:rPr>
          <w:rFonts w:hint="eastAsia" w:ascii="仿宋_GB2312" w:hAnsi="仿宋_GB2312" w:eastAsia="仿宋_GB2312" w:cs="仿宋_GB2312"/>
          <w:b w:val="0"/>
          <w:bCs w:val="0"/>
          <w:kern w:val="1"/>
          <w:sz w:val="32"/>
          <w:szCs w:val="32"/>
          <w:lang w:eastAsia="zh-CN"/>
        </w:rPr>
        <w:t>电动自行车</w:t>
      </w:r>
      <w:r>
        <w:rPr>
          <w:rFonts w:hint="eastAsia" w:ascii="仿宋_GB2312" w:hAnsi="仿宋_GB2312" w:eastAsia="仿宋_GB2312" w:cs="仿宋_GB2312"/>
          <w:b w:val="0"/>
          <w:bCs w:val="0"/>
          <w:kern w:val="1"/>
          <w:sz w:val="32"/>
          <w:szCs w:val="32"/>
          <w:lang w:val="en-US" w:eastAsia="zh-CN"/>
        </w:rPr>
        <w:t>充电电费</w:t>
      </w:r>
      <w:r>
        <w:rPr>
          <w:rFonts w:hint="eastAsia" w:ascii="仿宋_GB2312" w:hAnsi="仿宋_GB2312" w:eastAsia="仿宋_GB2312" w:cs="仿宋_GB2312"/>
          <w:snapToGrid w:val="0"/>
          <w:color w:val="000000"/>
          <w:spacing w:val="-14"/>
          <w:kern w:val="0"/>
          <w:sz w:val="32"/>
          <w:szCs w:val="32"/>
          <w:u w:val="none"/>
          <w:lang w:val="en-US" w:eastAsia="zh-CN"/>
        </w:rPr>
        <w:t>执行标准；</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right="0" w:firstLine="58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4"/>
          <w:kern w:val="0"/>
          <w:sz w:val="32"/>
          <w:szCs w:val="32"/>
          <w:u w:val="none"/>
          <w:lang w:val="en-US" w:eastAsia="zh-CN"/>
        </w:rPr>
        <w:t>12、</w:t>
      </w:r>
      <w:r>
        <w:rPr>
          <w:rFonts w:hint="eastAsia" w:ascii="仿宋_GB2312" w:hAnsi="仿宋_GB2312" w:eastAsia="仿宋_GB2312" w:cs="仿宋_GB2312"/>
          <w:b w:val="0"/>
          <w:bCs w:val="0"/>
          <w:color w:val="auto"/>
          <w:kern w:val="1"/>
          <w:sz w:val="32"/>
          <w:szCs w:val="32"/>
          <w:lang w:val="en-US" w:eastAsia="zh-CN"/>
        </w:rPr>
        <w:t>提取的国网新疆电力有限公司乌苏市供电公司</w:t>
      </w:r>
      <w:r>
        <w:rPr>
          <w:rFonts w:hint="eastAsia" w:ascii="仿宋_GB2312" w:hAnsi="仿宋_GB2312" w:eastAsia="仿宋_GB2312" w:cs="仿宋_GB2312"/>
          <w:snapToGrid w:val="0"/>
          <w:color w:val="000000"/>
          <w:spacing w:val="-14"/>
          <w:kern w:val="0"/>
          <w:sz w:val="32"/>
          <w:szCs w:val="32"/>
          <w:u w:val="none"/>
          <w:lang w:val="en-US" w:eastAsia="zh-CN"/>
        </w:rPr>
        <w:t>退费情况说明及退还电费</w:t>
      </w:r>
      <w:r>
        <w:rPr>
          <w:rFonts w:hint="eastAsia" w:ascii="仿宋_GB2312" w:hAnsi="仿宋_GB2312" w:eastAsia="仿宋_GB2312" w:cs="仿宋_GB2312"/>
          <w:b w:val="0"/>
          <w:bCs w:val="0"/>
          <w:color w:val="auto"/>
          <w:kern w:val="1"/>
          <w:sz w:val="32"/>
          <w:szCs w:val="32"/>
          <w:lang w:val="en-US" w:eastAsia="zh-CN"/>
        </w:rPr>
        <w:t>公告，</w:t>
      </w:r>
      <w:r>
        <w:rPr>
          <w:rFonts w:hint="eastAsia" w:ascii="仿宋_GB2312" w:hAnsi="仿宋_GB2312" w:eastAsia="仿宋_GB2312" w:cs="仿宋_GB2312"/>
          <w:snapToGrid w:val="0"/>
          <w:color w:val="000000"/>
          <w:spacing w:val="-14"/>
          <w:kern w:val="0"/>
          <w:sz w:val="32"/>
          <w:szCs w:val="32"/>
          <w:u w:val="none"/>
          <w:lang w:val="en-US" w:eastAsia="zh-CN"/>
        </w:rPr>
        <w:t>电动自行车</w:t>
      </w:r>
      <w:r>
        <w:rPr>
          <w:rFonts w:hint="eastAsia" w:ascii="仿宋_GB2312" w:hAnsi="仿宋_GB2312" w:eastAsia="仿宋_GB2312" w:cs="仿宋_GB2312"/>
          <w:b w:val="0"/>
          <w:bCs w:val="0"/>
          <w:kern w:val="1"/>
          <w:sz w:val="32"/>
          <w:szCs w:val="32"/>
          <w:lang w:eastAsia="zh-CN"/>
        </w:rPr>
        <w:t>充电桩经营单位退还电费公告，相关退费印证资料，证明</w:t>
      </w:r>
      <w:r>
        <w:rPr>
          <w:rFonts w:hint="eastAsia" w:ascii="仿宋_GB2312" w:hAnsi="仿宋_GB2312" w:eastAsia="仿宋_GB2312" w:cs="仿宋_GB2312"/>
          <w:b w:val="0"/>
          <w:bCs w:val="0"/>
          <w:color w:val="auto"/>
          <w:kern w:val="1"/>
          <w:sz w:val="32"/>
          <w:szCs w:val="32"/>
          <w:lang w:val="en-US" w:eastAsia="zh-CN"/>
        </w:rPr>
        <w:t>国网新疆电力有限公司乌苏市供电公司已主动开展退费工作，并已完成28名终端用户退费35.48元，剩余多收电费984.19元的事实。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default"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于2024年12月2日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287</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视为放弃此权利</w:t>
      </w:r>
      <w:r>
        <w:rPr>
          <w:rFonts w:hint="eastAsia" w:ascii="仿宋_GB2312" w:hAnsi="仿宋_GB2312" w:eastAsia="仿宋_GB2312" w:cs="仿宋_GB2312"/>
          <w:snapToGrid w:val="0"/>
          <w:color w:val="000000"/>
          <w:kern w:val="0"/>
          <w:sz w:val="32"/>
          <w:szCs w:val="32"/>
        </w:rPr>
        <w:t>。</w:t>
      </w:r>
    </w:p>
    <w:p>
      <w:pPr>
        <w:keepNext w:val="0"/>
        <w:keepLines w:val="0"/>
        <w:pageBreakBefore w:val="0"/>
        <w:widowControl w:val="0"/>
        <w:numPr>
          <w:ilvl w:val="0"/>
          <w:numId w:val="0"/>
        </w:numPr>
        <w:wordWrap/>
        <w:overflowPunct/>
        <w:topLinePunct w:val="0"/>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spacing w:val="-30"/>
          <w:w w:val="94"/>
          <w:kern w:val="0"/>
          <w:sz w:val="32"/>
          <w:szCs w:val="32"/>
          <w:lang w:val="en-US" w:eastAsia="zh-CN"/>
        </w:rPr>
      </w:pPr>
      <w:r>
        <w:rPr>
          <w:rFonts w:hint="eastAsia" w:ascii="仿宋_GB2312" w:hAnsi="仿宋_GB2312" w:eastAsia="仿宋_GB2312" w:cs="仿宋_GB2312"/>
          <w:b w:val="0"/>
          <w:bCs w:val="0"/>
          <w:kern w:val="1"/>
          <w:sz w:val="32"/>
          <w:szCs w:val="32"/>
          <w:lang w:eastAsia="zh-CN"/>
        </w:rPr>
        <w:t>根据</w:t>
      </w:r>
      <w:r>
        <w:rPr>
          <w:rFonts w:hint="eastAsia" w:ascii="仿宋_GB2312" w:hAnsi="仿宋_GB2312" w:eastAsia="仿宋_GB2312" w:cs="仿宋_GB2312"/>
          <w:b w:val="0"/>
          <w:bCs w:val="0"/>
          <w:color w:val="auto"/>
          <w:kern w:val="1"/>
          <w:sz w:val="32"/>
          <w:szCs w:val="32"/>
          <w:lang w:val="en-US" w:eastAsia="zh-CN"/>
        </w:rPr>
        <w:t>《关于规范电动自行车充电收费行为有关事宜的通知》</w:t>
      </w:r>
      <w:r>
        <w:rPr>
          <w:rFonts w:hint="eastAsia" w:ascii="仿宋_GB2312" w:hAnsi="仿宋_GB2312" w:eastAsia="仿宋_GB2312" w:cs="仿宋_GB2312"/>
          <w:b w:val="0"/>
          <w:bCs w:val="0"/>
          <w:color w:val="auto"/>
          <w:kern w:val="1"/>
          <w:sz w:val="32"/>
          <w:szCs w:val="32"/>
          <w:lang w:eastAsia="zh-CN"/>
        </w:rPr>
        <w:t>（新发改能价〔</w:t>
      </w:r>
      <w:r>
        <w:rPr>
          <w:rFonts w:hint="eastAsia" w:ascii="仿宋_GB2312" w:hAnsi="仿宋_GB2312" w:eastAsia="仿宋_GB2312" w:cs="仿宋_GB2312"/>
          <w:b w:val="0"/>
          <w:bCs w:val="0"/>
          <w:color w:val="auto"/>
          <w:kern w:val="1"/>
          <w:sz w:val="32"/>
          <w:szCs w:val="32"/>
          <w:lang w:val="en-US" w:eastAsia="zh-CN"/>
        </w:rPr>
        <w:t>2024</w:t>
      </w:r>
      <w:r>
        <w:rPr>
          <w:rFonts w:hint="eastAsia" w:ascii="仿宋_GB2312" w:hAnsi="仿宋_GB2312" w:eastAsia="仿宋_GB2312" w:cs="仿宋_GB2312"/>
          <w:b w:val="0"/>
          <w:bCs w:val="0"/>
          <w:color w:val="auto"/>
          <w:kern w:val="1"/>
          <w:sz w:val="32"/>
          <w:szCs w:val="32"/>
          <w:lang w:eastAsia="zh-CN"/>
        </w:rPr>
        <w:t>〕</w:t>
      </w:r>
      <w:r>
        <w:rPr>
          <w:rFonts w:hint="eastAsia" w:ascii="仿宋_GB2312" w:hAnsi="仿宋_GB2312" w:eastAsia="仿宋_GB2312" w:cs="仿宋_GB2312"/>
          <w:b w:val="0"/>
          <w:bCs w:val="0"/>
          <w:color w:val="auto"/>
          <w:kern w:val="1"/>
          <w:sz w:val="32"/>
          <w:szCs w:val="32"/>
          <w:lang w:val="en-US" w:eastAsia="zh-CN"/>
        </w:rPr>
        <w:t>366</w:t>
      </w:r>
      <w:r>
        <w:rPr>
          <w:rFonts w:hint="eastAsia" w:ascii="仿宋_GB2312" w:hAnsi="仿宋_GB2312" w:eastAsia="仿宋_GB2312" w:cs="仿宋_GB2312"/>
          <w:b w:val="0"/>
          <w:bCs w:val="0"/>
          <w:color w:val="auto"/>
          <w:kern w:val="1"/>
          <w:sz w:val="32"/>
          <w:szCs w:val="32"/>
          <w:lang w:eastAsia="zh-CN"/>
        </w:rPr>
        <w:t>号）</w:t>
      </w:r>
      <w:r>
        <w:rPr>
          <w:rFonts w:hint="eastAsia" w:ascii="仿宋_GB2312" w:hAnsi="仿宋_GB2312" w:eastAsia="仿宋_GB2312" w:cs="仿宋_GB2312"/>
          <w:b w:val="0"/>
          <w:bCs w:val="0"/>
          <w:color w:val="auto"/>
          <w:kern w:val="1"/>
          <w:sz w:val="32"/>
          <w:szCs w:val="32"/>
          <w:lang w:val="en-US" w:eastAsia="zh-CN"/>
        </w:rPr>
        <w:t>“落实充电电价政策。对居民住宅小区内电动自行车充电设施用电，严格按照居民生活用电价格执行。对居民住宅小区外的电动自行车充电设施用电，按其所在场所电价政策执行。</w:t>
      </w:r>
      <w:r>
        <w:rPr>
          <w:rFonts w:hint="eastAsia" w:ascii="仿宋_GB2312" w:hAnsi="仿宋_GB2312" w:eastAsia="仿宋_GB2312" w:cs="仿宋_GB2312"/>
          <w:b w:val="0"/>
          <w:bCs w:val="0"/>
          <w:kern w:val="1"/>
          <w:sz w:val="32"/>
          <w:szCs w:val="32"/>
          <w:lang w:eastAsia="zh-CN"/>
        </w:rPr>
        <w:t>”的规定，当事人不执行政府定价违规收取电动自行车</w:t>
      </w:r>
      <w:r>
        <w:rPr>
          <w:rFonts w:hint="eastAsia" w:ascii="仿宋_GB2312" w:hAnsi="仿宋_GB2312" w:eastAsia="仿宋_GB2312" w:cs="仿宋_GB2312"/>
          <w:b w:val="0"/>
          <w:bCs w:val="0"/>
          <w:kern w:val="1"/>
          <w:sz w:val="32"/>
          <w:szCs w:val="32"/>
          <w:lang w:val="en-US" w:eastAsia="zh-CN"/>
        </w:rPr>
        <w:t>充电电费</w:t>
      </w:r>
      <w:r>
        <w:rPr>
          <w:rFonts w:hint="eastAsia" w:ascii="仿宋_GB2312" w:hAnsi="仿宋_GB2312" w:eastAsia="仿宋_GB2312" w:cs="仿宋_GB2312"/>
          <w:b w:val="0"/>
          <w:bCs w:val="0"/>
          <w:kern w:val="1"/>
          <w:sz w:val="32"/>
          <w:szCs w:val="32"/>
          <w:lang w:eastAsia="zh-CN"/>
        </w:rPr>
        <w:t>的行为，违反了《中华人民共和国价格法》第十二条：“经营者进行价格活动，应当遵守法律法规，执行依法制定的政府指导价、政府定价和法定的价格干预措施、紧急措施。”属违法经营行为。</w:t>
      </w:r>
      <w:r>
        <w:rPr>
          <w:rFonts w:hint="eastAsia" w:ascii="仿宋_GB2312" w:hAnsi="仿宋_GB2312" w:eastAsia="仿宋_GB2312" w:cs="仿宋_GB2312"/>
          <w:snapToGrid w:val="0"/>
          <w:color w:val="000000"/>
          <w:spacing w:val="-30"/>
          <w:w w:val="94"/>
          <w:kern w:val="0"/>
          <w:sz w:val="32"/>
          <w:szCs w:val="32"/>
          <w:lang w:val="en-US" w:eastAsia="zh-CN"/>
        </w:rPr>
        <w:t xml:space="preserve">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color w:val="auto"/>
          <w:kern w:val="1"/>
          <w:sz w:val="32"/>
          <w:szCs w:val="32"/>
          <w:lang w:val="en-US" w:eastAsia="zh-CN"/>
        </w:rPr>
        <w:t>鉴于当事人系初</w:t>
      </w:r>
      <w:r>
        <w:rPr>
          <w:rFonts w:hint="eastAsia" w:ascii="仿宋_GB2312" w:hAnsi="仿宋_GB2312" w:eastAsia="仿宋_GB2312" w:cs="仿宋_GB2312"/>
          <w:b w:val="0"/>
          <w:bCs w:val="0"/>
          <w:color w:val="auto"/>
          <w:spacing w:val="-14"/>
          <w:kern w:val="1"/>
          <w:sz w:val="32"/>
          <w:szCs w:val="32"/>
          <w:lang w:val="en-US" w:eastAsia="zh-CN"/>
        </w:rPr>
        <w:t>次违法，并在执法人员发现违法行为后主动将多</w:t>
      </w:r>
      <w:r>
        <w:rPr>
          <w:rFonts w:hint="eastAsia" w:ascii="仿宋_GB2312" w:hAnsi="仿宋_GB2312" w:eastAsia="仿宋_GB2312" w:cs="仿宋_GB2312"/>
          <w:b w:val="0"/>
          <w:bCs w:val="0"/>
          <w:kern w:val="1"/>
          <w:sz w:val="32"/>
          <w:szCs w:val="32"/>
          <w:lang w:eastAsia="zh-CN"/>
        </w:rPr>
        <w:t>收取电动自行车</w:t>
      </w:r>
      <w:r>
        <w:rPr>
          <w:rFonts w:hint="eastAsia" w:ascii="仿宋_GB2312" w:hAnsi="仿宋_GB2312" w:eastAsia="仿宋_GB2312" w:cs="仿宋_GB2312"/>
          <w:b w:val="0"/>
          <w:bCs w:val="0"/>
          <w:kern w:val="1"/>
          <w:sz w:val="32"/>
          <w:szCs w:val="32"/>
          <w:lang w:val="en-US" w:eastAsia="zh-CN"/>
        </w:rPr>
        <w:t>充电电费退至电动自行车充电桩经营单位</w:t>
      </w:r>
      <w:r>
        <w:rPr>
          <w:rFonts w:hint="eastAsia" w:ascii="仿宋_GB2312" w:hAnsi="仿宋_GB2312" w:eastAsia="仿宋_GB2312" w:cs="仿宋_GB2312"/>
          <w:b w:val="0"/>
          <w:bCs w:val="0"/>
          <w:color w:val="auto"/>
          <w:spacing w:val="-14"/>
          <w:kern w:val="1"/>
          <w:sz w:val="32"/>
          <w:szCs w:val="32"/>
          <w:lang w:val="en-US" w:eastAsia="zh-CN"/>
        </w:rPr>
        <w:t>，因终端充电用户无法查找，通过公告查找也无法清退至充电终端用户，且当事人已规范居民小区内电动自行车充电桩收费行为</w:t>
      </w:r>
      <w:r>
        <w:rPr>
          <w:rFonts w:hint="eastAsia" w:ascii="仿宋_GB2312" w:hAnsi="仿宋_GB2312" w:eastAsia="仿宋_GB2312" w:cs="仿宋_GB2312"/>
          <w:b w:val="0"/>
          <w:bCs w:val="0"/>
          <w:color w:val="auto"/>
          <w:kern w:val="1"/>
          <w:sz w:val="32"/>
          <w:szCs w:val="32"/>
          <w:lang w:val="en-US" w:eastAsia="zh-CN"/>
        </w:rPr>
        <w:t>，在案件办理期间</w:t>
      </w:r>
      <w:r>
        <w:rPr>
          <w:rFonts w:hint="eastAsia" w:ascii="仿宋_GB2312" w:hAnsi="仿宋_GB2312" w:eastAsia="仿宋_GB2312" w:cs="仿宋_GB2312"/>
          <w:b w:val="0"/>
          <w:bCs w:val="0"/>
          <w:color w:val="auto"/>
          <w:spacing w:val="-14"/>
          <w:kern w:val="1"/>
          <w:sz w:val="32"/>
          <w:szCs w:val="32"/>
          <w:lang w:val="en-US" w:eastAsia="zh-CN"/>
        </w:rPr>
        <w:t>能够积极配合案件调查</w:t>
      </w:r>
      <w:r>
        <w:rPr>
          <w:rFonts w:hint="eastAsia" w:ascii="仿宋_GB2312" w:hAnsi="仿宋_GB2312" w:eastAsia="仿宋_GB2312" w:cs="仿宋_GB2312"/>
          <w:b w:val="0"/>
          <w:bCs w:val="0"/>
          <w:color w:val="auto"/>
          <w:spacing w:val="11"/>
          <w:kern w:val="1"/>
          <w:sz w:val="32"/>
          <w:szCs w:val="32"/>
          <w:lang w:val="en-US" w:eastAsia="zh-CN"/>
        </w:rPr>
        <w:t>，如实陈述违法事实并主动提供证据材料。</w:t>
      </w:r>
      <w:r>
        <w:rPr>
          <w:rFonts w:hint="eastAsia" w:ascii="仿宋_GB2312" w:hAnsi="仿宋_GB2312" w:eastAsia="仿宋_GB2312" w:cs="仿宋_GB2312"/>
          <w:b w:val="0"/>
          <w:bCs w:val="0"/>
          <w:color w:val="auto"/>
          <w:kern w:val="1"/>
          <w:sz w:val="32"/>
          <w:szCs w:val="32"/>
          <w:lang w:val="en-US" w:eastAsia="zh-CN"/>
        </w:rPr>
        <w:t>当事人的上述情况符合</w:t>
      </w:r>
      <w:bookmarkStart w:id="3" w:name="_GoBack"/>
      <w:r>
        <w:rPr>
          <w:rFonts w:hint="eastAsia" w:ascii="仿宋" w:hAnsi="仿宋" w:eastAsia="仿宋" w:cs="Mongolian Baiti"/>
          <w:b w:val="0"/>
          <w:bCs w:val="0"/>
          <w:kern w:val="1"/>
          <w:sz w:val="32"/>
          <w:szCs w:val="32"/>
          <w:lang w:val="en-US" w:eastAsia="zh-CN"/>
        </w:rPr>
        <w:t>《中华人民共和国行政处罚法》</w:t>
      </w:r>
      <w:bookmarkEnd w:id="3"/>
      <w:r>
        <w:rPr>
          <w:rFonts w:hint="eastAsia" w:ascii="仿宋" w:hAnsi="仿宋" w:eastAsia="仿宋" w:cs="Mongolian Baiti"/>
          <w:b w:val="0"/>
          <w:bCs w:val="0"/>
          <w:kern w:val="1"/>
          <w:sz w:val="32"/>
          <w:szCs w:val="32"/>
          <w:lang w:val="en-US" w:eastAsia="zh-CN"/>
        </w:rPr>
        <w:t>第三十二条第（一）项：“有下列情形之一的，应当从轻或者减轻行政处罚：（一）主动消除或者减轻违法行为危害后果的；”的规定，参照</w:t>
      </w:r>
      <w:r>
        <w:rPr>
          <w:rFonts w:hint="eastAsia" w:ascii="仿宋" w:hAnsi="仿宋" w:eastAsia="仿宋" w:cs="仿宋"/>
          <w:snapToGrid w:val="0"/>
          <w:color w:val="000000"/>
          <w:kern w:val="0"/>
          <w:sz w:val="32"/>
          <w:szCs w:val="32"/>
          <w:lang w:val="en-US" w:eastAsia="zh-CN"/>
        </w:rPr>
        <w:t>《新疆维吾尔自治区新疆生产建设兵团市场监督管理行政处罚裁量基准》第十三章价格监督管理，第一节《中华人民共和国价格法》《价格违法行为行政处罚规定》</w:t>
      </w:r>
      <w:r>
        <w:rPr>
          <w:rFonts w:hint="eastAsia" w:ascii="仿宋" w:hAnsi="仿宋" w:eastAsia="仿宋" w:cs="仿宋"/>
          <w:snapToGrid w:val="0"/>
          <w:color w:val="000000"/>
          <w:spacing w:val="-11"/>
          <w:kern w:val="0"/>
          <w:sz w:val="32"/>
          <w:szCs w:val="32"/>
          <w:lang w:val="en-US" w:eastAsia="zh-CN"/>
        </w:rPr>
        <w:t>，“序</w:t>
      </w:r>
      <w:r>
        <w:rPr>
          <w:rFonts w:hint="eastAsia" w:ascii="仿宋" w:hAnsi="仿宋" w:eastAsia="仿宋" w:cs="仿宋"/>
          <w:snapToGrid w:val="0"/>
          <w:color w:val="000000"/>
          <w:kern w:val="0"/>
          <w:sz w:val="32"/>
          <w:szCs w:val="32"/>
          <w:lang w:val="en-US" w:eastAsia="zh-CN"/>
        </w:rPr>
        <w:t>号1，违法行为：经营者不执行政府指导价、政府定价以及法定的价格干预措施、紧急措施的行为。</w:t>
      </w:r>
      <w:r>
        <w:rPr>
          <w:rFonts w:hint="eastAsia" w:ascii="仿宋_GB2312" w:hAnsi="仿宋_GB2312" w:eastAsia="仿宋_GB2312" w:cs="仿宋_GB2312"/>
          <w:snapToGrid w:val="0"/>
          <w:color w:val="000000"/>
          <w:w w:val="100"/>
          <w:kern w:val="0"/>
          <w:sz w:val="32"/>
          <w:szCs w:val="32"/>
          <w:lang w:val="en-US" w:eastAsia="zh-CN"/>
        </w:rPr>
        <w:t>违法情节：有下列情形之一的：有下列情形之一的：（1）首次出现违法行为，且积极配合调查的；（2）违法行为未被发现时主动退款，主动消除影响的；（3）有其他从轻情形的。裁量基准：个人除外（有违法所得）：（1）责令改正；（2）没收违法所得；（3）可以并处违法所得 1.5 倍以下的罚款</w:t>
      </w:r>
      <w:r>
        <w:rPr>
          <w:rFonts w:hint="eastAsia" w:ascii="仿宋_GB2312" w:hAnsi="仿宋_GB2312" w:eastAsia="仿宋_GB2312" w:cs="仿宋_GB2312"/>
          <w:snapToGrid w:val="0"/>
          <w:color w:val="000000"/>
          <w:kern w:val="0"/>
          <w:sz w:val="32"/>
          <w:szCs w:val="32"/>
          <w:lang w:val="en-US" w:eastAsia="zh-CN"/>
        </w:rPr>
        <w:t>”的规定，</w:t>
      </w:r>
      <w:r>
        <w:rPr>
          <w:rFonts w:hint="eastAsia" w:ascii="仿宋_GB2312" w:hAnsi="仿宋_GB2312" w:eastAsia="仿宋_GB2312" w:cs="仿宋_GB2312"/>
          <w:snapToGrid w:val="0"/>
          <w:color w:val="auto"/>
          <w:kern w:val="0"/>
          <w:sz w:val="32"/>
          <w:szCs w:val="32"/>
          <w:lang w:val="en-US" w:eastAsia="zh-CN"/>
        </w:rPr>
        <w:t>综合考虑个案情况、当事人主客观情况等相关因素，决定给予当事人从轻行政处罚。</w:t>
      </w:r>
      <w:r>
        <w:rPr>
          <w:rFonts w:hint="eastAsia" w:ascii="仿宋_GB2312" w:hAnsi="仿宋_GB2312" w:eastAsia="仿宋_GB2312" w:cs="仿宋_GB2312"/>
          <w:snapToGrid w:val="0"/>
          <w:color w:val="auto"/>
          <w:kern w:val="0"/>
          <w:sz w:val="32"/>
          <w:szCs w:val="32"/>
        </w:rPr>
        <w:t xml:space="preserve">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snapToGrid w:val="0"/>
          <w:color w:val="000000"/>
          <w:w w:val="100"/>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依据《中华人民共和国价格法》第三十九条：“经营者不执行政府指导价、政府定价以及法定的价格干预措施、紧急措施的，责令改正，没收违法所得，可以并处违法所得五倍以下的罚款；没有违法所得的，可以处以罚款；情节严重的，责令停业整顿。”和</w:t>
      </w:r>
      <w:r>
        <w:rPr>
          <w:rFonts w:hint="default" w:ascii="仿宋_GB2312" w:hAnsi="仿宋_GB2312" w:eastAsia="仿宋_GB2312" w:cs="仿宋_GB2312"/>
          <w:snapToGrid w:val="0"/>
          <w:color w:val="auto"/>
          <w:kern w:val="0"/>
          <w:sz w:val="32"/>
          <w:szCs w:val="32"/>
          <w:lang w:val="en-US" w:eastAsia="zh-CN"/>
        </w:rPr>
        <w:t>《价格违法行为行政处罚规定》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rFonts w:hint="eastAsia" w:ascii="仿宋_GB2312" w:hAnsi="仿宋_GB2312" w:eastAsia="仿宋_GB2312" w:cs="仿宋_GB2312"/>
          <w:snapToGrid w:val="0"/>
          <w:color w:val="auto"/>
          <w:kern w:val="0"/>
          <w:sz w:val="32"/>
          <w:szCs w:val="32"/>
          <w:lang w:val="en-US" w:eastAsia="zh-CN"/>
        </w:rPr>
        <w:t>四</w:t>
      </w:r>
      <w:r>
        <w:rPr>
          <w:rFonts w:hint="default"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lang w:val="en-US" w:eastAsia="zh-CN"/>
        </w:rPr>
        <w:t>提前或者推迟执行政府指导价、政府定价的。</w:t>
      </w:r>
      <w:r>
        <w:rPr>
          <w:rFonts w:hint="default"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lang w:val="en-US" w:eastAsia="zh-CN"/>
        </w:rPr>
        <w:t>、第十六条：“本规定第四条至第十三条规定中的违法所得，属于价格法第四十一条规定的消费者或者其他经营者多付价款的，责令经营者限期退还，难以查找多付价款的消费者或者其他经营者的，责令公告查找。经营者拒不按照前款规定退还消费者或者其他经营者多付的价款，由政府价格主管部门予以没收，消费者或者其他经营者要求退还时，由经营者依法承担民事责任。”的规定，</w:t>
      </w:r>
      <w:r>
        <w:rPr>
          <w:rFonts w:hint="eastAsia" w:ascii="仿宋_GB2312" w:hAnsi="仿宋_GB2312" w:eastAsia="仿宋_GB2312" w:cs="仿宋_GB2312"/>
          <w:snapToGrid w:val="0"/>
          <w:color w:val="000000"/>
          <w:w w:val="100"/>
          <w:kern w:val="0"/>
          <w:sz w:val="32"/>
          <w:szCs w:val="32"/>
          <w:lang w:val="en-US" w:eastAsia="zh-CN"/>
        </w:rPr>
        <w:t>综合考虑当事人能够积极配合案件调查，从轻处罚能够起到教育作用，责令当事人改正违法行为，决定对当事人做出如下处罚：</w:t>
      </w:r>
    </w:p>
    <w:p>
      <w:pPr>
        <w:keepNext w:val="0"/>
        <w:keepLines w:val="0"/>
        <w:pageBreakBefore w:val="0"/>
        <w:widowControl/>
        <w:numPr>
          <w:ilvl w:val="0"/>
          <w:numId w:val="3"/>
        </w:numPr>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snapToGrid w:val="0"/>
          <w:color w:val="000000"/>
          <w:w w:val="100"/>
          <w:kern w:val="0"/>
          <w:sz w:val="32"/>
          <w:szCs w:val="32"/>
          <w:lang w:val="en-US" w:eastAsia="zh-CN"/>
        </w:rPr>
      </w:pPr>
      <w:r>
        <w:rPr>
          <w:rFonts w:hint="eastAsia" w:ascii="仿宋_GB2312" w:hAnsi="仿宋_GB2312" w:eastAsia="仿宋_GB2312" w:cs="仿宋_GB2312"/>
          <w:snapToGrid w:val="0"/>
          <w:color w:val="000000"/>
          <w:w w:val="100"/>
          <w:kern w:val="0"/>
          <w:sz w:val="32"/>
          <w:szCs w:val="32"/>
          <w:lang w:val="en-US" w:eastAsia="zh-CN"/>
        </w:rPr>
        <w:t>没收违法所得984.19元；</w:t>
      </w:r>
    </w:p>
    <w:p>
      <w:pPr>
        <w:keepNext w:val="0"/>
        <w:keepLines w:val="0"/>
        <w:pageBreakBefore w:val="0"/>
        <w:widowControl/>
        <w:numPr>
          <w:ilvl w:val="0"/>
          <w:numId w:val="3"/>
        </w:numPr>
        <w:suppressLineNumbers w:val="0"/>
        <w:wordWrap/>
        <w:overflowPunct/>
        <w:topLinePunct w:val="0"/>
        <w:bidi w:val="0"/>
        <w:spacing w:line="540" w:lineRule="exact"/>
        <w:ind w:left="0" w:leftChars="0" w:firstLine="640" w:firstLineChars="200"/>
        <w:jc w:val="both"/>
        <w:rPr>
          <w:rFonts w:hint="eastAsia" w:ascii="仿宋_GB2312" w:hAnsi="仿宋_GB2312" w:eastAsia="仿宋_GB2312" w:cs="仿宋_GB2312"/>
          <w:snapToGrid w:val="0"/>
          <w:color w:val="000000"/>
          <w:w w:val="100"/>
          <w:kern w:val="0"/>
          <w:sz w:val="32"/>
          <w:szCs w:val="32"/>
          <w:lang w:val="en-US" w:eastAsia="zh-CN"/>
        </w:rPr>
      </w:pPr>
      <w:r>
        <w:rPr>
          <w:rFonts w:hint="eastAsia" w:ascii="仿宋_GB2312" w:hAnsi="仿宋_GB2312" w:eastAsia="仿宋_GB2312" w:cs="仿宋_GB2312"/>
          <w:snapToGrid w:val="0"/>
          <w:color w:val="000000"/>
          <w:w w:val="100"/>
          <w:kern w:val="0"/>
          <w:sz w:val="32"/>
          <w:szCs w:val="32"/>
          <w:lang w:val="en-US" w:eastAsia="zh-CN"/>
        </w:rPr>
        <w:t>处违法所得</w:t>
      </w:r>
      <w:r>
        <w:rPr>
          <w:rFonts w:hint="eastAsia" w:ascii="仿宋_GB2312" w:hAnsi="仿宋_GB2312" w:eastAsia="仿宋_GB2312" w:cs="仿宋_GB2312"/>
          <w:b w:val="0"/>
          <w:bCs w:val="0"/>
          <w:color w:val="auto"/>
          <w:kern w:val="1"/>
          <w:sz w:val="32"/>
          <w:szCs w:val="32"/>
          <w:lang w:val="en-US" w:eastAsia="zh-CN"/>
        </w:rPr>
        <w:t>1019.67</w:t>
      </w:r>
      <w:r>
        <w:rPr>
          <w:rFonts w:hint="eastAsia" w:ascii="仿宋_GB2312" w:hAnsi="仿宋_GB2312" w:eastAsia="仿宋_GB2312" w:cs="仿宋_GB2312"/>
          <w:snapToGrid w:val="0"/>
          <w:color w:val="000000"/>
          <w:w w:val="100"/>
          <w:kern w:val="0"/>
          <w:sz w:val="32"/>
          <w:szCs w:val="32"/>
          <w:lang w:val="en-US" w:eastAsia="zh-CN"/>
        </w:rPr>
        <w:t>元1倍的罚款</w:t>
      </w:r>
      <w:r>
        <w:rPr>
          <w:rFonts w:hint="eastAsia" w:ascii="仿宋_GB2312" w:hAnsi="仿宋_GB2312" w:eastAsia="仿宋_GB2312" w:cs="仿宋_GB2312"/>
          <w:b w:val="0"/>
          <w:bCs w:val="0"/>
          <w:color w:val="auto"/>
          <w:kern w:val="1"/>
          <w:sz w:val="32"/>
          <w:szCs w:val="32"/>
          <w:lang w:val="en-US" w:eastAsia="zh-CN"/>
        </w:rPr>
        <w:t>1019.67</w:t>
      </w:r>
      <w:r>
        <w:rPr>
          <w:rFonts w:hint="eastAsia" w:ascii="仿宋_GB2312" w:hAnsi="仿宋_GB2312" w:eastAsia="仿宋_GB2312" w:cs="仿宋_GB2312"/>
          <w:snapToGrid w:val="0"/>
          <w:color w:val="000000"/>
          <w:w w:val="100"/>
          <w:kern w:val="0"/>
          <w:sz w:val="32"/>
          <w:szCs w:val="32"/>
          <w:lang w:val="en-US" w:eastAsia="zh-CN"/>
        </w:rPr>
        <w:t>元。</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w w:val="100"/>
          <w:kern w:val="0"/>
          <w:sz w:val="32"/>
          <w:szCs w:val="32"/>
          <w:lang w:val="en-US" w:eastAsia="zh-CN"/>
        </w:rPr>
        <w:t>罚没款合计2003.86元。</w:t>
      </w:r>
      <w:r>
        <w:rPr>
          <w:rFonts w:hint="eastAsia" w:ascii="仿宋_GB2312" w:hAnsi="仿宋_GB2312" w:eastAsia="仿宋_GB2312" w:cs="仿宋_GB2312"/>
          <w:snapToGrid w:val="0"/>
          <w:color w:val="000000"/>
          <w:spacing w:val="1"/>
          <w:kern w:val="0"/>
          <w:sz w:val="32"/>
          <w:szCs w:val="32"/>
          <w:u w:val="none" w:color="auto"/>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rPr>
        <w:t>当事人自收到本处罚决定书之日起15日内，到中国建设银行塔城地区分行乌苏新区支行（银行地址：乌苏市长江路141号，用户名：乌苏市财政局</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账号：65001642200052500066）缴纳罚款。当事人逾期不履行行政处罚决定的，依据《中华人民共和国行政处罚法》第七十二条第一款第（一）、（四</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项的规定，本局将依法采取下列措施：（一）到期不缴纳罚款的，每日按罚款数额的</w:t>
      </w:r>
      <w:r>
        <w:rPr>
          <w:rFonts w:hint="eastAsia" w:ascii="仿宋_GB2312" w:hAnsi="仿宋_GB2312" w:eastAsia="仿宋_GB2312" w:cs="仿宋_GB2312"/>
          <w:snapToGrid w:val="0"/>
          <w:color w:val="000000"/>
          <w:kern w:val="0"/>
          <w:sz w:val="32"/>
          <w:szCs w:val="32"/>
          <w:lang w:eastAsia="zh-CN"/>
        </w:rPr>
        <w:t>3%</w:t>
      </w:r>
      <w:r>
        <w:rPr>
          <w:rFonts w:hint="eastAsia" w:ascii="仿宋_GB2312" w:hAnsi="仿宋_GB2312" w:eastAsia="仿宋_GB2312" w:cs="仿宋_GB2312"/>
          <w:snapToGrid w:val="0"/>
          <w:color w:val="000000"/>
          <w:kern w:val="0"/>
          <w:sz w:val="32"/>
          <w:szCs w:val="32"/>
        </w:rPr>
        <w:t xml:space="preserve">加处罚款；（二）申请人民法院强制执行。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Times New Roman" w:hAnsi="Times New Roman" w:eastAsia="仿宋_GB2312" w:cs="仿宋_GB2312"/>
          <w:b w:val="0"/>
          <w:bCs/>
          <w:color w:val="000000"/>
          <w:sz w:val="32"/>
          <w:szCs w:val="32"/>
          <w:u w:val="none" w:color="auto"/>
          <w:lang w:val="en-US" w:eastAsia="zh-CN"/>
        </w:rPr>
        <w:t>如不服本处罚决定，可在收到本处罚决定书之日起</w:t>
      </w:r>
      <w:bookmarkStart w:id="0" w:name="fyqx"/>
      <w:r>
        <w:rPr>
          <w:rFonts w:hint="eastAsia" w:ascii="Times New Roman" w:hAnsi="Times New Roman" w:eastAsia="仿宋_GB2312" w:cs="仿宋_GB2312"/>
          <w:b w:val="0"/>
          <w:bCs/>
          <w:color w:val="000000"/>
          <w:sz w:val="32"/>
          <w:szCs w:val="32"/>
          <w:u w:val="none" w:color="auto"/>
          <w:lang w:val="en-US" w:eastAsia="zh-CN"/>
        </w:rPr>
        <w:t>六十日</w:t>
      </w:r>
      <w:bookmarkEnd w:id="0"/>
      <w:r>
        <w:rPr>
          <w:rFonts w:hint="eastAsia" w:ascii="Times New Roman" w:hAnsi="Times New Roman" w:eastAsia="仿宋_GB2312" w:cs="仿宋_GB2312"/>
          <w:b w:val="0"/>
          <w:bCs/>
          <w:color w:val="000000"/>
          <w:sz w:val="32"/>
          <w:szCs w:val="32"/>
          <w:u w:val="none" w:color="auto"/>
          <w:lang w:val="en-US" w:eastAsia="zh-CN"/>
        </w:rPr>
        <w:t>内依法应先向</w:t>
      </w:r>
      <w:bookmarkStart w:id="1" w:name="fydw"/>
      <w:r>
        <w:rPr>
          <w:rFonts w:hint="eastAsia" w:ascii="Times New Roman" w:hAnsi="Times New Roman" w:eastAsia="仿宋_GB2312" w:cs="仿宋_GB2312"/>
          <w:b w:val="0"/>
          <w:bCs/>
          <w:color w:val="000000"/>
          <w:sz w:val="32"/>
          <w:szCs w:val="32"/>
          <w:u w:val="none" w:color="auto"/>
          <w:lang w:val="en-US" w:eastAsia="zh-CN"/>
        </w:rPr>
        <w:t>乌苏市人民政府</w:t>
      </w:r>
      <w:bookmarkEnd w:id="1"/>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Times New Roman" w:hAnsi="Times New Roman" w:eastAsia="仿宋_GB2312" w:cs="仿宋_GB2312"/>
          <w:b w:val="0"/>
          <w:bCs/>
          <w:color w:val="000000"/>
          <w:sz w:val="32"/>
          <w:szCs w:val="32"/>
          <w:u w:val="none" w:color="auto"/>
          <w:lang w:val="en-US" w:eastAsia="zh-CN"/>
        </w:rPr>
        <w:t>申请复议；对行政复议决定不服的，可以在十五日内依法向</w:t>
      </w:r>
      <w:bookmarkStart w:id="2" w:name="ssdw"/>
      <w:r>
        <w:rPr>
          <w:rFonts w:hint="eastAsia" w:ascii="Times New Roman" w:hAnsi="Times New Roman" w:eastAsia="仿宋_GB2312" w:cs="仿宋_GB2312"/>
          <w:b w:val="0"/>
          <w:bCs/>
          <w:color w:val="000000"/>
          <w:sz w:val="32"/>
          <w:szCs w:val="32"/>
          <w:u w:val="none" w:color="auto"/>
          <w:lang w:val="en-US" w:eastAsia="zh-CN"/>
        </w:rPr>
        <w:t>乌苏市人民法院</w:t>
      </w:r>
      <w:bookmarkEnd w:id="2"/>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Times New Roman" w:hAnsi="Times New Roman" w:eastAsia="仿宋_GB2312" w:cs="仿宋_GB2312"/>
          <w:b w:val="0"/>
          <w:bCs/>
          <w:color w:val="000000"/>
          <w:sz w:val="32"/>
          <w:szCs w:val="32"/>
          <w:u w:val="none" w:color="auto"/>
          <w:lang w:val="en-US" w:eastAsia="zh-CN"/>
        </w:rPr>
        <w:t>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当事人对行政处罚决定不服申请行政复议或者提起行政诉讼的，行政处罚不停止执行。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 w:hAnsi="仿宋" w:eastAsia="仿宋" w:cs="仿宋"/>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Times New Roman" w:hAnsi="Times New Roman" w:eastAsia="仿宋_GB2312" w:cs="仿宋_GB2312"/>
          <w:b w:val="0"/>
          <w:bCs/>
          <w:color w:val="000000"/>
          <w:sz w:val="32"/>
          <w:szCs w:val="32"/>
          <w:u w:val="none" w:color="auto"/>
          <w:lang w:val="en-US" w:eastAsia="zh-CN"/>
        </w:rPr>
        <w:t xml:space="preserve">           </w:t>
      </w:r>
      <w:r>
        <w:rPr>
          <w:rFonts w:hint="eastAsia" w:ascii="仿宋" w:hAnsi="仿宋" w:eastAsia="仿宋" w:cs="仿宋"/>
          <w:snapToGrid w:val="0"/>
          <w:color w:val="000000"/>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 w:hAnsi="仿宋" w:eastAsia="仿宋" w:cs="仿宋"/>
          <w:snapToGrid w:val="0"/>
          <w:color w:val="000000"/>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 w:hAnsi="仿宋" w:eastAsia="仿宋" w:cs="仿宋"/>
          <w:snapToGrid w:val="0"/>
          <w:color w:val="000000"/>
          <w:kern w:val="0"/>
          <w:sz w:val="32"/>
          <w:szCs w:val="32"/>
        </w:rPr>
        <w:t xml:space="preserve">                                                                              </w:t>
      </w:r>
      <w:r>
        <w:rPr>
          <w:rFonts w:hint="eastAsia" w:ascii="仿宋_GB2312" w:hAnsi="仿宋_GB2312" w:eastAsia="仿宋_GB2312" w:cs="仿宋_GB2312"/>
          <w:snapToGrid w:val="0"/>
          <w:color w:val="000000"/>
          <w:spacing w:val="-4"/>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right"/>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firstLine="6080" w:firstLineChars="19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2024年12月10日</w:t>
      </w:r>
    </w:p>
    <w:p>
      <w:pPr>
        <w:keepNext w:val="0"/>
        <w:keepLines w:val="0"/>
        <w:pageBreakBefore w:val="0"/>
        <w:widowControl w:val="0"/>
        <w:tabs>
          <w:tab w:val="left" w:pos="7576"/>
        </w:tabs>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ab/>
      </w:r>
    </w:p>
    <w:p>
      <w:pPr>
        <w:keepNext w:val="0"/>
        <w:keepLines w:val="0"/>
        <w:pageBreakBefore w:val="0"/>
        <w:widowControl w:val="0"/>
        <w:tabs>
          <w:tab w:val="left" w:pos="7576"/>
        </w:tabs>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tabs>
          <w:tab w:val="left" w:pos="7576"/>
        </w:tabs>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tabs>
          <w:tab w:val="left" w:pos="7576"/>
        </w:tabs>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tabs>
          <w:tab w:val="left" w:pos="7576"/>
        </w:tabs>
        <w:kinsoku w:val="0"/>
        <w:wordWrap/>
        <w:overflowPunct/>
        <w:topLinePunct w:val="0"/>
        <w:autoSpaceDE w:val="0"/>
        <w:autoSpaceDN w:val="0"/>
        <w:bidi w:val="0"/>
        <w:adjustRightInd w:val="0"/>
        <w:snapToGrid w:val="0"/>
        <w:spacing w:line="540" w:lineRule="exact"/>
        <w:ind w:left="0" w:right="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center"/>
        <w:rPr>
          <w:u w:val="none" w:color="auto"/>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ascii="仿宋" w:hAnsi="仿宋" w:eastAsia="仿宋" w:cs="仿宋"/>
          <w:snapToGrid w:val="0"/>
          <w:color w:val="000000"/>
          <w:spacing w:val="-10"/>
          <w:kern w:val="0"/>
          <w:sz w:val="32"/>
          <w:szCs w:val="32"/>
        </w:rPr>
        <w:t>本文书一</w:t>
      </w:r>
      <w:r>
        <w:rPr>
          <w:rFonts w:ascii="仿宋" w:hAnsi="仿宋" w:eastAsia="仿宋" w:cs="仿宋"/>
          <w:snapToGrid w:val="0"/>
          <w:color w:val="000000"/>
          <w:spacing w:val="-10"/>
          <w:kern w:val="0"/>
          <w:sz w:val="32"/>
          <w:szCs w:val="32"/>
          <w:u w:val="none" w:color="auto"/>
        </w:rPr>
        <w:t>式</w:t>
      </w:r>
      <w:r>
        <w:rPr>
          <w:rFonts w:hint="eastAsia" w:ascii="仿宋" w:hAnsi="仿宋" w:eastAsia="仿宋" w:cs="仿宋"/>
          <w:snapToGrid w:val="0"/>
          <w:color w:val="000000"/>
          <w:spacing w:val="6"/>
          <w:kern w:val="0"/>
          <w:sz w:val="32"/>
          <w:szCs w:val="32"/>
          <w:u w:val="none" w:color="auto"/>
          <w:lang w:eastAsia="zh-CN"/>
        </w:rPr>
        <w:t>四</w:t>
      </w:r>
      <w:r>
        <w:rPr>
          <w:rFonts w:ascii="仿宋" w:hAnsi="仿宋" w:eastAsia="仿宋" w:cs="仿宋"/>
          <w:snapToGrid w:val="0"/>
          <w:color w:val="000000"/>
          <w:spacing w:val="-10"/>
          <w:kern w:val="0"/>
          <w:sz w:val="32"/>
          <w:szCs w:val="32"/>
          <w:u w:val="none" w:color="auto"/>
        </w:rPr>
        <w:t>份，</w:t>
      </w:r>
      <w:r>
        <w:rPr>
          <w:rFonts w:hint="eastAsia" w:ascii="仿宋" w:hAnsi="仿宋" w:eastAsia="仿宋" w:cs="仿宋"/>
          <w:snapToGrid w:val="0"/>
          <w:color w:val="000000"/>
          <w:spacing w:val="20"/>
          <w:kern w:val="0"/>
          <w:sz w:val="32"/>
          <w:szCs w:val="32"/>
          <w:u w:val="none" w:color="auto"/>
          <w:lang w:eastAsia="zh-CN"/>
        </w:rPr>
        <w:t>一</w:t>
      </w:r>
      <w:r>
        <w:rPr>
          <w:rFonts w:ascii="仿宋" w:hAnsi="仿宋" w:eastAsia="仿宋" w:cs="仿宋"/>
          <w:snapToGrid w:val="0"/>
          <w:color w:val="000000"/>
          <w:spacing w:val="-10"/>
          <w:kern w:val="0"/>
          <w:sz w:val="32"/>
          <w:szCs w:val="32"/>
          <w:u w:val="none" w:color="auto"/>
        </w:rPr>
        <w:t>份送达，</w:t>
      </w:r>
      <w:r>
        <w:rPr>
          <w:rFonts w:hint="eastAsia" w:ascii="仿宋" w:hAnsi="仿宋" w:eastAsia="仿宋" w:cs="仿宋"/>
          <w:snapToGrid w:val="0"/>
          <w:color w:val="000000"/>
          <w:spacing w:val="-10"/>
          <w:kern w:val="0"/>
          <w:sz w:val="32"/>
          <w:szCs w:val="32"/>
          <w:u w:val="none" w:color="auto"/>
          <w:lang w:eastAsia="zh-CN"/>
        </w:rPr>
        <w:t>三</w:t>
      </w:r>
      <w:r>
        <w:rPr>
          <w:rFonts w:ascii="仿宋" w:hAnsi="仿宋" w:eastAsia="仿宋" w:cs="仿宋"/>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04CDB"/>
    <w:multiLevelType w:val="singleLevel"/>
    <w:tmpl w:val="AC504CDB"/>
    <w:lvl w:ilvl="0" w:tentative="0">
      <w:start w:val="1"/>
      <w:numFmt w:val="decimal"/>
      <w:suff w:val="nothing"/>
      <w:lvlText w:val="%1、"/>
      <w:lvlJc w:val="left"/>
    </w:lvl>
  </w:abstractNum>
  <w:abstractNum w:abstractNumId="1">
    <w:nsid w:val="ACE5C195"/>
    <w:multiLevelType w:val="singleLevel"/>
    <w:tmpl w:val="ACE5C195"/>
    <w:lvl w:ilvl="0" w:tentative="0">
      <w:start w:val="1"/>
      <w:numFmt w:val="decimal"/>
      <w:suff w:val="nothing"/>
      <w:lvlText w:val="%1、"/>
      <w:lvlJc w:val="left"/>
    </w:lvl>
  </w:abstractNum>
  <w:abstractNum w:abstractNumId="2">
    <w:nsid w:val="7C2EBC91"/>
    <w:multiLevelType w:val="singleLevel"/>
    <w:tmpl w:val="7C2EBC9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10F4186"/>
    <w:rsid w:val="01342A78"/>
    <w:rsid w:val="0181526B"/>
    <w:rsid w:val="01933235"/>
    <w:rsid w:val="02476B12"/>
    <w:rsid w:val="02BE639A"/>
    <w:rsid w:val="0310083B"/>
    <w:rsid w:val="035439F0"/>
    <w:rsid w:val="043F044A"/>
    <w:rsid w:val="04545A39"/>
    <w:rsid w:val="045A3C67"/>
    <w:rsid w:val="04BA298E"/>
    <w:rsid w:val="04C80C5C"/>
    <w:rsid w:val="04E14EAA"/>
    <w:rsid w:val="05575A53"/>
    <w:rsid w:val="05934E1C"/>
    <w:rsid w:val="06EC4209"/>
    <w:rsid w:val="071362BC"/>
    <w:rsid w:val="07902D26"/>
    <w:rsid w:val="07A71C00"/>
    <w:rsid w:val="084107A4"/>
    <w:rsid w:val="087D2605"/>
    <w:rsid w:val="08D5207A"/>
    <w:rsid w:val="09793DBA"/>
    <w:rsid w:val="0A0229A2"/>
    <w:rsid w:val="0A200447"/>
    <w:rsid w:val="0B1266AC"/>
    <w:rsid w:val="0B4B2304"/>
    <w:rsid w:val="0C8E13E2"/>
    <w:rsid w:val="0D250C0F"/>
    <w:rsid w:val="0D383ECE"/>
    <w:rsid w:val="0D3A04AD"/>
    <w:rsid w:val="0D4F4DCF"/>
    <w:rsid w:val="0E305253"/>
    <w:rsid w:val="0E4A3962"/>
    <w:rsid w:val="0FDA5E36"/>
    <w:rsid w:val="10C728E2"/>
    <w:rsid w:val="11025D40"/>
    <w:rsid w:val="1175072F"/>
    <w:rsid w:val="117C7A16"/>
    <w:rsid w:val="1202638D"/>
    <w:rsid w:val="12052500"/>
    <w:rsid w:val="128B3B8D"/>
    <w:rsid w:val="13580579"/>
    <w:rsid w:val="148D5001"/>
    <w:rsid w:val="15FC2D30"/>
    <w:rsid w:val="163D0603"/>
    <w:rsid w:val="19796B52"/>
    <w:rsid w:val="1A383A3E"/>
    <w:rsid w:val="1AF369DF"/>
    <w:rsid w:val="1B5517A4"/>
    <w:rsid w:val="1C9A06CB"/>
    <w:rsid w:val="1CA000C1"/>
    <w:rsid w:val="1D21018F"/>
    <w:rsid w:val="1D214EDE"/>
    <w:rsid w:val="1D407D37"/>
    <w:rsid w:val="1D983D4B"/>
    <w:rsid w:val="1DBE767B"/>
    <w:rsid w:val="1DD6621F"/>
    <w:rsid w:val="1E8526D7"/>
    <w:rsid w:val="1F393F68"/>
    <w:rsid w:val="1F4075F6"/>
    <w:rsid w:val="200C4174"/>
    <w:rsid w:val="20D946DF"/>
    <w:rsid w:val="22E931C6"/>
    <w:rsid w:val="236C2C17"/>
    <w:rsid w:val="247840C7"/>
    <w:rsid w:val="2581222D"/>
    <w:rsid w:val="25824420"/>
    <w:rsid w:val="258A4521"/>
    <w:rsid w:val="26F326B7"/>
    <w:rsid w:val="27415867"/>
    <w:rsid w:val="27531316"/>
    <w:rsid w:val="27A01185"/>
    <w:rsid w:val="284537D7"/>
    <w:rsid w:val="28EB3A45"/>
    <w:rsid w:val="2AF2317E"/>
    <w:rsid w:val="2BAA04D5"/>
    <w:rsid w:val="2C220CC2"/>
    <w:rsid w:val="2C3E00E8"/>
    <w:rsid w:val="2EC3346F"/>
    <w:rsid w:val="2F960D08"/>
    <w:rsid w:val="302C7D7D"/>
    <w:rsid w:val="302F10A4"/>
    <w:rsid w:val="304506F8"/>
    <w:rsid w:val="309D356F"/>
    <w:rsid w:val="30CC1E12"/>
    <w:rsid w:val="31377344"/>
    <w:rsid w:val="31382B8F"/>
    <w:rsid w:val="3231446D"/>
    <w:rsid w:val="32667723"/>
    <w:rsid w:val="32C355E3"/>
    <w:rsid w:val="335E2999"/>
    <w:rsid w:val="33777226"/>
    <w:rsid w:val="33AA474B"/>
    <w:rsid w:val="35F34DAB"/>
    <w:rsid w:val="37014505"/>
    <w:rsid w:val="372E0679"/>
    <w:rsid w:val="37540268"/>
    <w:rsid w:val="387338DD"/>
    <w:rsid w:val="38836B21"/>
    <w:rsid w:val="3BB8041A"/>
    <w:rsid w:val="3BD80222"/>
    <w:rsid w:val="3C7F4B9D"/>
    <w:rsid w:val="3CBD2D1F"/>
    <w:rsid w:val="3D440158"/>
    <w:rsid w:val="3D553A72"/>
    <w:rsid w:val="3DAD3342"/>
    <w:rsid w:val="3DB03F8C"/>
    <w:rsid w:val="3EC43742"/>
    <w:rsid w:val="3ED22F0A"/>
    <w:rsid w:val="3FA83DB9"/>
    <w:rsid w:val="3FC735CB"/>
    <w:rsid w:val="40F16FBA"/>
    <w:rsid w:val="41727C0E"/>
    <w:rsid w:val="43604830"/>
    <w:rsid w:val="43806F8F"/>
    <w:rsid w:val="43D70D2D"/>
    <w:rsid w:val="43E31BDD"/>
    <w:rsid w:val="448D3E7C"/>
    <w:rsid w:val="449E643C"/>
    <w:rsid w:val="45C47EED"/>
    <w:rsid w:val="46671088"/>
    <w:rsid w:val="473C7BA4"/>
    <w:rsid w:val="47CB669F"/>
    <w:rsid w:val="48C10AED"/>
    <w:rsid w:val="48C4214E"/>
    <w:rsid w:val="493F437F"/>
    <w:rsid w:val="4AEE30A5"/>
    <w:rsid w:val="4BA20EC5"/>
    <w:rsid w:val="4BC00B8E"/>
    <w:rsid w:val="4BE33C18"/>
    <w:rsid w:val="4BEB4BA0"/>
    <w:rsid w:val="4C3358C2"/>
    <w:rsid w:val="4CFF4C48"/>
    <w:rsid w:val="4D1065E2"/>
    <w:rsid w:val="4D1B2D82"/>
    <w:rsid w:val="4DA14016"/>
    <w:rsid w:val="4E2B1F0C"/>
    <w:rsid w:val="4EA14EAB"/>
    <w:rsid w:val="4ED87D88"/>
    <w:rsid w:val="4EE638F1"/>
    <w:rsid w:val="4FA12750"/>
    <w:rsid w:val="4FB42966"/>
    <w:rsid w:val="4FE318BC"/>
    <w:rsid w:val="506E0EF8"/>
    <w:rsid w:val="50F00E1B"/>
    <w:rsid w:val="520E1E36"/>
    <w:rsid w:val="52F37E64"/>
    <w:rsid w:val="533F317C"/>
    <w:rsid w:val="53AD1AA6"/>
    <w:rsid w:val="547C0D9B"/>
    <w:rsid w:val="54E13C4C"/>
    <w:rsid w:val="554255B7"/>
    <w:rsid w:val="56DE7B9A"/>
    <w:rsid w:val="5748147F"/>
    <w:rsid w:val="57DA57AF"/>
    <w:rsid w:val="58427897"/>
    <w:rsid w:val="587F1B00"/>
    <w:rsid w:val="58FA5BEF"/>
    <w:rsid w:val="5AAF60FA"/>
    <w:rsid w:val="5B673E9E"/>
    <w:rsid w:val="5C1F66ED"/>
    <w:rsid w:val="5C3B6135"/>
    <w:rsid w:val="5C8277BD"/>
    <w:rsid w:val="5C9A47A5"/>
    <w:rsid w:val="5CE82AC0"/>
    <w:rsid w:val="5D651C01"/>
    <w:rsid w:val="5F154D4A"/>
    <w:rsid w:val="60210E7B"/>
    <w:rsid w:val="605D1A5E"/>
    <w:rsid w:val="606425D5"/>
    <w:rsid w:val="60E8769B"/>
    <w:rsid w:val="61861B4B"/>
    <w:rsid w:val="628C6BE7"/>
    <w:rsid w:val="62A02346"/>
    <w:rsid w:val="62E725F3"/>
    <w:rsid w:val="635024A2"/>
    <w:rsid w:val="63574F6F"/>
    <w:rsid w:val="63D22FEB"/>
    <w:rsid w:val="64347977"/>
    <w:rsid w:val="64F5165B"/>
    <w:rsid w:val="662B4CF8"/>
    <w:rsid w:val="667E059D"/>
    <w:rsid w:val="66984802"/>
    <w:rsid w:val="66B75C8B"/>
    <w:rsid w:val="66DF25F1"/>
    <w:rsid w:val="66E31387"/>
    <w:rsid w:val="676F6377"/>
    <w:rsid w:val="678962E7"/>
    <w:rsid w:val="67BB22FB"/>
    <w:rsid w:val="67FE445E"/>
    <w:rsid w:val="684476F9"/>
    <w:rsid w:val="69142301"/>
    <w:rsid w:val="69ED4803"/>
    <w:rsid w:val="69EF7A5E"/>
    <w:rsid w:val="6A0E0365"/>
    <w:rsid w:val="6A6543AE"/>
    <w:rsid w:val="6B2600C2"/>
    <w:rsid w:val="6B5365BD"/>
    <w:rsid w:val="6B7147AA"/>
    <w:rsid w:val="6BCC1122"/>
    <w:rsid w:val="6C275C9A"/>
    <w:rsid w:val="6C321B86"/>
    <w:rsid w:val="6E6B20C0"/>
    <w:rsid w:val="6ED559D3"/>
    <w:rsid w:val="70207207"/>
    <w:rsid w:val="70986EE6"/>
    <w:rsid w:val="70A71C50"/>
    <w:rsid w:val="70F82099"/>
    <w:rsid w:val="717125DB"/>
    <w:rsid w:val="7190267C"/>
    <w:rsid w:val="71951F66"/>
    <w:rsid w:val="71A06E04"/>
    <w:rsid w:val="723A2A01"/>
    <w:rsid w:val="72472FC3"/>
    <w:rsid w:val="727C09B9"/>
    <w:rsid w:val="72E2240C"/>
    <w:rsid w:val="73024EDB"/>
    <w:rsid w:val="73897D4E"/>
    <w:rsid w:val="740D475F"/>
    <w:rsid w:val="752508A7"/>
    <w:rsid w:val="756D24F0"/>
    <w:rsid w:val="759F009B"/>
    <w:rsid w:val="781167E8"/>
    <w:rsid w:val="78B32C1C"/>
    <w:rsid w:val="79607D2E"/>
    <w:rsid w:val="79DC0A62"/>
    <w:rsid w:val="7A0505E9"/>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2498</Words>
  <Characters>2692</Characters>
  <Lines>0</Lines>
  <Paragraphs>0</Paragraphs>
  <TotalTime>47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2024-12-09T11:13:00Z</cp:lastPrinted>
  <dcterms:modified xsi:type="dcterms:W3CDTF">2024-12-30T04:59:05Z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ies>
</file>