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ordWrap/>
        <w:topLinePunct w:val="0"/>
        <w:bidi w:val="0"/>
        <w:spacing w:line="560" w:lineRule="exact"/>
        <w:jc w:val="center"/>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lang w:eastAsia="zh-CN"/>
        </w:rPr>
        <w:t>乌苏市市场监督管理局</w:t>
      </w:r>
    </w:p>
    <w:p>
      <w:pPr>
        <w:keepNext w:val="0"/>
        <w:keepLines w:val="0"/>
        <w:pageBreakBefore w:val="0"/>
        <w:wordWrap/>
        <w:topLinePunct w:val="0"/>
        <w:bidi w:val="0"/>
        <w:spacing w:line="560" w:lineRule="exact"/>
        <w:jc w:val="center"/>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lang w:eastAsia="zh-CN"/>
        </w:rPr>
        <w:t>行政处罚决定书</w:t>
      </w:r>
    </w:p>
    <w:p>
      <w:pPr>
        <w:keepNext w:val="0"/>
        <w:keepLines w:val="0"/>
        <w:pageBreakBefore w:val="0"/>
        <w:wordWrap/>
        <w:topLinePunct w:val="0"/>
        <w:bidi w:val="0"/>
        <w:spacing w:line="560" w:lineRule="exact"/>
        <w:jc w:val="center"/>
        <w:rPr>
          <w:rFonts w:hint="eastAsia" w:ascii="仿宋" w:hAnsi="仿宋" w:eastAsia="仿宋" w:cs="仿宋"/>
          <w:snapToGrid w:val="0"/>
          <w:color w:val="000000"/>
          <w:spacing w:val="-7"/>
          <w:kern w:val="0"/>
          <w:sz w:val="32"/>
          <w:szCs w:val="32"/>
          <w:lang w:eastAsia="zh-CN"/>
        </w:rPr>
      </w:pPr>
      <w:r>
        <w:rPr>
          <w:rFonts w:hint="eastAsia" w:ascii="仿宋_GB2312" w:hAnsi="仿宋" w:eastAsia="仿宋_GB2312" w:cs="Mongolian Baiti"/>
          <w:kern w:val="1"/>
          <w:sz w:val="32"/>
          <w:szCs w:val="32"/>
          <w:u w:val="none"/>
          <w:lang w:val="en-US" w:eastAsia="zh-CN"/>
        </w:rPr>
        <w:t>乌市监处罚〔2024〕284号</w:t>
      </w:r>
    </w:p>
    <w:p>
      <w:pPr>
        <w:keepNext w:val="0"/>
        <w:keepLines w:val="0"/>
        <w:pageBreakBefore w:val="0"/>
        <w:widowControl/>
        <w:kinsoku w:val="0"/>
        <w:wordWrap/>
        <w:topLinePunct w:val="0"/>
        <w:autoSpaceDE w:val="0"/>
        <w:autoSpaceDN w:val="0"/>
        <w:bidi w:val="0"/>
        <w:adjustRightInd w:val="0"/>
        <w:snapToGrid w:val="0"/>
        <w:spacing w:line="560" w:lineRule="exact"/>
        <w:jc w:val="both"/>
        <w:textAlignment w:val="baseline"/>
        <w:rPr>
          <w:rFonts w:ascii="Microsoft JhengHei" w:hAnsi="Arial" w:eastAsia="Arial" w:cs="Arial"/>
          <w:snapToGrid w:val="0"/>
          <w:color w:val="000000"/>
          <w:kern w:val="0"/>
          <w:sz w:val="21"/>
          <w:szCs w:val="21"/>
        </w:rPr>
      </w:pPr>
    </w:p>
    <w:p>
      <w:pPr>
        <w:keepNext w:val="0"/>
        <w:keepLines w:val="0"/>
        <w:pageBreakBefore w:val="0"/>
        <w:widowControl/>
        <w:kinsoku/>
        <w:wordWrap/>
        <w:overflowPunct w:val="0"/>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 w:eastAsia="仿宋_GB2312" w:cs="Mongolian Baiti"/>
          <w:kern w:val="1"/>
          <w:sz w:val="32"/>
          <w:szCs w:val="32"/>
          <w:u w:val="none"/>
          <w:lang w:val="en-US" w:eastAsia="zh-CN"/>
        </w:rPr>
      </w:pPr>
      <w:r>
        <w:rPr>
          <w:rFonts w:hint="eastAsia" w:ascii="仿宋_GB2312" w:hAnsi="仿宋" w:eastAsia="仿宋_GB2312" w:cs="Mongolian Baiti"/>
          <w:kern w:val="1"/>
          <w:sz w:val="32"/>
          <w:szCs w:val="32"/>
          <w:u w:val="none"/>
          <w:lang w:val="en-US" w:eastAsia="zh-CN"/>
        </w:rPr>
        <w:t xml:space="preserve">当事人：乌苏市木马造型烫染美发工作室                                      </w:t>
      </w:r>
    </w:p>
    <w:p>
      <w:pPr>
        <w:keepNext w:val="0"/>
        <w:keepLines w:val="0"/>
        <w:pageBreakBefore w:val="0"/>
        <w:widowControl/>
        <w:kinsoku/>
        <w:wordWrap/>
        <w:overflowPunct w:val="0"/>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 w:eastAsia="仿宋_GB2312" w:cs="Mongolian Baiti"/>
          <w:kern w:val="1"/>
          <w:sz w:val="32"/>
          <w:szCs w:val="32"/>
          <w:u w:val="none"/>
          <w:lang w:val="en-US" w:eastAsia="zh-CN"/>
        </w:rPr>
      </w:pPr>
      <w:r>
        <w:rPr>
          <w:rFonts w:hint="eastAsia" w:ascii="仿宋_GB2312" w:hAnsi="仿宋" w:eastAsia="仿宋_GB2312" w:cs="Mongolian Baiti"/>
          <w:kern w:val="1"/>
          <w:sz w:val="32"/>
          <w:szCs w:val="32"/>
          <w:u w:val="none"/>
          <w:lang w:val="en-US" w:eastAsia="zh-CN"/>
        </w:rPr>
        <w:t>主体资格证照名称：《营业执照》</w:t>
      </w:r>
    </w:p>
    <w:p>
      <w:pPr>
        <w:keepNext w:val="0"/>
        <w:keepLines w:val="0"/>
        <w:pageBreakBefore w:val="0"/>
        <w:widowControl/>
        <w:kinsoku/>
        <w:wordWrap/>
        <w:overflowPunct w:val="0"/>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 w:eastAsia="仿宋_GB2312" w:cs="Mongolian Baiti"/>
          <w:kern w:val="1"/>
          <w:sz w:val="32"/>
          <w:szCs w:val="32"/>
          <w:u w:val="none"/>
          <w:lang w:val="en-US" w:eastAsia="zh-CN"/>
        </w:rPr>
      </w:pPr>
      <w:r>
        <w:rPr>
          <w:rFonts w:hint="eastAsia" w:ascii="仿宋_GB2312" w:hAnsi="仿宋" w:eastAsia="仿宋_GB2312" w:cs="Mongolian Baiti"/>
          <w:kern w:val="1"/>
          <w:sz w:val="32"/>
          <w:szCs w:val="32"/>
          <w:u w:val="none"/>
          <w:lang w:val="en-US" w:eastAsia="zh-CN"/>
        </w:rPr>
        <w:t>统一社会信用代码：92654202MAD0G4JQ2P</w:t>
      </w:r>
    </w:p>
    <w:p>
      <w:pPr>
        <w:keepNext w:val="0"/>
        <w:keepLines w:val="0"/>
        <w:pageBreakBefore w:val="0"/>
        <w:widowControl/>
        <w:kinsoku/>
        <w:wordWrap/>
        <w:overflowPunct w:val="0"/>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 w:eastAsia="仿宋_GB2312" w:cs="Mongolian Baiti"/>
          <w:kern w:val="1"/>
          <w:sz w:val="32"/>
          <w:szCs w:val="32"/>
          <w:u w:val="none"/>
          <w:lang w:val="en-US" w:eastAsia="zh-CN"/>
        </w:rPr>
      </w:pPr>
      <w:r>
        <w:rPr>
          <w:rFonts w:hint="eastAsia" w:ascii="仿宋_GB2312" w:hAnsi="仿宋" w:eastAsia="仿宋_GB2312" w:cs="Mongolian Baiti"/>
          <w:kern w:val="1"/>
          <w:sz w:val="32"/>
          <w:szCs w:val="32"/>
          <w:u w:val="none"/>
          <w:lang w:val="en-US" w:eastAsia="zh-CN"/>
        </w:rPr>
        <w:t>住所（住址）：新疆塔城地区乌苏市南苑街道军民路社区乌鲁木齐北路787号怡景花园5幢1-6号</w:t>
      </w:r>
    </w:p>
    <w:p>
      <w:pPr>
        <w:keepNext w:val="0"/>
        <w:keepLines w:val="0"/>
        <w:pageBreakBefore w:val="0"/>
        <w:widowControl/>
        <w:kinsoku/>
        <w:wordWrap/>
        <w:overflowPunct w:val="0"/>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default" w:ascii="仿宋_GB2312" w:hAnsi="仿宋" w:eastAsia="仿宋_GB2312" w:cs="Mongolian Baiti"/>
          <w:kern w:val="1"/>
          <w:sz w:val="32"/>
          <w:szCs w:val="32"/>
          <w:u w:val="none"/>
          <w:lang w:val="en-US" w:eastAsia="zh-CN"/>
        </w:rPr>
      </w:pPr>
      <w:r>
        <w:rPr>
          <w:rFonts w:hint="eastAsia" w:ascii="仿宋_GB2312" w:hAnsi="仿宋" w:eastAsia="仿宋_GB2312" w:cs="Mongolian Baiti"/>
          <w:kern w:val="1"/>
          <w:sz w:val="32"/>
          <w:szCs w:val="32"/>
          <w:u w:val="none"/>
          <w:lang w:val="en-US" w:eastAsia="zh-CN"/>
        </w:rPr>
        <w:t>经营者：</w:t>
      </w:r>
      <w:r>
        <w:rPr>
          <w:rFonts w:hint="eastAsia" w:ascii="仿宋_GB2312" w:hAnsi="仿宋_GB2312" w:eastAsia="仿宋_GB2312" w:cs="仿宋_GB2312"/>
          <w:kern w:val="0"/>
          <w:sz w:val="32"/>
          <w:szCs w:val="32"/>
          <w:lang w:val="en-US" w:eastAsia="zh-CN"/>
        </w:rPr>
        <w:t>尚**</w:t>
      </w:r>
    </w:p>
    <w:p>
      <w:pPr>
        <w:keepNext w:val="0"/>
        <w:keepLines w:val="0"/>
        <w:pageBreakBefore w:val="0"/>
        <w:widowControl/>
        <w:kinsoku/>
        <w:wordWrap/>
        <w:overflowPunct w:val="0"/>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 w:eastAsia="仿宋_GB2312" w:cs="Mongolian Baiti"/>
          <w:kern w:val="1"/>
          <w:sz w:val="32"/>
          <w:szCs w:val="32"/>
          <w:u w:val="none"/>
          <w:lang w:val="en-US" w:eastAsia="zh-CN"/>
        </w:rPr>
      </w:pPr>
      <w:r>
        <w:rPr>
          <w:rFonts w:hint="eastAsia" w:ascii="仿宋_GB2312" w:hAnsi="仿宋" w:eastAsia="仿宋_GB2312" w:cs="Mongolian Baiti"/>
          <w:kern w:val="1"/>
          <w:sz w:val="32"/>
          <w:szCs w:val="32"/>
          <w:u w:val="none"/>
          <w:lang w:val="en-US" w:eastAsia="zh-CN"/>
        </w:rPr>
        <w:t xml:space="preserve">身份证件号码：                      </w:t>
      </w:r>
    </w:p>
    <w:p>
      <w:pPr>
        <w:keepNext w:val="0"/>
        <w:keepLines w:val="0"/>
        <w:pageBreakBefore w:val="0"/>
        <w:widowControl/>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outlineLvl w:val="9"/>
        <w:rPr>
          <w:rFonts w:hint="eastAsia" w:ascii="仿宋_GB2312" w:hAnsi="仿宋" w:eastAsia="仿宋_GB2312" w:cs="Mongolian Baiti"/>
          <w:kern w:val="1"/>
          <w:sz w:val="32"/>
          <w:szCs w:val="32"/>
          <w:u w:val="none"/>
          <w:lang w:val="en-US" w:eastAsia="zh-CN"/>
        </w:rPr>
      </w:pPr>
      <w:r>
        <w:rPr>
          <w:rFonts w:hint="eastAsia" w:ascii="仿宋_GB2312" w:hAnsi="仿宋" w:eastAsia="仿宋_GB2312" w:cs="Mongolian Baiti"/>
          <w:kern w:val="1"/>
          <w:sz w:val="32"/>
          <w:szCs w:val="32"/>
          <w:u w:val="none"/>
          <w:lang w:val="en-US" w:eastAsia="zh-CN"/>
        </w:rPr>
        <w:t>2024年10月29日，乌苏市市场监督管理局执法人员于馨、杨艳来到位于乌苏市南苑街道军民路社区乌鲁木齐北路787号怡景花园5幢1-6号的乌苏市木马造型烫染美发工作室开展日常监督检查，该店正常营业。执法人员向该店负责人尚**出示执法证件后，对该经营场所进行检查，执法人员在该店内南侧货架上检查发现摆放有广州红鑫龙化妆品有限公司生产的“彩途”牌红鑫龙染发膏3盒，该染发膏外包装标示：化妆品生产许可证：粤妆20170252，执行标准号：QB/T1978，净含量：100ml，生产批号及限期使用</w:t>
      </w:r>
      <w:bookmarkStart w:id="7" w:name="_GoBack"/>
      <w:bookmarkEnd w:id="7"/>
      <w:r>
        <w:rPr>
          <w:rFonts w:hint="eastAsia" w:ascii="仿宋_GB2312" w:hAnsi="仿宋" w:eastAsia="仿宋_GB2312" w:cs="Mongolian Baiti"/>
          <w:kern w:val="1"/>
          <w:sz w:val="32"/>
          <w:szCs w:val="32"/>
          <w:u w:val="none"/>
          <w:lang w:val="en-US" w:eastAsia="zh-CN"/>
        </w:rPr>
        <w:t>用</w:t>
      </w:r>
      <w:r>
        <w:rPr>
          <w:rFonts w:hint="eastAsia" w:ascii="仿宋_GB2312" w:hAnsi="仿宋" w:eastAsia="仿宋_GB2312" w:cs="Mongolian Baiti"/>
          <w:kern w:val="1"/>
          <w:sz w:val="32"/>
          <w:szCs w:val="32"/>
          <w:highlight w:val="cyan"/>
          <w:u w:val="none"/>
          <w:lang w:val="en-US" w:eastAsia="zh-CN"/>
        </w:rPr>
        <w:t>日期见标示</w:t>
      </w:r>
      <w:r>
        <w:rPr>
          <w:rFonts w:hint="eastAsia" w:ascii="仿宋_GB2312" w:hAnsi="仿宋" w:eastAsia="仿宋_GB2312" w:cs="Mongolian Baiti"/>
          <w:kern w:val="1"/>
          <w:sz w:val="32"/>
          <w:szCs w:val="32"/>
          <w:u w:val="none"/>
          <w:lang w:val="en-US" w:eastAsia="zh-CN"/>
        </w:rPr>
        <w:t xml:space="preserve">生产批号：2021/07/13，限期使用日期：2024/07/12，已超过使用期限。执法人员要求当事人现场提供上述染发膏的进货查验记录台账、供货者的市场主体登记证明、化妆品备案情况、产品出厂检验合格证明等相关证明文件资料，当事人均无法提供。执法人员现场对当事人未按规定建立并执行进货查验记录制度的行为下发了《责令改正通知书》（乌市监责改〔2024〕1029-1号）。经报局领导批准，执法人员现场对上述超过使用期限的染发膏实施了扣押的行政强制措施，向当事人下发了《实施行政强制措施决定书》（乌市监强制〔2024〕154号）。当事人的上述行为违反了《化妆品监督管理条例》第六条第二款、第三十八条第一款、第三十九条、第四十二条的规定。为进一步了解情况，经报局领导批准，于2024年10月29日立案，并指派于馨、杨艳对此案进行调查了解。 </w:t>
      </w:r>
    </w:p>
    <w:p>
      <w:pPr>
        <w:keepNext w:val="0"/>
        <w:keepLines w:val="0"/>
        <w:pageBreakBefore w:val="0"/>
        <w:widowControl/>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outlineLvl w:val="9"/>
        <w:rPr>
          <w:rFonts w:hint="eastAsia" w:ascii="仿宋_GB2312" w:hAnsi="仿宋" w:eastAsia="仿宋_GB2312" w:cs="Mongolian Baiti"/>
          <w:kern w:val="1"/>
          <w:sz w:val="32"/>
          <w:szCs w:val="32"/>
          <w:u w:val="none"/>
          <w:lang w:val="en-US" w:eastAsia="zh-CN"/>
        </w:rPr>
      </w:pPr>
      <w:r>
        <w:rPr>
          <w:rFonts w:hint="eastAsia" w:ascii="仿宋_GB2312" w:hAnsi="仿宋" w:eastAsia="仿宋_GB2312" w:cs="Mongolian Baiti"/>
          <w:kern w:val="1"/>
          <w:sz w:val="32"/>
          <w:szCs w:val="32"/>
          <w:u w:val="none"/>
          <w:lang w:val="en-US" w:eastAsia="zh-CN"/>
        </w:rPr>
        <w:t xml:space="preserve">经查，乌苏市木马造型烫染美发工作室于2023年10月24日从独山子区东方美化妆品分店，以每盒6元的价格购进由广州红鑫龙化妆品有限公司生产的“彩途”牌红鑫龙染发膏5盒，并于购进当日开始在店内向消费者开展染发服务。染发膏外包装标示：化妆品生产许可证：粤妆20170252，执行标准号：QB/T1978, 净含量：100ml，生产批号及限期使用日期标示，生产批号：2021/07/13，限期使用日期：2024/07/12。截至2024年10月29日执法人员检查发现时，当事人已使用上述染发膏2盒，剩余3盒在店内销售使用，已超过使用期限117天。当事人无法提供上述染发膏的进货票据、进货查验记录台账及产品出厂检验合格证明资料。经调查确认，因当事人未记录染发服务次数，且染发长度不定，收取染发服务价格不定，故无法计算违法所得，该批超过使用期限的染发膏的货值金额为18元（6元/盒×3盒=18元）。                                                   </w:t>
      </w:r>
    </w:p>
    <w:p>
      <w:pPr>
        <w:keepNext w:val="0"/>
        <w:keepLines w:val="0"/>
        <w:pageBreakBefore w:val="0"/>
        <w:widowControl/>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outlineLvl w:val="9"/>
        <w:rPr>
          <w:rFonts w:hint="eastAsia" w:ascii="仿宋_GB2312" w:hAnsi="仿宋" w:eastAsia="仿宋_GB2312" w:cs="Mongolian Baiti"/>
          <w:kern w:val="1"/>
          <w:sz w:val="32"/>
          <w:szCs w:val="32"/>
          <w:u w:val="none"/>
          <w:lang w:val="en-US" w:eastAsia="zh-CN"/>
        </w:rPr>
      </w:pPr>
      <w:r>
        <w:rPr>
          <w:rFonts w:hint="eastAsia" w:ascii="仿宋_GB2312" w:hAnsi="仿宋" w:eastAsia="仿宋_GB2312" w:cs="Mongolian Baiti"/>
          <w:kern w:val="1"/>
          <w:sz w:val="32"/>
          <w:szCs w:val="32"/>
          <w:u w:val="none"/>
          <w:lang w:val="en-US" w:eastAsia="zh-CN"/>
        </w:rPr>
        <w:t xml:space="preserve">上述事实，主要有以下证据证明：                          </w:t>
      </w:r>
    </w:p>
    <w:p>
      <w:pPr>
        <w:keepNext w:val="0"/>
        <w:keepLines w:val="0"/>
        <w:pageBreakBefore w:val="0"/>
        <w:widowControl/>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outlineLvl w:val="9"/>
        <w:rPr>
          <w:rFonts w:hint="eastAsia" w:ascii="仿宋_GB2312" w:hAnsi="仿宋" w:eastAsia="仿宋_GB2312" w:cs="Mongolian Baiti"/>
          <w:kern w:val="1"/>
          <w:sz w:val="32"/>
          <w:szCs w:val="32"/>
          <w:u w:val="none"/>
          <w:lang w:val="en-US" w:eastAsia="zh-CN"/>
        </w:rPr>
      </w:pPr>
      <w:r>
        <w:rPr>
          <w:rFonts w:hint="eastAsia" w:ascii="仿宋_GB2312" w:hAnsi="仿宋" w:eastAsia="仿宋_GB2312" w:cs="Mongolian Baiti"/>
          <w:kern w:val="1"/>
          <w:sz w:val="32"/>
          <w:szCs w:val="32"/>
          <w:u w:val="none"/>
          <w:lang w:val="en-US" w:eastAsia="zh-CN"/>
        </w:rPr>
        <w:t xml:space="preserve">1、《营业执照》复印件1份，由当事人提供，证明当事人经营主体资格及经营范围；                                      </w:t>
      </w:r>
    </w:p>
    <w:p>
      <w:pPr>
        <w:keepNext w:val="0"/>
        <w:keepLines w:val="0"/>
        <w:pageBreakBefore w:val="0"/>
        <w:widowControl/>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outlineLvl w:val="9"/>
        <w:rPr>
          <w:rFonts w:hint="eastAsia" w:ascii="仿宋_GB2312" w:hAnsi="仿宋" w:eastAsia="仿宋_GB2312" w:cs="Mongolian Baiti"/>
          <w:kern w:val="1"/>
          <w:sz w:val="32"/>
          <w:szCs w:val="32"/>
          <w:u w:val="none"/>
          <w:lang w:val="en-US" w:eastAsia="zh-CN"/>
        </w:rPr>
      </w:pPr>
      <w:r>
        <w:rPr>
          <w:rFonts w:hint="eastAsia" w:ascii="仿宋_GB2312" w:hAnsi="仿宋" w:eastAsia="仿宋_GB2312" w:cs="Mongolian Baiti"/>
          <w:kern w:val="1"/>
          <w:sz w:val="32"/>
          <w:szCs w:val="32"/>
          <w:u w:val="none"/>
          <w:lang w:val="en-US" w:eastAsia="zh-CN"/>
        </w:rPr>
        <w:t xml:space="preserve">2、身份证复印件1份，由当事人提供，证明当事人身份信息与《营业执照》登记信息相符；                             </w:t>
      </w:r>
    </w:p>
    <w:p>
      <w:pPr>
        <w:keepNext w:val="0"/>
        <w:keepLines w:val="0"/>
        <w:pageBreakBefore w:val="0"/>
        <w:widowControl/>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outlineLvl w:val="9"/>
        <w:rPr>
          <w:rFonts w:hint="eastAsia" w:ascii="仿宋_GB2312" w:hAnsi="仿宋" w:eastAsia="仿宋_GB2312" w:cs="Mongolian Baiti"/>
          <w:kern w:val="1"/>
          <w:sz w:val="32"/>
          <w:szCs w:val="32"/>
          <w:u w:val="none"/>
          <w:lang w:val="en-US" w:eastAsia="zh-CN"/>
        </w:rPr>
      </w:pPr>
      <w:r>
        <w:rPr>
          <w:rFonts w:hint="eastAsia" w:ascii="仿宋_GB2312" w:hAnsi="仿宋" w:eastAsia="仿宋_GB2312" w:cs="Mongolian Baiti"/>
          <w:kern w:val="1"/>
          <w:sz w:val="32"/>
          <w:szCs w:val="32"/>
          <w:u w:val="none"/>
          <w:lang w:val="en-US" w:eastAsia="zh-CN"/>
        </w:rPr>
        <w:t xml:space="preserve">3、现场笔录1份，证明2024年10月29日执法人员在乌苏市木马造型烫染美发工作室的检查经过以及当事人未按规定执行进货查验记录制度且经营超过使用期限的化妆品的违法事实；             </w:t>
      </w:r>
    </w:p>
    <w:p>
      <w:pPr>
        <w:keepNext w:val="0"/>
        <w:keepLines w:val="0"/>
        <w:pageBreakBefore w:val="0"/>
        <w:widowControl/>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outlineLvl w:val="9"/>
        <w:rPr>
          <w:rFonts w:hint="eastAsia" w:ascii="仿宋_GB2312" w:hAnsi="仿宋" w:eastAsia="仿宋_GB2312" w:cs="Mongolian Baiti"/>
          <w:kern w:val="1"/>
          <w:sz w:val="32"/>
          <w:szCs w:val="32"/>
          <w:u w:val="none"/>
          <w:lang w:val="en-US" w:eastAsia="zh-CN"/>
        </w:rPr>
      </w:pPr>
      <w:r>
        <w:rPr>
          <w:rFonts w:hint="eastAsia" w:ascii="仿宋_GB2312" w:hAnsi="仿宋" w:eastAsia="仿宋_GB2312" w:cs="Mongolian Baiti"/>
          <w:kern w:val="1"/>
          <w:sz w:val="32"/>
          <w:szCs w:val="32"/>
          <w:u w:val="none"/>
          <w:lang w:val="en-US" w:eastAsia="zh-CN"/>
        </w:rPr>
        <w:t xml:space="preserve">4、询问笔录1份，证明当事人未按规定执行进货查验记录制度且经营超过使用期限的化妆品的事实，及涉案化妆品的进货渠道、数量、价格和销售使用情况；                                                                      </w:t>
      </w:r>
    </w:p>
    <w:p>
      <w:pPr>
        <w:keepNext w:val="0"/>
        <w:keepLines w:val="0"/>
        <w:pageBreakBefore w:val="0"/>
        <w:widowControl/>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outlineLvl w:val="9"/>
        <w:rPr>
          <w:rFonts w:hint="eastAsia" w:ascii="仿宋_GB2312" w:hAnsi="仿宋" w:eastAsia="仿宋_GB2312" w:cs="Mongolian Baiti"/>
          <w:kern w:val="1"/>
          <w:sz w:val="32"/>
          <w:szCs w:val="32"/>
          <w:u w:val="none"/>
          <w:lang w:val="en-US" w:eastAsia="zh-CN"/>
        </w:rPr>
      </w:pPr>
      <w:r>
        <w:rPr>
          <w:rFonts w:hint="eastAsia" w:ascii="仿宋_GB2312" w:hAnsi="仿宋" w:eastAsia="仿宋_GB2312" w:cs="Mongolian Baiti"/>
          <w:kern w:val="1"/>
          <w:sz w:val="32"/>
          <w:szCs w:val="32"/>
          <w:u w:val="none"/>
          <w:lang w:val="en-US" w:eastAsia="zh-CN"/>
        </w:rPr>
        <w:t xml:space="preserve">5、现场检查拍摄照片2张，音像视频资料1份，证明执法人员于2024年10月29日对乌苏市木马造型烫染美发工作室进行检查的经过，以及当事人未按规定执行进货查验记录制度且经营超过使用期限的化妆品的事实；                                           </w:t>
      </w:r>
    </w:p>
    <w:p>
      <w:pPr>
        <w:keepNext w:val="0"/>
        <w:keepLines w:val="0"/>
        <w:pageBreakBefore w:val="0"/>
        <w:widowControl/>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outlineLvl w:val="9"/>
        <w:rPr>
          <w:rFonts w:hint="eastAsia" w:ascii="仿宋_GB2312" w:hAnsi="仿宋" w:eastAsia="仿宋_GB2312" w:cs="Mongolian Baiti"/>
          <w:kern w:val="1"/>
          <w:sz w:val="32"/>
          <w:szCs w:val="32"/>
          <w:u w:val="none"/>
          <w:lang w:val="en-US" w:eastAsia="zh-CN"/>
        </w:rPr>
      </w:pPr>
      <w:r>
        <w:rPr>
          <w:rFonts w:hint="eastAsia" w:ascii="仿宋_GB2312" w:hAnsi="仿宋" w:eastAsia="仿宋_GB2312" w:cs="Mongolian Baiti"/>
          <w:kern w:val="1"/>
          <w:sz w:val="32"/>
          <w:szCs w:val="32"/>
          <w:u w:val="none"/>
          <w:lang w:val="en-US" w:eastAsia="zh-CN"/>
        </w:rPr>
        <w:t>6、提取的化妆品“彩途”牌红鑫龙染发膏内外包装盒正面、反面照片2张，证明当事人经营使用的“彩途”牌红鑫龙染发膏使用期限真实性的事实。</w:t>
      </w:r>
    </w:p>
    <w:p>
      <w:pPr>
        <w:keepNext w:val="0"/>
        <w:keepLines w:val="0"/>
        <w:pageBreakBefore w:val="0"/>
        <w:widowControl/>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outlineLvl w:val="9"/>
        <w:rPr>
          <w:rFonts w:hint="default" w:ascii="仿宋_GB2312" w:hAnsi="仿宋" w:eastAsia="仿宋_GB2312" w:cs="Mongolian Baiti"/>
          <w:kern w:val="1"/>
          <w:sz w:val="32"/>
          <w:szCs w:val="32"/>
          <w:u w:val="none"/>
          <w:lang w:val="en-US" w:eastAsia="zh-CN"/>
        </w:rPr>
      </w:pPr>
      <w:r>
        <w:rPr>
          <w:rFonts w:hint="eastAsia" w:ascii="仿宋_GB2312" w:hAnsi="仿宋" w:eastAsia="仿宋_GB2312" w:cs="Mongolian Baiti"/>
          <w:kern w:val="1"/>
          <w:sz w:val="32"/>
          <w:szCs w:val="32"/>
          <w:u w:val="none"/>
          <w:lang w:val="en-US" w:eastAsia="zh-CN"/>
        </w:rPr>
        <w:t xml:space="preserve">我局于2024年12月6日依法向当事人送达了《行政处罚告知书》（乌市监罚告〔2024〕284号），告知了当事人依法享有陈述、申辩的权利，当事人在法定期限内未提出陈述、申辩，视为放弃此权利。                                         </w:t>
      </w:r>
    </w:p>
    <w:p>
      <w:pPr>
        <w:keepNext w:val="0"/>
        <w:keepLines w:val="0"/>
        <w:pageBreakBefore w:val="0"/>
        <w:widowControl/>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outlineLvl w:val="9"/>
        <w:rPr>
          <w:rFonts w:hint="eastAsia" w:ascii="仿宋_GB2312" w:hAnsi="仿宋" w:eastAsia="仿宋_GB2312" w:cs="Mongolian Baiti"/>
          <w:kern w:val="1"/>
          <w:sz w:val="32"/>
          <w:szCs w:val="32"/>
          <w:u w:val="none"/>
          <w:lang w:val="en-US" w:eastAsia="zh-CN"/>
        </w:rPr>
      </w:pPr>
      <w:r>
        <w:rPr>
          <w:rFonts w:hint="eastAsia" w:ascii="仿宋_GB2312" w:hAnsi="仿宋" w:eastAsia="仿宋_GB2312" w:cs="Mongolian Baiti"/>
          <w:kern w:val="1"/>
          <w:sz w:val="32"/>
          <w:szCs w:val="32"/>
          <w:u w:val="none"/>
          <w:lang w:val="en-US" w:eastAsia="zh-CN"/>
        </w:rPr>
        <w:t xml:space="preserve">当事人的上述行为违反了《化妆品监督管理条例》第六条第二款“化妆品生产经营者应当依照法律法规、强制性国家标准、技术规范从事生产经营活动，加强管理，诚信自律，保证化妆品质量安全。”、第三十八条第一款“化妆品经营者应当建立并执行进货查验记录制度，查验供货者的市场主体登记证明、化妆品注册或者备案情况、产品出厂检验合格证明，如实记录并保存相关凭证。记录和凭证保存期限应当符合本条例第三十一条第一款的规定。”、第三十九条“化妆品生产经营者应当依照有关法律法规的规定和化妆品标签标示的要求贮存、运输化妆品，定期检查并及时处理变质或者超过使用期限的化妆品。”及第四十二条“美容美发机构、宾馆等在经营中使用化妆品或者为消费者提供化妆品的，应当履行本条例规定的化妆品经营者义务。”的规定，当事人已构成未执行进货查验记录制度且经营超过使用期限的化妆品的违法行为。                                                                                        </w:t>
      </w:r>
    </w:p>
    <w:p>
      <w:pPr>
        <w:keepNext w:val="0"/>
        <w:keepLines w:val="0"/>
        <w:pageBreakBefore w:val="0"/>
        <w:widowControl/>
        <w:kinsoku/>
        <w:wordWrap/>
        <w:overflowPunct w:val="0"/>
        <w:topLinePunct w:val="0"/>
        <w:autoSpaceDE w:val="0"/>
        <w:autoSpaceDN w:val="0"/>
        <w:bidi w:val="0"/>
        <w:adjustRightInd w:val="0"/>
        <w:snapToGrid w:val="0"/>
        <w:spacing w:line="560" w:lineRule="exact"/>
        <w:ind w:left="0" w:leftChars="0" w:right="0" w:firstLine="641" w:firstLineChars="0"/>
        <w:jc w:val="both"/>
        <w:textAlignment w:val="baseline"/>
        <w:outlineLvl w:val="9"/>
        <w:rPr>
          <w:rFonts w:hint="eastAsia" w:ascii="仿宋_GB2312" w:hAnsi="仿宋" w:eastAsia="仿宋_GB2312" w:cs="Mongolian Baiti"/>
          <w:kern w:val="1"/>
          <w:sz w:val="32"/>
          <w:szCs w:val="32"/>
          <w:u w:val="none"/>
          <w:lang w:val="en-US" w:eastAsia="zh-CN"/>
        </w:rPr>
      </w:pPr>
      <w:r>
        <w:rPr>
          <w:rFonts w:hint="eastAsia" w:ascii="仿宋_GB2312" w:hAnsi="仿宋_GB2312" w:eastAsia="仿宋_GB2312" w:cs="仿宋_GB2312"/>
          <w:kern w:val="0"/>
          <w:sz w:val="32"/>
          <w:szCs w:val="32"/>
        </w:rPr>
        <w:t>鉴于当事人系初次违法，</w:t>
      </w:r>
      <w:r>
        <w:rPr>
          <w:rFonts w:hint="eastAsia" w:ascii="仿宋_GB2312" w:hAnsi="仿宋_GB2312" w:eastAsia="仿宋_GB2312" w:cs="仿宋_GB2312"/>
          <w:kern w:val="0"/>
          <w:sz w:val="32"/>
          <w:szCs w:val="32"/>
          <w:lang w:val="en-US" w:eastAsia="zh-CN"/>
        </w:rPr>
        <w:t>态度端正，</w:t>
      </w:r>
      <w:r>
        <w:rPr>
          <w:rFonts w:hint="eastAsia" w:ascii="仿宋_GB2312" w:hAnsi="仿宋_GB2312" w:eastAsia="仿宋_GB2312" w:cs="仿宋_GB2312"/>
          <w:kern w:val="0"/>
          <w:sz w:val="32"/>
          <w:szCs w:val="32"/>
        </w:rPr>
        <w:t>并积极配合市场监督管理部门的调查，如实陈述违法事实</w:t>
      </w:r>
      <w:r>
        <w:rPr>
          <w:rFonts w:hint="eastAsia" w:ascii="仿宋_GB2312" w:hAnsi="仿宋_GB2312" w:eastAsia="仿宋_GB2312" w:cs="仿宋_GB2312"/>
          <w:kern w:val="0"/>
          <w:sz w:val="32"/>
          <w:szCs w:val="32"/>
          <w:lang w:eastAsia="zh-CN"/>
        </w:rPr>
        <w:t>，使用</w:t>
      </w:r>
      <w:r>
        <w:rPr>
          <w:rFonts w:hint="eastAsia" w:ascii="仿宋_GB2312" w:hAnsi="仿宋_GB2312" w:eastAsia="仿宋_GB2312" w:cs="仿宋_GB2312"/>
          <w:kern w:val="0"/>
          <w:sz w:val="32"/>
          <w:szCs w:val="32"/>
        </w:rPr>
        <w:t>超过使用期限的化妆品的违法行为未造成</w:t>
      </w:r>
      <w:r>
        <w:rPr>
          <w:rFonts w:hint="eastAsia" w:ascii="仿宋_GB2312" w:hAnsi="仿宋_GB2312" w:eastAsia="仿宋_GB2312" w:cs="仿宋_GB2312"/>
          <w:kern w:val="0"/>
          <w:sz w:val="32"/>
          <w:szCs w:val="32"/>
          <w:lang w:eastAsia="zh-CN"/>
        </w:rPr>
        <w:t>社会严重后果</w:t>
      </w:r>
      <w:r>
        <w:rPr>
          <w:rFonts w:hint="eastAsia" w:ascii="仿宋_GB2312" w:hAnsi="仿宋_GB2312" w:eastAsia="仿宋_GB2312" w:cs="仿宋_GB2312"/>
          <w:kern w:val="0"/>
          <w:sz w:val="32"/>
          <w:szCs w:val="32"/>
        </w:rPr>
        <w:t>，通过学习法律法规，对自</w:t>
      </w:r>
      <w:r>
        <w:rPr>
          <w:rFonts w:hint="eastAsia" w:ascii="仿宋_GB2312" w:hAnsi="仿宋_GB2312" w:eastAsia="仿宋_GB2312" w:cs="仿宋_GB2312"/>
          <w:kern w:val="0"/>
          <w:sz w:val="32"/>
          <w:szCs w:val="32"/>
          <w:lang w:eastAsia="zh-CN"/>
        </w:rPr>
        <w:t>身</w:t>
      </w:r>
      <w:r>
        <w:rPr>
          <w:rFonts w:hint="eastAsia" w:ascii="仿宋_GB2312" w:hAnsi="仿宋_GB2312" w:eastAsia="仿宋_GB2312" w:cs="仿宋_GB2312"/>
          <w:kern w:val="0"/>
          <w:sz w:val="32"/>
          <w:szCs w:val="32"/>
        </w:rPr>
        <w:t>的违法行为有深刻的认识，并承诺在今后的经营过程中遵纪守法，</w:t>
      </w:r>
      <w:r>
        <w:rPr>
          <w:rFonts w:hint="eastAsia" w:ascii="仿宋_GB2312" w:hAnsi="仿宋_GB2312" w:eastAsia="仿宋_GB2312" w:cs="仿宋_GB2312"/>
          <w:kern w:val="0"/>
          <w:sz w:val="32"/>
          <w:szCs w:val="32"/>
          <w:lang w:eastAsia="zh-CN"/>
        </w:rPr>
        <w:t>当事人的上述情况</w:t>
      </w:r>
      <w:r>
        <w:rPr>
          <w:rFonts w:hint="eastAsia" w:ascii="仿宋_GB2312" w:hAnsi="仿宋_GB2312" w:eastAsia="仿宋_GB2312" w:cs="仿宋_GB2312"/>
          <w:kern w:val="0"/>
          <w:sz w:val="32"/>
          <w:szCs w:val="32"/>
          <w:lang w:val="en-US" w:eastAsia="zh-CN"/>
        </w:rPr>
        <w:t>符合</w:t>
      </w:r>
      <w:r>
        <w:rPr>
          <w:rFonts w:hint="eastAsia" w:ascii="仿宋_GB2312" w:hAnsi="仿宋_GB2312" w:eastAsia="仿宋_GB2312" w:cs="仿宋_GB2312"/>
          <w:kern w:val="0"/>
          <w:sz w:val="32"/>
          <w:szCs w:val="32"/>
        </w:rPr>
        <w:t>《新疆维吾尔自治区药品监督管理局行政处罚裁量权适用规定》的第十</w:t>
      </w:r>
      <w:r>
        <w:rPr>
          <w:rFonts w:hint="eastAsia" w:ascii="仿宋_GB2312" w:hAnsi="仿宋_GB2312" w:eastAsia="仿宋_GB2312" w:cs="仿宋_GB2312"/>
          <w:kern w:val="0"/>
          <w:sz w:val="32"/>
          <w:szCs w:val="32"/>
          <w:lang w:eastAsia="zh-CN"/>
        </w:rPr>
        <w:t>七</w:t>
      </w:r>
      <w:r>
        <w:rPr>
          <w:rFonts w:hint="eastAsia" w:ascii="仿宋_GB2312" w:hAnsi="仿宋_GB2312" w:eastAsia="仿宋_GB2312" w:cs="仿宋_GB2312"/>
          <w:kern w:val="0"/>
          <w:sz w:val="32"/>
          <w:szCs w:val="32"/>
        </w:rPr>
        <w:t>条：</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符合下列情形之一的，可以从轻或者减轻行政处罚：（一）违法行为轻微，社会危害性较小的；（四）积极配合药品监督管理部门调查，如实陈述违法事实并主动提供证据材料的</w:t>
      </w:r>
      <w:r>
        <w:rPr>
          <w:rFonts w:hint="eastAsia" w:ascii="仿宋_GB2312" w:hAnsi="仿宋_GB2312" w:eastAsia="仿宋_GB2312" w:cs="仿宋_GB2312"/>
          <w:kern w:val="0"/>
          <w:sz w:val="32"/>
          <w:szCs w:val="32"/>
          <w:lang w:eastAsia="zh-CN"/>
        </w:rPr>
        <w:t>；”的规定，</w:t>
      </w:r>
      <w:r>
        <w:rPr>
          <w:rFonts w:hint="eastAsia" w:ascii="仿宋_GB2312" w:hAnsi="仿宋_GB2312" w:eastAsia="仿宋_GB2312" w:cs="仿宋_GB2312"/>
          <w:sz w:val="32"/>
          <w:szCs w:val="32"/>
          <w:lang w:eastAsia="zh-CN"/>
        </w:rPr>
        <w:t>综合考虑个案情况、当事人客观情况等相关因素，坚持处罚与教育相结合的原则，</w:t>
      </w:r>
      <w:r>
        <w:rPr>
          <w:rFonts w:hint="eastAsia" w:ascii="仿宋_GB2312" w:hAnsi="仿宋" w:eastAsia="仿宋_GB2312" w:cs="Mongolian Baiti"/>
          <w:kern w:val="1"/>
          <w:sz w:val="32"/>
          <w:szCs w:val="32"/>
          <w:u w:val="none"/>
          <w:lang w:val="en-US" w:eastAsia="zh-CN"/>
        </w:rPr>
        <w:t>决定给予当事人减轻行政处罚。</w:t>
      </w:r>
    </w:p>
    <w:p>
      <w:pPr>
        <w:keepNext w:val="0"/>
        <w:keepLines w:val="0"/>
        <w:pageBreakBefore w:val="0"/>
        <w:widowControl/>
        <w:suppressLineNumbers w:val="0"/>
        <w:kinsoku/>
        <w:wordWrap/>
        <w:overflowPunct w:val="0"/>
        <w:topLinePunct w:val="0"/>
        <w:autoSpaceDE/>
        <w:autoSpaceDN/>
        <w:bidi w:val="0"/>
        <w:adjustRightInd w:val="0"/>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b w:val="0"/>
          <w:bCs w:val="0"/>
          <w:kern w:val="0"/>
          <w:sz w:val="32"/>
          <w:szCs w:val="32"/>
          <w:lang w:eastAsia="zh-CN"/>
        </w:rPr>
        <w:t>对当事人</w:t>
      </w:r>
      <w:r>
        <w:rPr>
          <w:rFonts w:hint="eastAsia" w:ascii="仿宋_GB2312" w:hAnsi="仿宋_GB2312" w:eastAsia="仿宋_GB2312" w:cs="仿宋_GB2312"/>
          <w:bCs/>
          <w:sz w:val="32"/>
          <w:szCs w:val="32"/>
          <w:lang w:eastAsia="zh-CN"/>
        </w:rPr>
        <w:t>未严格履行化妆品进货查验记录制度的行为，</w:t>
      </w:r>
      <w:r>
        <w:rPr>
          <w:rFonts w:hint="eastAsia" w:ascii="仿宋_GB2312" w:hAnsi="仿宋_GB2312" w:eastAsia="仿宋_GB2312" w:cs="仿宋_GB2312"/>
          <w:kern w:val="0"/>
          <w:sz w:val="32"/>
          <w:szCs w:val="32"/>
        </w:rPr>
        <w:t>依据《化妆品监督管理条例》</w:t>
      </w:r>
      <w:r>
        <w:rPr>
          <w:rFonts w:hint="eastAsia" w:ascii="仿宋_GB2312" w:hAnsi="仿宋_GB2312" w:eastAsia="仿宋_GB2312" w:cs="仿宋_GB2312"/>
          <w:b w:val="0"/>
          <w:i w:val="0"/>
          <w:color w:val="000000"/>
          <w:sz w:val="32"/>
          <w:szCs w:val="32"/>
          <w:lang w:eastAsia="zh-CN"/>
        </w:rPr>
        <w:t>第六十二条第一款第二项“有下列情形之一的，由负责药品监督管理的部门责令改正，给予警告，并处</w:t>
      </w:r>
      <w:r>
        <w:rPr>
          <w:rFonts w:hint="eastAsia" w:ascii="仿宋_GB2312" w:hAnsi="仿宋_GB2312" w:eastAsia="仿宋_GB2312" w:cs="仿宋_GB2312"/>
          <w:b w:val="0"/>
          <w:i w:val="0"/>
          <w:color w:val="000000"/>
          <w:sz w:val="32"/>
          <w:szCs w:val="32"/>
          <w:lang w:val="en-US" w:eastAsia="zh-CN"/>
        </w:rPr>
        <w:t>1万元以上3万元以下罚款；情节严重的，责令停产停业，并处3万元以上5万元以下罚款，对违法单位的法定代表人或者主要负责人、直接负责人的主管人员和其他直接负责人处1万元以上3万元以下罚款；（二）未依照本条例规定建立并执行进货查验记录制度、产品销售记录制度；</w:t>
      </w:r>
      <w:r>
        <w:rPr>
          <w:rFonts w:hint="eastAsia" w:ascii="仿宋_GB2312" w:hAnsi="仿宋_GB2312" w:eastAsia="仿宋_GB2312" w:cs="仿宋_GB2312"/>
          <w:color w:val="auto"/>
          <w:kern w:val="0"/>
          <w:sz w:val="32"/>
          <w:szCs w:val="32"/>
        </w:rPr>
        <w:t>”的规定，</w:t>
      </w:r>
      <w:r>
        <w:rPr>
          <w:rFonts w:hint="eastAsia" w:ascii="仿宋_GB2312" w:hAnsi="仿宋_GB2312" w:eastAsia="仿宋_GB2312" w:cs="仿宋_GB2312"/>
          <w:b w:val="0"/>
          <w:i w:val="0"/>
          <w:color w:val="000000"/>
          <w:sz w:val="32"/>
          <w:szCs w:val="32"/>
          <w:lang w:val="en-US" w:eastAsia="zh-CN"/>
        </w:rPr>
        <w:t>参照《新疆维吾尔自治区新疆生产建设兵团化妆品监督管理行政处罚裁量基准》</w:t>
      </w:r>
      <w:r>
        <w:rPr>
          <w:rFonts w:hint="eastAsia" w:ascii="仿宋_GB2312" w:hAnsi="仿宋_GB2312" w:eastAsia="仿宋_GB2312" w:cs="仿宋_GB2312"/>
          <w:kern w:val="0"/>
          <w:sz w:val="32"/>
          <w:szCs w:val="32"/>
          <w:lang w:val="en-US" w:eastAsia="zh-CN"/>
        </w:rPr>
        <w:t>“化妆品5，违法行为：有下列情形之一的：（二）未依照《化妆品监督管理条例》规定建立并执行进货查验记录制度、产品销售记录制度；</w:t>
      </w:r>
      <w:r>
        <w:rPr>
          <w:rFonts w:hint="eastAsia" w:ascii="仿宋_GB2312" w:hAnsi="仿宋_GB2312" w:eastAsia="仿宋_GB2312" w:cs="仿宋_GB2312"/>
          <w:color w:val="000000"/>
          <w:sz w:val="32"/>
          <w:szCs w:val="32"/>
          <w:lang w:val="en-US" w:eastAsia="zh-CN"/>
        </w:rPr>
        <w:t>裁量等级：减轻；裁量情节：符合《裁量规则》减轻行政处罚情形的；裁量基准：一般情形：并处 1 万元以下罚款。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的规定，</w:t>
      </w:r>
      <w:r>
        <w:rPr>
          <w:rFonts w:hint="eastAsia" w:ascii="仿宋_GB2312" w:hAnsi="仿宋_GB2312" w:eastAsia="仿宋_GB2312" w:cs="仿宋_GB2312"/>
          <w:color w:val="auto"/>
          <w:kern w:val="0"/>
          <w:sz w:val="32"/>
          <w:szCs w:val="32"/>
          <w:lang w:eastAsia="zh-CN"/>
        </w:rPr>
        <w:t>责令当事人改正违法行为，</w:t>
      </w:r>
      <w:r>
        <w:rPr>
          <w:rFonts w:hint="eastAsia" w:ascii="仿宋_GB2312" w:hAnsi="仿宋" w:eastAsia="仿宋_GB2312" w:cs="Mongolian Baiti"/>
          <w:kern w:val="1"/>
          <w:sz w:val="32"/>
          <w:szCs w:val="32"/>
          <w:u w:val="none"/>
          <w:lang w:val="en-US" w:eastAsia="zh-CN"/>
        </w:rPr>
        <w:t>决定给予当事人减轻行政处罚</w:t>
      </w:r>
      <w:r>
        <w:rPr>
          <w:rFonts w:hint="eastAsia" w:ascii="仿宋_GB2312" w:hAnsi="仿宋_GB2312" w:eastAsia="仿宋_GB2312" w:cs="仿宋_GB2312"/>
          <w:color w:val="auto"/>
          <w:kern w:val="0"/>
          <w:sz w:val="32"/>
          <w:szCs w:val="32"/>
          <w:lang w:eastAsia="zh-CN"/>
        </w:rPr>
        <w:t>如下：</w:t>
      </w:r>
    </w:p>
    <w:p>
      <w:pPr>
        <w:keepNext w:val="0"/>
        <w:keepLines w:val="0"/>
        <w:pageBreakBefore w:val="0"/>
        <w:widowControl/>
        <w:suppressLineNumbers w:val="0"/>
        <w:kinsoku/>
        <w:wordWrap/>
        <w:overflowPunct w:val="0"/>
        <w:topLinePunct w:val="0"/>
        <w:autoSpaceDE/>
        <w:autoSpaceDN/>
        <w:bidi w:val="0"/>
        <w:adjustRightInd w:val="0"/>
        <w:snapToGrid/>
        <w:spacing w:line="560" w:lineRule="exact"/>
        <w:ind w:firstLine="640" w:firstLineChars="200"/>
        <w:jc w:val="both"/>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一、警告；</w:t>
      </w:r>
    </w:p>
    <w:p>
      <w:pPr>
        <w:keepNext w:val="0"/>
        <w:keepLines w:val="0"/>
        <w:pageBreakBefore w:val="0"/>
        <w:widowControl/>
        <w:suppressLineNumbers w:val="0"/>
        <w:kinsoku/>
        <w:wordWrap/>
        <w:overflowPunct w:val="0"/>
        <w:topLinePunct w:val="0"/>
        <w:autoSpaceDE/>
        <w:autoSpaceDN/>
        <w:bidi w:val="0"/>
        <w:adjustRightInd w:val="0"/>
        <w:snapToGrid/>
        <w:spacing w:line="560" w:lineRule="exact"/>
        <w:ind w:firstLine="640" w:firstLineChars="200"/>
        <w:jc w:val="both"/>
        <w:textAlignment w:val="auto"/>
        <w:rPr>
          <w:rFonts w:hint="eastAsia" w:ascii="仿宋_GB2312" w:hAnsi="仿宋" w:eastAsia="仿宋_GB2312" w:cs="Mongolian Baiti"/>
          <w:kern w:val="1"/>
          <w:sz w:val="32"/>
          <w:szCs w:val="32"/>
          <w:u w:val="none"/>
          <w:lang w:val="en-US" w:eastAsia="zh-CN"/>
        </w:rPr>
      </w:pPr>
      <w:r>
        <w:rPr>
          <w:rFonts w:hint="eastAsia" w:ascii="仿宋_GB2312" w:hAnsi="仿宋_GB2312" w:eastAsia="仿宋_GB2312" w:cs="仿宋_GB2312"/>
          <w:kern w:val="0"/>
          <w:sz w:val="32"/>
          <w:szCs w:val="32"/>
          <w:lang w:eastAsia="zh-CN"/>
        </w:rPr>
        <w:t>二、处</w:t>
      </w:r>
      <w:r>
        <w:rPr>
          <w:rFonts w:hint="eastAsia" w:ascii="仿宋_GB2312" w:hAnsi="仿宋_GB2312" w:eastAsia="仿宋_GB2312" w:cs="仿宋_GB2312"/>
          <w:kern w:val="0"/>
          <w:sz w:val="32"/>
          <w:szCs w:val="32"/>
          <w:lang w:val="en-US" w:eastAsia="zh-CN"/>
        </w:rPr>
        <w:t>1000元罚款。</w:t>
      </w:r>
      <w:r>
        <w:rPr>
          <w:rFonts w:hint="eastAsia" w:ascii="仿宋_GB2312" w:hAnsi="仿宋" w:eastAsia="仿宋_GB2312" w:cs="Mongolian Baiti"/>
          <w:kern w:val="1"/>
          <w:sz w:val="32"/>
          <w:szCs w:val="32"/>
          <w:u w:val="none"/>
          <w:lang w:val="en-US" w:eastAsia="zh-CN"/>
        </w:rPr>
        <w:t xml:space="preserve">                      </w:t>
      </w:r>
    </w:p>
    <w:p>
      <w:pPr>
        <w:keepNext w:val="0"/>
        <w:keepLines w:val="0"/>
        <w:pageBreakBefore w:val="0"/>
        <w:widowControl/>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outlineLvl w:val="9"/>
        <w:rPr>
          <w:rFonts w:hint="eastAsia" w:ascii="仿宋_GB2312" w:hAnsi="仿宋" w:eastAsia="仿宋_GB2312" w:cs="Mongolian Baiti"/>
          <w:kern w:val="1"/>
          <w:sz w:val="32"/>
          <w:szCs w:val="32"/>
          <w:u w:val="none"/>
          <w:lang w:val="en-US" w:eastAsia="zh-CN"/>
        </w:rPr>
      </w:pPr>
      <w:r>
        <w:rPr>
          <w:rFonts w:hint="eastAsia" w:ascii="仿宋_GB2312" w:hAnsi="仿宋_GB2312" w:eastAsia="仿宋_GB2312" w:cs="仿宋_GB2312"/>
          <w:kern w:val="0"/>
          <w:sz w:val="32"/>
          <w:szCs w:val="32"/>
          <w:lang w:eastAsia="zh-CN"/>
        </w:rPr>
        <w:t>对当事人经营</w:t>
      </w:r>
      <w:r>
        <w:rPr>
          <w:rFonts w:hint="eastAsia" w:ascii="仿宋_GB2312" w:hAnsi="仿宋_GB2312" w:eastAsia="仿宋_GB2312" w:cs="仿宋_GB2312"/>
          <w:bCs/>
          <w:sz w:val="32"/>
          <w:szCs w:val="32"/>
          <w:lang w:eastAsia="zh-CN"/>
        </w:rPr>
        <w:t>超过使用期限的化妆品的行为，</w:t>
      </w:r>
      <w:r>
        <w:rPr>
          <w:rFonts w:hint="eastAsia" w:ascii="仿宋_GB2312" w:hAnsi="仿宋_GB2312" w:eastAsia="仿宋_GB2312" w:cs="仿宋_GB2312"/>
          <w:kern w:val="0"/>
          <w:sz w:val="32"/>
          <w:szCs w:val="32"/>
        </w:rPr>
        <w:t>依据《化妆品监督管理条例》</w:t>
      </w:r>
      <w:r>
        <w:rPr>
          <w:rFonts w:hint="eastAsia" w:ascii="仿宋_GB2312" w:hAnsi="仿宋_GB2312" w:eastAsia="仿宋_GB2312" w:cs="仿宋_GB2312"/>
          <w:b w:val="0"/>
          <w:i w:val="0"/>
          <w:color w:val="000000"/>
          <w:sz w:val="32"/>
          <w:szCs w:val="32"/>
          <w:lang w:eastAsia="zh-CN"/>
        </w:rPr>
        <w:t>第六十条第五项“有下列情形之一的，由负责药品监督管理的部门没收违法所得、违法生产经营的化妆品和专门用于违法生产经营的原料、包装材料、工具、设备等物品；违法生产经营的化妆品货值金额不足1万元的，并处1万元以上5万元以下罚款；货值金额1万元以上的，并处货值金额5倍以上20倍以下罚款；情节严重的，责令停产停业、由备案部门取消备案或者由原发证部门吊销化妆品许可证件，对违法单位的法定代表人或者主要负责人、直接负责的主管人员和其他直接责任人员处以其上一年度从本单位取得收入的1倍以上3倍以下罚款，10年内禁止其从事化妆品生产经营活动；构成犯罪的，依法追究刑事责任：（五）化妆品经营者擅自配制化妆品，或者经营变质、超过使用期限的化妆品</w:t>
      </w:r>
      <w:r>
        <w:rPr>
          <w:rFonts w:hint="eastAsia" w:ascii="仿宋_GB2312" w:hAnsi="仿宋_GB2312" w:eastAsia="仿宋_GB2312" w:cs="仿宋_GB2312"/>
          <w:b w:val="0"/>
          <w:i w:val="0"/>
          <w:color w:val="auto"/>
          <w:sz w:val="32"/>
          <w:szCs w:val="32"/>
          <w:lang w:eastAsia="zh-CN"/>
        </w:rPr>
        <w:t>。</w:t>
      </w:r>
      <w:r>
        <w:rPr>
          <w:rFonts w:hint="eastAsia" w:ascii="仿宋_GB2312" w:hAnsi="仿宋_GB2312" w:eastAsia="仿宋_GB2312" w:cs="仿宋_GB2312"/>
          <w:color w:val="auto"/>
          <w:kern w:val="0"/>
          <w:sz w:val="32"/>
          <w:szCs w:val="32"/>
        </w:rPr>
        <w:t>”的规定，</w:t>
      </w:r>
      <w:r>
        <w:rPr>
          <w:rFonts w:hint="eastAsia" w:ascii="仿宋_GB2312" w:hAnsi="仿宋_GB2312" w:eastAsia="仿宋_GB2312" w:cs="仿宋_GB2312"/>
          <w:color w:val="auto"/>
          <w:kern w:val="0"/>
          <w:sz w:val="32"/>
          <w:szCs w:val="32"/>
          <w:lang w:eastAsia="zh-CN"/>
        </w:rPr>
        <w:t>参照</w:t>
      </w:r>
      <w:r>
        <w:rPr>
          <w:rFonts w:hint="eastAsia" w:ascii="仿宋_GB2312" w:hAnsi="仿宋_GB2312" w:eastAsia="仿宋_GB2312" w:cs="仿宋_GB2312"/>
          <w:b w:val="0"/>
          <w:i w:val="0"/>
          <w:color w:val="000000"/>
          <w:sz w:val="32"/>
          <w:szCs w:val="32"/>
          <w:lang w:val="en-US" w:eastAsia="zh-CN"/>
        </w:rPr>
        <w:t>《新疆维吾尔自治区新疆生产建设兵团化妆品监督管理行政处罚裁量基准》</w:t>
      </w:r>
      <w:r>
        <w:rPr>
          <w:rFonts w:hint="eastAsia" w:ascii="仿宋_GB2312" w:hAnsi="仿宋_GB2312" w:eastAsia="仿宋_GB2312" w:cs="仿宋_GB2312"/>
          <w:sz w:val="32"/>
          <w:szCs w:val="32"/>
          <w:lang w:eastAsia="zh-CN"/>
        </w:rPr>
        <w:t>化妆品</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kern w:val="0"/>
          <w:sz w:val="32"/>
          <w:szCs w:val="32"/>
          <w:lang w:val="en-US" w:eastAsia="zh-CN"/>
        </w:rPr>
        <w:t>违法行为：“有下列情形之一的：（五）化妆品经营者擅自配制化妆品，或者经营变质、超过使用期限的化妆品；裁量等级：减轻；裁量情节：符合《裁量规则》减轻行政处罚情形的；裁量基准：一般情形：货值金额不足1万元的，并处1万元以下罚款；货值金额1万元以上的，并处货值金额5倍以下罚款。”</w:t>
      </w:r>
      <w:r>
        <w:rPr>
          <w:rFonts w:hint="eastAsia" w:ascii="仿宋_GB2312" w:hAnsi="仿宋_GB2312" w:eastAsia="仿宋_GB2312" w:cs="仿宋_GB2312"/>
          <w:sz w:val="32"/>
          <w:szCs w:val="32"/>
          <w:lang w:eastAsia="zh-CN"/>
        </w:rPr>
        <w:t>的规定，</w:t>
      </w:r>
      <w:r>
        <w:rPr>
          <w:rFonts w:hint="eastAsia" w:ascii="仿宋_GB2312" w:hAnsi="仿宋_GB2312" w:eastAsia="仿宋_GB2312" w:cs="仿宋_GB2312"/>
          <w:color w:val="auto"/>
          <w:kern w:val="0"/>
          <w:sz w:val="32"/>
          <w:szCs w:val="32"/>
          <w:lang w:eastAsia="zh-CN"/>
        </w:rPr>
        <w:t>责令当事人改正违法行为，</w:t>
      </w:r>
      <w:r>
        <w:rPr>
          <w:rFonts w:hint="eastAsia" w:ascii="仿宋_GB2312" w:hAnsi="仿宋" w:eastAsia="仿宋_GB2312" w:cs="Mongolian Baiti"/>
          <w:kern w:val="1"/>
          <w:sz w:val="32"/>
          <w:szCs w:val="32"/>
          <w:u w:val="none"/>
          <w:lang w:val="en-US" w:eastAsia="zh-CN"/>
        </w:rPr>
        <w:t xml:space="preserve">决定对当事人减轻行政处罚如下：                                        </w:t>
      </w:r>
    </w:p>
    <w:p>
      <w:pPr>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both"/>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一、没收超过使用期限的“彩途”牌红鑫龙染发膏3盒；                      </w:t>
      </w:r>
    </w:p>
    <w:p>
      <w:pPr>
        <w:keepNext w:val="0"/>
        <w:keepLines w:val="0"/>
        <w:pageBreakBefore w:val="0"/>
        <w:widowControl/>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outlineLvl w:val="9"/>
        <w:rPr>
          <w:rFonts w:hint="eastAsia" w:ascii="仿宋_GB2312" w:hAnsi="仿宋" w:eastAsia="仿宋_GB2312" w:cs="Mongolian Baiti"/>
          <w:kern w:val="1"/>
          <w:sz w:val="32"/>
          <w:szCs w:val="32"/>
          <w:u w:val="none"/>
          <w:lang w:val="en-US" w:eastAsia="zh-CN"/>
        </w:rPr>
      </w:pPr>
      <w:r>
        <w:rPr>
          <w:rFonts w:hint="eastAsia" w:ascii="仿宋_GB2312" w:hAnsi="仿宋_GB2312" w:eastAsia="仿宋_GB2312" w:cs="仿宋_GB2312"/>
          <w:kern w:val="0"/>
          <w:sz w:val="32"/>
          <w:szCs w:val="32"/>
          <w:lang w:val="en-US" w:eastAsia="zh-CN"/>
        </w:rPr>
        <w:t>二、处2000元罚款。</w:t>
      </w:r>
      <w:r>
        <w:rPr>
          <w:rFonts w:hint="eastAsia" w:ascii="仿宋_GB2312" w:hAnsi="仿宋" w:eastAsia="仿宋_GB2312" w:cs="Mongolian Baiti"/>
          <w:kern w:val="1"/>
          <w:sz w:val="32"/>
          <w:szCs w:val="32"/>
          <w:u w:val="none"/>
          <w:lang w:val="en-US" w:eastAsia="zh-CN"/>
        </w:rPr>
        <w:t xml:space="preserve">                                                                                                                                                                                                                                                                                                                                                                                                                                                                                                                                                                                                    </w:t>
      </w:r>
    </w:p>
    <w:p>
      <w:pPr>
        <w:keepNext w:val="0"/>
        <w:keepLines w:val="0"/>
        <w:pageBreakBefore w:val="0"/>
        <w:widowControl/>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outlineLvl w:val="9"/>
        <w:rPr>
          <w:rFonts w:hint="eastAsia" w:ascii="仿宋_GB2312" w:hAnsi="仿宋" w:eastAsia="仿宋_GB2312" w:cs="Mongolian Baiti"/>
          <w:kern w:val="1"/>
          <w:sz w:val="32"/>
          <w:szCs w:val="32"/>
          <w:u w:val="none"/>
          <w:lang w:val="en-US" w:eastAsia="zh-CN"/>
        </w:rPr>
      </w:pPr>
      <w:r>
        <w:rPr>
          <w:rFonts w:hint="eastAsia" w:ascii="仿宋_GB2312" w:hAnsi="仿宋" w:eastAsia="仿宋_GB2312" w:cs="Mongolian Baiti"/>
          <w:kern w:val="1"/>
          <w:sz w:val="32"/>
          <w:szCs w:val="32"/>
          <w:u w:val="none"/>
          <w:lang w:val="en-US" w:eastAsia="zh-CN"/>
        </w:rPr>
        <w:t xml:space="preserve">综上，决定对当事人处罚如下：                                      </w:t>
      </w:r>
    </w:p>
    <w:p>
      <w:pPr>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一、警告；                                                         </w:t>
      </w:r>
    </w:p>
    <w:p>
      <w:pPr>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二、没收超过使用期限的“彩途”牌红鑫龙染发膏3盒；                               </w:t>
      </w:r>
    </w:p>
    <w:p>
      <w:pPr>
        <w:keepNext w:val="0"/>
        <w:keepLines w:val="0"/>
        <w:pageBreakBefore w:val="0"/>
        <w:widowControl/>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outlineLvl w:val="9"/>
        <w:rPr>
          <w:rFonts w:hint="eastAsia" w:ascii="仿宋_GB2312" w:hAnsi="仿宋" w:eastAsia="仿宋_GB2312" w:cs="Mongolian Baiti"/>
          <w:kern w:val="1"/>
          <w:sz w:val="32"/>
          <w:szCs w:val="32"/>
          <w:u w:val="none"/>
          <w:lang w:val="en-US" w:eastAsia="zh-CN"/>
        </w:rPr>
      </w:pPr>
      <w:r>
        <w:rPr>
          <w:rFonts w:hint="eastAsia" w:ascii="仿宋_GB2312" w:hAnsi="仿宋_GB2312" w:eastAsia="仿宋_GB2312" w:cs="仿宋_GB2312"/>
          <w:kern w:val="0"/>
          <w:sz w:val="32"/>
          <w:szCs w:val="32"/>
          <w:lang w:val="en-US" w:eastAsia="zh-CN"/>
        </w:rPr>
        <w:t>三、处3000元罚款。</w:t>
      </w:r>
      <w:r>
        <w:rPr>
          <w:rFonts w:hint="eastAsia" w:ascii="仿宋_GB2312" w:hAnsi="仿宋" w:eastAsia="仿宋_GB2312" w:cs="Mongolian Baiti"/>
          <w:kern w:val="1"/>
          <w:sz w:val="32"/>
          <w:szCs w:val="32"/>
          <w:u w:val="none"/>
          <w:lang w:val="en-US" w:eastAsia="zh-CN"/>
        </w:rPr>
        <w:t xml:space="preserve">                               </w:t>
      </w:r>
    </w:p>
    <w:p>
      <w:pPr>
        <w:keepNext w:val="0"/>
        <w:keepLines w:val="0"/>
        <w:pageBreakBefore w:val="0"/>
        <w:widowControl/>
        <w:kinsoku/>
        <w:wordWrap/>
        <w:overflowPunct w:val="0"/>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 w:eastAsia="仿宋_GB2312" w:cs="Mongolian Baiti"/>
          <w:kern w:val="1"/>
          <w:sz w:val="32"/>
          <w:szCs w:val="32"/>
          <w:u w:val="none"/>
          <w:lang w:val="en-US" w:eastAsia="zh-CN"/>
        </w:rPr>
      </w:pPr>
      <w:r>
        <w:rPr>
          <w:rFonts w:hint="eastAsia" w:ascii="仿宋_GB2312" w:hAnsi="仿宋" w:eastAsia="仿宋_GB2312" w:cs="Mongolian Baiti"/>
          <w:kern w:val="1"/>
          <w:sz w:val="32"/>
          <w:szCs w:val="32"/>
          <w:u w:val="none"/>
          <w:lang w:val="en-US" w:eastAsia="zh-CN"/>
        </w:rPr>
        <w:t xml:space="preserve">    当事人应当自收到本处罚决定书之日起</w:t>
      </w:r>
      <w:bookmarkStart w:id="0" w:name="jnfkqx"/>
      <w:r>
        <w:rPr>
          <w:rFonts w:hint="eastAsia" w:ascii="仿宋_GB2312" w:hAnsi="仿宋" w:eastAsia="仿宋_GB2312" w:cs="Mongolian Baiti"/>
          <w:kern w:val="1"/>
          <w:sz w:val="32"/>
          <w:szCs w:val="32"/>
          <w:u w:val="none"/>
          <w:lang w:val="en-US" w:eastAsia="zh-CN"/>
        </w:rPr>
        <w:t>十五日</w:t>
      </w:r>
      <w:bookmarkEnd w:id="0"/>
      <w:r>
        <w:rPr>
          <w:rFonts w:hint="eastAsia" w:ascii="仿宋_GB2312" w:hAnsi="仿宋" w:eastAsia="仿宋_GB2312" w:cs="Mongolian Baiti"/>
          <w:kern w:val="1"/>
          <w:sz w:val="32"/>
          <w:szCs w:val="32"/>
          <w:u w:val="none"/>
          <w:lang w:val="en-US" w:eastAsia="zh-CN"/>
        </w:rPr>
        <w:t>内，将罚没款缴至</w:t>
      </w:r>
      <w:bookmarkStart w:id="1" w:name="yhxx"/>
      <w:r>
        <w:rPr>
          <w:rFonts w:hint="eastAsia" w:ascii="仿宋_GB2312" w:hAnsi="仿宋" w:eastAsia="仿宋_GB2312" w:cs="Mongolian Baiti"/>
          <w:kern w:val="1"/>
          <w:sz w:val="32"/>
          <w:szCs w:val="32"/>
          <w:u w:val="none"/>
          <w:lang w:val="en-US" w:eastAsia="zh-CN"/>
        </w:rPr>
        <w:t>中国建设银行塔城地区分行乌苏新区支行（银行地址：乌苏市长江路141号，用户名：乌苏市财政局，账号：65001642200052500066）</w:t>
      </w:r>
      <w:bookmarkEnd w:id="1"/>
      <w:r>
        <w:rPr>
          <w:rFonts w:hint="eastAsia" w:ascii="仿宋_GB2312" w:hAnsi="仿宋" w:eastAsia="仿宋_GB2312" w:cs="Mongolian Baiti"/>
          <w:kern w:val="1"/>
          <w:sz w:val="32"/>
          <w:szCs w:val="32"/>
          <w:u w:val="none"/>
          <w:lang w:val="en-US" w:eastAsia="zh-CN"/>
        </w:rPr>
        <w:t>。</w:t>
      </w:r>
      <w:bookmarkStart w:id="2" w:name="yqfkgd"/>
      <w:r>
        <w:rPr>
          <w:rFonts w:hint="eastAsia" w:ascii="仿宋_GB2312" w:hAnsi="仿宋" w:eastAsia="仿宋_GB2312" w:cs="Mongolian Baiti"/>
          <w:kern w:val="1"/>
          <w:sz w:val="32"/>
          <w:szCs w:val="32"/>
          <w:u w:val="none"/>
          <w:lang w:val="en-US" w:eastAsia="zh-CN"/>
        </w:rPr>
        <w:t>到期不缴纳罚款的，依据《中华人民共和国行政处罚法》第七十二条的规定，本局将每日按罚款数额的3%加处罚款，并依法申请人民法院强制执行</w:t>
      </w:r>
      <w:bookmarkEnd w:id="2"/>
      <w:r>
        <w:rPr>
          <w:rFonts w:hint="eastAsia" w:ascii="仿宋_GB2312" w:hAnsi="仿宋" w:eastAsia="仿宋_GB2312" w:cs="Mongolian Baiti"/>
          <w:kern w:val="1"/>
          <w:sz w:val="32"/>
          <w:szCs w:val="32"/>
          <w:u w:val="none"/>
          <w:lang w:val="en-US" w:eastAsia="zh-CN"/>
        </w:rPr>
        <w:t xml:space="preserve">。                      </w:t>
      </w:r>
    </w:p>
    <w:p>
      <w:pPr>
        <w:keepNext w:val="0"/>
        <w:keepLines w:val="0"/>
        <w:pageBreakBefore w:val="0"/>
        <w:widowControl/>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outlineLvl w:val="9"/>
        <w:rPr>
          <w:rFonts w:hint="eastAsia" w:ascii="仿宋_GB2312" w:hAnsi="仿宋" w:eastAsia="仿宋_GB2312" w:cs="Mongolian Baiti"/>
          <w:kern w:val="1"/>
          <w:sz w:val="32"/>
          <w:szCs w:val="32"/>
          <w:u w:val="none"/>
          <w:lang w:val="en-US" w:eastAsia="zh-CN"/>
        </w:rPr>
      </w:pPr>
      <w:r>
        <w:rPr>
          <w:rFonts w:hint="eastAsia" w:ascii="仿宋_GB2312" w:hAnsi="仿宋" w:eastAsia="仿宋_GB2312" w:cs="Mongolian Baiti"/>
          <w:kern w:val="1"/>
          <w:sz w:val="32"/>
          <w:szCs w:val="32"/>
          <w:u w:val="none"/>
          <w:lang w:val="en-US" w:eastAsia="zh-CN"/>
        </w:rPr>
        <w:t>如不服本行政处罚决定，可在收到本行政处罚决定书之日起</w:t>
      </w:r>
      <w:bookmarkStart w:id="3" w:name="fyqx"/>
      <w:r>
        <w:rPr>
          <w:rFonts w:hint="eastAsia" w:ascii="仿宋_GB2312" w:hAnsi="仿宋" w:eastAsia="仿宋_GB2312" w:cs="Mongolian Baiti"/>
          <w:kern w:val="1"/>
          <w:sz w:val="32"/>
          <w:szCs w:val="32"/>
          <w:u w:val="none"/>
          <w:lang w:val="en-US" w:eastAsia="zh-CN"/>
        </w:rPr>
        <w:t>六十日</w:t>
      </w:r>
      <w:bookmarkEnd w:id="3"/>
      <w:r>
        <w:rPr>
          <w:rFonts w:hint="eastAsia" w:ascii="仿宋_GB2312" w:hAnsi="仿宋" w:eastAsia="仿宋_GB2312" w:cs="Mongolian Baiti"/>
          <w:kern w:val="1"/>
          <w:sz w:val="32"/>
          <w:szCs w:val="32"/>
          <w:u w:val="none"/>
          <w:lang w:val="en-US" w:eastAsia="zh-CN"/>
        </w:rPr>
        <w:t>内向</w:t>
      </w:r>
      <w:bookmarkStart w:id="4" w:name="fydw"/>
      <w:r>
        <w:rPr>
          <w:rFonts w:hint="eastAsia" w:ascii="仿宋_GB2312" w:hAnsi="仿宋" w:eastAsia="仿宋_GB2312" w:cs="Mongolian Baiti"/>
          <w:kern w:val="1"/>
          <w:sz w:val="32"/>
          <w:szCs w:val="32"/>
          <w:u w:val="none"/>
          <w:lang w:val="en-US" w:eastAsia="zh-CN"/>
        </w:rPr>
        <w:t>乌苏市人民政府</w:t>
      </w:r>
      <w:bookmarkEnd w:id="4"/>
      <w:r>
        <w:rPr>
          <w:rFonts w:hint="eastAsia" w:ascii="仿宋_GB2312" w:hAnsi="仿宋" w:eastAsia="仿宋_GB2312" w:cs="Mongolian Baiti"/>
          <w:kern w:val="1"/>
          <w:sz w:val="32"/>
          <w:szCs w:val="32"/>
          <w:u w:val="none"/>
          <w:lang w:val="en-US" w:eastAsia="zh-CN"/>
        </w:rPr>
        <w:t>（地址：乌苏市新区市政综合办公大楼）申请行政复议；也可以在</w:t>
      </w:r>
      <w:bookmarkStart w:id="5" w:name="ssqx"/>
      <w:r>
        <w:rPr>
          <w:rFonts w:hint="eastAsia" w:ascii="仿宋_GB2312" w:hAnsi="仿宋" w:eastAsia="仿宋_GB2312" w:cs="Mongolian Baiti"/>
          <w:kern w:val="1"/>
          <w:sz w:val="32"/>
          <w:szCs w:val="32"/>
          <w:u w:val="none"/>
          <w:lang w:val="en-US" w:eastAsia="zh-CN"/>
        </w:rPr>
        <w:t>六个月</w:t>
      </w:r>
      <w:bookmarkEnd w:id="5"/>
      <w:r>
        <w:rPr>
          <w:rFonts w:hint="eastAsia" w:ascii="仿宋_GB2312" w:hAnsi="仿宋" w:eastAsia="仿宋_GB2312" w:cs="Mongolian Baiti"/>
          <w:kern w:val="1"/>
          <w:sz w:val="32"/>
          <w:szCs w:val="32"/>
          <w:u w:val="none"/>
          <w:lang w:val="en-US" w:eastAsia="zh-CN"/>
        </w:rPr>
        <w:t>内依法向</w:t>
      </w:r>
      <w:bookmarkStart w:id="6" w:name="ssdw"/>
      <w:r>
        <w:rPr>
          <w:rFonts w:hint="eastAsia" w:ascii="仿宋_GB2312" w:hAnsi="仿宋" w:eastAsia="仿宋_GB2312" w:cs="Mongolian Baiti"/>
          <w:kern w:val="1"/>
          <w:sz w:val="32"/>
          <w:szCs w:val="32"/>
          <w:u w:val="none"/>
          <w:lang w:val="en-US" w:eastAsia="zh-CN"/>
        </w:rPr>
        <w:t>乌苏市人民法院</w:t>
      </w:r>
      <w:bookmarkEnd w:id="6"/>
      <w:r>
        <w:rPr>
          <w:rFonts w:hint="eastAsia" w:ascii="仿宋_GB2312" w:hAnsi="仿宋" w:eastAsia="仿宋_GB2312" w:cs="Mongolian Baiti"/>
          <w:kern w:val="1"/>
          <w:sz w:val="32"/>
          <w:szCs w:val="32"/>
          <w:u w:val="none"/>
          <w:lang w:val="en-US" w:eastAsia="zh-CN"/>
        </w:rPr>
        <w:t xml:space="preserve">（地址：乌苏市新区长江路北侧文景路西侧，乌苏市公安局向东150米）提起行政诉讼。申请行政复议或者提起行政诉讼期间，行政处罚不停止执行。               </w:t>
      </w:r>
    </w:p>
    <w:p>
      <w:pPr>
        <w:keepNext w:val="0"/>
        <w:keepLines w:val="0"/>
        <w:pageBreakBefore w:val="0"/>
        <w:widowControl/>
        <w:kinsoku/>
        <w:wordWrap/>
        <w:overflowPunct w:val="0"/>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 w:eastAsia="仿宋_GB2312" w:cs="Mongolian Baiti"/>
          <w:kern w:val="1"/>
          <w:sz w:val="32"/>
          <w:szCs w:val="32"/>
          <w:u w:val="none"/>
          <w:lang w:val="en-US" w:eastAsia="zh-CN"/>
        </w:rPr>
      </w:pPr>
      <w:r>
        <w:rPr>
          <w:rFonts w:hint="eastAsia" w:ascii="仿宋_GB2312" w:hAnsi="仿宋" w:eastAsia="仿宋_GB2312" w:cs="Mongolian Baiti"/>
          <w:kern w:val="1"/>
          <w:sz w:val="32"/>
          <w:szCs w:val="32"/>
          <w:u w:val="none"/>
          <w:lang w:val="en-US" w:eastAsia="zh-CN"/>
        </w:rPr>
        <w:t xml:space="preserve">            </w:t>
      </w:r>
    </w:p>
    <w:p>
      <w:pPr>
        <w:keepNext w:val="0"/>
        <w:keepLines w:val="0"/>
        <w:pageBreakBefore w:val="0"/>
        <w:widowControl/>
        <w:kinsoku/>
        <w:wordWrap/>
        <w:overflowPunct w:val="0"/>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 w:eastAsia="仿宋_GB2312" w:cs="Mongolian Baiti"/>
          <w:kern w:val="1"/>
          <w:sz w:val="32"/>
          <w:szCs w:val="32"/>
          <w:u w:val="none"/>
          <w:lang w:val="en-US" w:eastAsia="zh-CN"/>
        </w:rPr>
      </w:pPr>
    </w:p>
    <w:p>
      <w:pPr>
        <w:keepNext w:val="0"/>
        <w:keepLines w:val="0"/>
        <w:pageBreakBefore w:val="0"/>
        <w:widowControl/>
        <w:kinsoku/>
        <w:wordWrap/>
        <w:overflowPunct w:val="0"/>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 w:eastAsia="仿宋_GB2312" w:cs="Mongolian Baiti"/>
          <w:kern w:val="1"/>
          <w:sz w:val="32"/>
          <w:szCs w:val="32"/>
          <w:u w:val="none"/>
          <w:lang w:val="en-US" w:eastAsia="zh-CN"/>
        </w:rPr>
      </w:pPr>
    </w:p>
    <w:p>
      <w:pPr>
        <w:keepNext w:val="0"/>
        <w:keepLines w:val="0"/>
        <w:pageBreakBefore w:val="0"/>
        <w:widowControl/>
        <w:kinsoku/>
        <w:wordWrap/>
        <w:overflowPunct w:val="0"/>
        <w:topLinePunct w:val="0"/>
        <w:autoSpaceDE w:val="0"/>
        <w:autoSpaceDN w:val="0"/>
        <w:bidi w:val="0"/>
        <w:adjustRightInd w:val="0"/>
        <w:snapToGrid w:val="0"/>
        <w:spacing w:line="560" w:lineRule="exact"/>
        <w:ind w:left="0" w:leftChars="0" w:right="0" w:firstLine="4480" w:firstLineChars="1400"/>
        <w:jc w:val="both"/>
        <w:textAlignment w:val="baseline"/>
        <w:outlineLvl w:val="9"/>
        <w:rPr>
          <w:rFonts w:hint="eastAsia" w:ascii="仿宋_GB2312" w:hAnsi="仿宋" w:eastAsia="仿宋_GB2312" w:cs="Mongolian Baiti"/>
          <w:kern w:val="1"/>
          <w:sz w:val="32"/>
          <w:szCs w:val="32"/>
          <w:u w:val="none"/>
          <w:lang w:val="en-US" w:eastAsia="zh-CN"/>
        </w:rPr>
      </w:pPr>
      <w:r>
        <w:rPr>
          <w:rFonts w:hint="eastAsia" w:ascii="仿宋_GB2312" w:hAnsi="仿宋" w:eastAsia="仿宋_GB2312" w:cs="Mongolian Baiti"/>
          <w:kern w:val="1"/>
          <w:sz w:val="32"/>
          <w:szCs w:val="32"/>
          <w:u w:val="none"/>
          <w:lang w:val="en-US" w:eastAsia="zh-CN"/>
        </w:rPr>
        <w:t xml:space="preserve">乌苏市市场监督管理局 </w:t>
      </w:r>
    </w:p>
    <w:p>
      <w:pPr>
        <w:keepNext w:val="0"/>
        <w:keepLines w:val="0"/>
        <w:pageBreakBefore w:val="0"/>
        <w:widowControl/>
        <w:kinsoku/>
        <w:wordWrap/>
        <w:overflowPunct w:val="0"/>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 w:eastAsia="仿宋_GB2312" w:cs="Mongolian Baiti"/>
          <w:kern w:val="1"/>
          <w:sz w:val="32"/>
          <w:szCs w:val="32"/>
          <w:u w:val="none"/>
          <w:lang w:val="en-US" w:eastAsia="zh-CN"/>
        </w:rPr>
      </w:pPr>
      <w:r>
        <w:rPr>
          <w:rFonts w:hint="eastAsia" w:ascii="仿宋_GB2312" w:hAnsi="仿宋" w:eastAsia="仿宋_GB2312" w:cs="Mongolian Baiti"/>
          <w:kern w:val="1"/>
          <w:sz w:val="32"/>
          <w:szCs w:val="32"/>
          <w:u w:val="none"/>
          <w:lang w:val="en-US" w:eastAsia="zh-CN"/>
        </w:rPr>
        <w:t xml:space="preserve">                               2024年12月25日 </w:t>
      </w:r>
    </w:p>
    <w:p>
      <w:pPr>
        <w:keepNext w:val="0"/>
        <w:keepLines w:val="0"/>
        <w:pageBreakBefore w:val="0"/>
        <w:widowControl/>
        <w:kinsoku w:val="0"/>
        <w:wordWrap/>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 w:eastAsia="仿宋_GB2312" w:cs="Mongolian Baiti"/>
          <w:kern w:val="1"/>
          <w:sz w:val="32"/>
          <w:szCs w:val="32"/>
          <w:u w:val="none"/>
          <w:lang w:val="en-US" w:eastAsia="zh-CN"/>
        </w:rPr>
      </w:pPr>
    </w:p>
    <w:p>
      <w:pPr>
        <w:keepNext w:val="0"/>
        <w:keepLines w:val="0"/>
        <w:pageBreakBefore w:val="0"/>
        <w:widowControl/>
        <w:kinsoku w:val="0"/>
        <w:wordWrap/>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 w:eastAsia="仿宋_GB2312" w:cs="Mongolian Baiti"/>
          <w:kern w:val="1"/>
          <w:sz w:val="32"/>
          <w:szCs w:val="32"/>
          <w:u w:val="none"/>
          <w:lang w:val="en-US" w:eastAsia="zh-CN"/>
        </w:rPr>
      </w:pPr>
    </w:p>
    <w:p>
      <w:pPr>
        <w:keepNext w:val="0"/>
        <w:keepLines w:val="0"/>
        <w:pageBreakBefore w:val="0"/>
        <w:widowControl/>
        <w:kinsoku w:val="0"/>
        <w:wordWrap/>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 w:eastAsia="仿宋_GB2312" w:cs="Mongolian Baiti"/>
          <w:kern w:val="1"/>
          <w:sz w:val="32"/>
          <w:szCs w:val="32"/>
          <w:u w:val="none"/>
          <w:lang w:val="en-US" w:eastAsia="zh-CN"/>
        </w:rPr>
      </w:pPr>
    </w:p>
    <w:p>
      <w:pPr>
        <w:keepNext w:val="0"/>
        <w:keepLines w:val="0"/>
        <w:pageBreakBefore w:val="0"/>
        <w:widowControl/>
        <w:kinsoku w:val="0"/>
        <w:wordWrap/>
        <w:topLinePunct w:val="0"/>
        <w:autoSpaceDE w:val="0"/>
        <w:autoSpaceDN w:val="0"/>
        <w:bidi w:val="0"/>
        <w:adjustRightInd w:val="0"/>
        <w:snapToGrid w:val="0"/>
        <w:spacing w:line="560" w:lineRule="exact"/>
        <w:ind w:left="0" w:leftChars="0" w:right="0" w:firstLine="0" w:firstLineChars="0"/>
        <w:jc w:val="center"/>
        <w:textAlignment w:val="baseline"/>
        <w:outlineLvl w:val="9"/>
        <w:rPr>
          <w:rFonts w:hint="eastAsia" w:eastAsia="宋体"/>
          <w:lang w:eastAsia="zh-CN"/>
        </w:rPr>
      </w:pPr>
      <w:r>
        <w:rPr>
          <w:rFonts w:hint="eastAsia" w:ascii="仿宋_GB2312" w:hAnsi="仿宋" w:eastAsia="仿宋_GB2312" w:cs="Mongolian Baiti"/>
          <w:kern w:val="1"/>
          <w:sz w:val="32"/>
          <w:szCs w:val="32"/>
          <w:u w:val="thick" w:color="auto"/>
          <w:lang w:val="en-US" w:eastAsia="zh-CN"/>
        </w:rPr>
        <w:t>（市场监督管理部门将依法向社会公开行政处罚决定信息）</w:t>
      </w:r>
      <w:r>
        <w:rPr>
          <w:rFonts w:hint="eastAsia" w:ascii="仿宋_GB2312" w:hAnsi="仿宋" w:eastAsia="仿宋_GB2312" w:cs="Mongolian Baiti"/>
          <w:kern w:val="1"/>
          <w:sz w:val="32"/>
          <w:szCs w:val="32"/>
          <w:u w:val="none" w:color="auto"/>
          <w:lang w:val="en-US" w:eastAsia="zh-CN"/>
        </w:rPr>
        <w:t>本文书一式二份，一份送达，一份归档。</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Mongolian Baiti">
    <w:panose1 w:val="03000500000000000000"/>
    <w:charset w:val="00"/>
    <w:family w:val="auto"/>
    <w:pitch w:val="default"/>
    <w:sig w:usb0="80000023" w:usb1="00000000" w:usb2="00020000" w:usb3="00000000" w:csb0="00000001" w:csb1="0000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196" w:lineRule="exact"/>
      <w:ind w:firstLine="7400"/>
      <w:jc w:val="left"/>
      <w:textAlignment w:val="baseline"/>
      <w:rPr>
        <w:rFonts w:hint="eastAsia" w:ascii="宋体" w:hAnsi="宋体" w:eastAsia="宋体" w:cs="宋体"/>
        <w:snapToGrid w:val="0"/>
        <w:color w:val="000000"/>
        <w:kern w:val="0"/>
        <w:sz w:val="28"/>
        <w:szCs w:val="28"/>
        <w:lang w:val="en-US" w:eastAsia="zh-CN"/>
      </w:rPr>
    </w:pPr>
    <w:r>
      <w:rPr>
        <w:rFonts w:hint="eastAsia" w:ascii="宋体" w:hAnsi="宋体" w:eastAsia="宋体" w:cs="宋体"/>
        <w:snapToGrid w:val="0"/>
        <w:color w:val="000000"/>
        <w:spacing w:val="-3"/>
        <w:kern w:val="0"/>
        <w:position w:val="-4"/>
        <w:sz w:val="28"/>
        <w:szCs w:val="28"/>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14" w:lineRule="auto"/>
      <w:jc w:val="left"/>
      <w:textAlignment w:val="baseline"/>
      <w:rPr>
        <w:rFonts w:ascii="Microsoft JhengHei" w:hAnsi="Arial" w:eastAsia="Arial" w:cs="Arial"/>
        <w:snapToGrid w:val="0"/>
        <w:color w:val="000000"/>
        <w:kern w:val="0"/>
        <w:sz w:val="2"/>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MGI1ZmUzNGRlZTQ0OTEzMDRkNWVjMmRmNTBlNTIifQ=="/>
  </w:docVars>
  <w:rsids>
    <w:rsidRoot w:val="035439F0"/>
    <w:rsid w:val="006224BF"/>
    <w:rsid w:val="00A044CE"/>
    <w:rsid w:val="00CE6CC8"/>
    <w:rsid w:val="013965EA"/>
    <w:rsid w:val="016118CD"/>
    <w:rsid w:val="016337D5"/>
    <w:rsid w:val="01FD58CF"/>
    <w:rsid w:val="03231B95"/>
    <w:rsid w:val="0332374D"/>
    <w:rsid w:val="035439F0"/>
    <w:rsid w:val="038F5AEF"/>
    <w:rsid w:val="04623E3F"/>
    <w:rsid w:val="0477181C"/>
    <w:rsid w:val="06EE5115"/>
    <w:rsid w:val="074E4914"/>
    <w:rsid w:val="07577FFE"/>
    <w:rsid w:val="07581CB4"/>
    <w:rsid w:val="07AD49B2"/>
    <w:rsid w:val="07CE18DD"/>
    <w:rsid w:val="07EC3C3B"/>
    <w:rsid w:val="08651FEE"/>
    <w:rsid w:val="089E6E27"/>
    <w:rsid w:val="0954342B"/>
    <w:rsid w:val="0A2A60EF"/>
    <w:rsid w:val="0A710992"/>
    <w:rsid w:val="0A833017"/>
    <w:rsid w:val="0AFD1D0E"/>
    <w:rsid w:val="0B422D73"/>
    <w:rsid w:val="0B5D65AC"/>
    <w:rsid w:val="0BDA3681"/>
    <w:rsid w:val="0C227243"/>
    <w:rsid w:val="0C3710F2"/>
    <w:rsid w:val="0C6B2F6B"/>
    <w:rsid w:val="0CE52087"/>
    <w:rsid w:val="0D1D7AF6"/>
    <w:rsid w:val="0D99460C"/>
    <w:rsid w:val="0E0E3912"/>
    <w:rsid w:val="0EB20EC8"/>
    <w:rsid w:val="1008458B"/>
    <w:rsid w:val="10991003"/>
    <w:rsid w:val="111A62DF"/>
    <w:rsid w:val="1177597C"/>
    <w:rsid w:val="13E446F2"/>
    <w:rsid w:val="14150A03"/>
    <w:rsid w:val="145B0B3E"/>
    <w:rsid w:val="155E4089"/>
    <w:rsid w:val="15901B56"/>
    <w:rsid w:val="1592386B"/>
    <w:rsid w:val="16AE66AC"/>
    <w:rsid w:val="16DD4BED"/>
    <w:rsid w:val="17C51BC0"/>
    <w:rsid w:val="17C57E8F"/>
    <w:rsid w:val="19510600"/>
    <w:rsid w:val="19564D66"/>
    <w:rsid w:val="1A597EA4"/>
    <w:rsid w:val="1ABC61D2"/>
    <w:rsid w:val="1B186F81"/>
    <w:rsid w:val="1B502701"/>
    <w:rsid w:val="1B82026B"/>
    <w:rsid w:val="1C322440"/>
    <w:rsid w:val="1D053585"/>
    <w:rsid w:val="1D895E69"/>
    <w:rsid w:val="1D8F6C42"/>
    <w:rsid w:val="1DB95B97"/>
    <w:rsid w:val="1DBE4FED"/>
    <w:rsid w:val="1DDA4C23"/>
    <w:rsid w:val="1F7F2353"/>
    <w:rsid w:val="211721F4"/>
    <w:rsid w:val="220971A2"/>
    <w:rsid w:val="236B7BA3"/>
    <w:rsid w:val="23981DC3"/>
    <w:rsid w:val="23E9016D"/>
    <w:rsid w:val="241E0A9C"/>
    <w:rsid w:val="24CE7C18"/>
    <w:rsid w:val="25627F75"/>
    <w:rsid w:val="25965EFB"/>
    <w:rsid w:val="2632480F"/>
    <w:rsid w:val="26EC5BE8"/>
    <w:rsid w:val="276C05B0"/>
    <w:rsid w:val="27774A98"/>
    <w:rsid w:val="277965B6"/>
    <w:rsid w:val="27CA2AFF"/>
    <w:rsid w:val="287A400E"/>
    <w:rsid w:val="29A078DB"/>
    <w:rsid w:val="2A43673C"/>
    <w:rsid w:val="2AD0129F"/>
    <w:rsid w:val="2B066702"/>
    <w:rsid w:val="2C063894"/>
    <w:rsid w:val="2C6C134C"/>
    <w:rsid w:val="2C863F51"/>
    <w:rsid w:val="2D175A90"/>
    <w:rsid w:val="2DBE1807"/>
    <w:rsid w:val="2E7504ED"/>
    <w:rsid w:val="30055354"/>
    <w:rsid w:val="3022307C"/>
    <w:rsid w:val="306C025B"/>
    <w:rsid w:val="30ED7B79"/>
    <w:rsid w:val="319044C5"/>
    <w:rsid w:val="322650A8"/>
    <w:rsid w:val="328F2182"/>
    <w:rsid w:val="32CD2FB6"/>
    <w:rsid w:val="32E35CEB"/>
    <w:rsid w:val="33110668"/>
    <w:rsid w:val="3449111C"/>
    <w:rsid w:val="34AE6FA5"/>
    <w:rsid w:val="34C346A0"/>
    <w:rsid w:val="356C6410"/>
    <w:rsid w:val="3574768C"/>
    <w:rsid w:val="357E6FD1"/>
    <w:rsid w:val="35A838E5"/>
    <w:rsid w:val="35C979B0"/>
    <w:rsid w:val="37226161"/>
    <w:rsid w:val="38AA7BF5"/>
    <w:rsid w:val="38FB3BB8"/>
    <w:rsid w:val="3A743010"/>
    <w:rsid w:val="3C321026"/>
    <w:rsid w:val="3C6330EA"/>
    <w:rsid w:val="3C970EF2"/>
    <w:rsid w:val="3D6A1B31"/>
    <w:rsid w:val="3DBA1DD5"/>
    <w:rsid w:val="3DEA3809"/>
    <w:rsid w:val="3EB3456B"/>
    <w:rsid w:val="3F2029A0"/>
    <w:rsid w:val="3F846E42"/>
    <w:rsid w:val="400E187E"/>
    <w:rsid w:val="401B6382"/>
    <w:rsid w:val="403B67D8"/>
    <w:rsid w:val="406C5F4F"/>
    <w:rsid w:val="40727580"/>
    <w:rsid w:val="40DD428B"/>
    <w:rsid w:val="41064655"/>
    <w:rsid w:val="41764B03"/>
    <w:rsid w:val="42735B73"/>
    <w:rsid w:val="42F52467"/>
    <w:rsid w:val="432D4FCC"/>
    <w:rsid w:val="43E3039B"/>
    <w:rsid w:val="44650CDF"/>
    <w:rsid w:val="44A134B8"/>
    <w:rsid w:val="44E72F59"/>
    <w:rsid w:val="44F141D8"/>
    <w:rsid w:val="44FC76DC"/>
    <w:rsid w:val="454E19B3"/>
    <w:rsid w:val="47153080"/>
    <w:rsid w:val="472D26D6"/>
    <w:rsid w:val="47FF5DC0"/>
    <w:rsid w:val="49493CCA"/>
    <w:rsid w:val="49657D10"/>
    <w:rsid w:val="49DE073D"/>
    <w:rsid w:val="49E35393"/>
    <w:rsid w:val="4B501BDE"/>
    <w:rsid w:val="4C824F64"/>
    <w:rsid w:val="4CDE20FB"/>
    <w:rsid w:val="4D901B2A"/>
    <w:rsid w:val="4DCB0F30"/>
    <w:rsid w:val="4DD92AEB"/>
    <w:rsid w:val="4E835391"/>
    <w:rsid w:val="4EB4037B"/>
    <w:rsid w:val="4F18416E"/>
    <w:rsid w:val="4F676753"/>
    <w:rsid w:val="4FAE3C4F"/>
    <w:rsid w:val="506E5C81"/>
    <w:rsid w:val="5080141E"/>
    <w:rsid w:val="51031BD4"/>
    <w:rsid w:val="511C4B20"/>
    <w:rsid w:val="51544F75"/>
    <w:rsid w:val="51AB4C71"/>
    <w:rsid w:val="51DD1340"/>
    <w:rsid w:val="52277986"/>
    <w:rsid w:val="523A5451"/>
    <w:rsid w:val="52534961"/>
    <w:rsid w:val="531F7AF6"/>
    <w:rsid w:val="536E65EE"/>
    <w:rsid w:val="53795B09"/>
    <w:rsid w:val="545C75CD"/>
    <w:rsid w:val="546E39D5"/>
    <w:rsid w:val="551D2AB1"/>
    <w:rsid w:val="557D0B9C"/>
    <w:rsid w:val="55B21A11"/>
    <w:rsid w:val="56405192"/>
    <w:rsid w:val="572C6094"/>
    <w:rsid w:val="57383810"/>
    <w:rsid w:val="579831C5"/>
    <w:rsid w:val="57A17C05"/>
    <w:rsid w:val="5886336C"/>
    <w:rsid w:val="591015E1"/>
    <w:rsid w:val="59140FD7"/>
    <w:rsid w:val="591E124D"/>
    <w:rsid w:val="594A4D8A"/>
    <w:rsid w:val="59C537F1"/>
    <w:rsid w:val="59D75EB3"/>
    <w:rsid w:val="5AE11639"/>
    <w:rsid w:val="5B1706EB"/>
    <w:rsid w:val="5B173F31"/>
    <w:rsid w:val="5B473AE5"/>
    <w:rsid w:val="5B4866CE"/>
    <w:rsid w:val="5B6E64E8"/>
    <w:rsid w:val="5BB0558F"/>
    <w:rsid w:val="5CF754D8"/>
    <w:rsid w:val="5D051BD0"/>
    <w:rsid w:val="5D367054"/>
    <w:rsid w:val="5D881C4B"/>
    <w:rsid w:val="5FA96221"/>
    <w:rsid w:val="6039074D"/>
    <w:rsid w:val="60CB2EBA"/>
    <w:rsid w:val="60DE7734"/>
    <w:rsid w:val="617F0202"/>
    <w:rsid w:val="619E7E40"/>
    <w:rsid w:val="61A1718E"/>
    <w:rsid w:val="61AD00BB"/>
    <w:rsid w:val="61BA59D9"/>
    <w:rsid w:val="61EC77C1"/>
    <w:rsid w:val="625F2043"/>
    <w:rsid w:val="63306A28"/>
    <w:rsid w:val="63664B5C"/>
    <w:rsid w:val="63D972E3"/>
    <w:rsid w:val="644B1630"/>
    <w:rsid w:val="65674D3C"/>
    <w:rsid w:val="65E36238"/>
    <w:rsid w:val="65E95FF2"/>
    <w:rsid w:val="66DC1379"/>
    <w:rsid w:val="672D417F"/>
    <w:rsid w:val="677A4581"/>
    <w:rsid w:val="67F77B77"/>
    <w:rsid w:val="680D4F80"/>
    <w:rsid w:val="68344483"/>
    <w:rsid w:val="69CF7AA8"/>
    <w:rsid w:val="6A22047B"/>
    <w:rsid w:val="6AD466B8"/>
    <w:rsid w:val="6CB90208"/>
    <w:rsid w:val="6E2A65EF"/>
    <w:rsid w:val="6E4910E0"/>
    <w:rsid w:val="6EA37F65"/>
    <w:rsid w:val="6EB50F15"/>
    <w:rsid w:val="6F23376B"/>
    <w:rsid w:val="6FCB457A"/>
    <w:rsid w:val="6FDC365A"/>
    <w:rsid w:val="70626F8E"/>
    <w:rsid w:val="70AE510C"/>
    <w:rsid w:val="70C05A07"/>
    <w:rsid w:val="721869BB"/>
    <w:rsid w:val="727C1FD2"/>
    <w:rsid w:val="733A3766"/>
    <w:rsid w:val="73892D1C"/>
    <w:rsid w:val="73CC7691"/>
    <w:rsid w:val="73F15794"/>
    <w:rsid w:val="74C64922"/>
    <w:rsid w:val="74E25D9B"/>
    <w:rsid w:val="75AF4E26"/>
    <w:rsid w:val="767C1F50"/>
    <w:rsid w:val="79F1491F"/>
    <w:rsid w:val="7B0B1C74"/>
    <w:rsid w:val="7C4C5FDC"/>
    <w:rsid w:val="7D0449CD"/>
    <w:rsid w:val="7E255A90"/>
    <w:rsid w:val="7E5A4F97"/>
    <w:rsid w:val="7E653AE9"/>
    <w:rsid w:val="7EB56D03"/>
    <w:rsid w:val="7EED0B55"/>
    <w:rsid w:val="7EF05E25"/>
    <w:rsid w:val="7F3C101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qFormat/>
    <w:uiPriority w:val="0"/>
    <w:pPr>
      <w:widowControl/>
      <w:spacing w:before="100" w:beforeAutospacing="1" w:after="100" w:afterAutospacing="1"/>
      <w:jc w:val="left"/>
    </w:pPr>
    <w:rPr>
      <w:rFonts w:ascii="宋体" w:hAnsi="宋体" w:eastAsia="宋体" w:cs="宋体"/>
      <w:kern w:val="0"/>
      <w:sz w:val="24"/>
      <w:lang w:val="en-US" w:eastAsia="zh-CN" w:bidi="ar-SA"/>
    </w:rPr>
  </w:style>
  <w:style w:type="table" w:customStyle="1" w:styleId="5">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3556</Words>
  <Characters>3758</Characters>
  <Lines>0</Lines>
  <Paragraphs>0</Paragraphs>
  <TotalTime>95</TotalTime>
  <ScaleCrop>false</ScaleCrop>
  <LinksUpToDate>false</LinksUpToDate>
  <CharactersWithSpaces>5128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2021-07-23T04:49:00Z</dcterms:created>
  <dc:creator>刘涛</dc:creator>
  <cp:lastModifiedBy>喜文</cp:lastModifiedBy>
  <cp:lastPrinted>2024-12-25T03:39:00Z</cp:lastPrinted>
  <dcterms:modified xsi:type="dcterms:W3CDTF">2025-01-22T10:43:14Z</dcterms:modified>
  <dc:title>乌苏市市场监督管理局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EA2E3E4A7B9E436380926BB022A491CF</vt:lpwstr>
  </property>
  <property fmtid="{D5CDD505-2E9C-101B-9397-08002B2CF9AE}" pid="4" name="KSOTemplateDocerSaveRecord">
    <vt:lpwstr>eyJoZGlkIjoiMjhjYjA5MTE5ZDA4NTVkMjc4ZGUyZjQzZWU4NWQ2Y2YiLCJ1c2VySWQiOiI5NTE2MTA2NTAifQ==</vt:lpwstr>
  </property>
</Properties>
</file>