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乌苏市虹桥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街道办事处2024年政府信息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809" w:firstLineChars="253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3" w:firstLineChars="20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（一）政府信息主动公开情况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虹桥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街道办事处认真贯彻落实市政府关于政府信息公开工作的决策部署，继续以“公开、透明、规范、廉洁、高效”为目标，加强组织领导，畅通公开渠道，强化公开管理，狠抓督办落实，确保了政府信息公开工作扎实推进、及时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（二）政府信息依申请公开情况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虹桥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街道办事处未收到任何形式的依申请公开信息要求。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我街道高度重视政府信息公开工作，将政府信息公开工作作为年度一项重点工作来抓。安排专人负责公开工作开展，要求各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室做好配合，按照要求及时公开信息。同时，严格规范政府信息的审核、发布流程，保证信息公开的正确性、及时性、有效性，提升信息公开的数量和质量。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虹桥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街道办事处搭建网络信息公开窗口，充分利用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街道、社区两级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便民服务办事大厅电子显示屏、公示栏、各社区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务公开栏等渠道，开展信息公开工作，涵盖了我街道所有应当公开的规范性文件、重大项目建设、社会公益性事业建设等政府信息及部分自主公开信息，及时解答了群众的咨询关切。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加强日常的督办检查，考核评议，督促整改，落实责任追究，确保了政府信息公开的准确性、权威性、完整性和时效性。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809" w:firstLineChars="253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809" w:firstLineChars="253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本年度未印发规章、行政规范性文件，行政许可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本年度没有收到依申请公开的事项。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本年度没有因政府信息公开而产生行政复议、行政诉讼情况。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2024年度，我街道存在信息公开的全面性有待提高，内容还需进一步丰富；政策解读存在短板，多元化解读能力有待提升等问题。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2025年做好以下工作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：一是进一步充实队伍，优选文字功底扎实的人员专职负责政府信息公开工作，开展工作人员业务素质专题培训，强化信息公开工作重要性的认识，树立信息依法公开意识。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二是进一步挖掘主动公开内容，缩短信息在收集、加工整理、编写、传递各个环节上的滞留时间，防止由于拖延时日，成为过时信息。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1" w:firstLineChars="10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（一）政府信息处理费收取情况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2024年度我街道未收到申请人依申请公开请求，无政府信息公开信息处理费。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323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（二）建议提案办理公开情况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2024年度我街道无相关建议提案办理工作。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乌苏市虹桥街道办事处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right="0" w:firstLine="320" w:firstLineChars="1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2025年1月20日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6"/>
        <w:gridCol w:w="1215"/>
        <w:gridCol w:w="1541"/>
        <w:gridCol w:w="456"/>
        <w:gridCol w:w="61"/>
        <w:gridCol w:w="591"/>
        <w:gridCol w:w="656"/>
        <w:gridCol w:w="439"/>
        <w:gridCol w:w="216"/>
        <w:gridCol w:w="656"/>
        <w:gridCol w:w="464"/>
        <w:gridCol w:w="456"/>
        <w:gridCol w:w="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14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bidi="ar"/>
              </w:rPr>
              <w:t>发件数</w:t>
            </w:r>
          </w:p>
        </w:tc>
        <w:tc>
          <w:tcPr>
            <w:tcW w:w="1686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本年废止件数</w:t>
            </w:r>
          </w:p>
        </w:tc>
        <w:tc>
          <w:tcPr>
            <w:tcW w:w="1881" w:type="dxa"/>
            <w:gridSpan w:val="5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1686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1881" w:type="dxa"/>
            <w:gridSpan w:val="5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1686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1881" w:type="dxa"/>
            <w:gridSpan w:val="5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14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14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14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gridSpan w:val="3"/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11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181" w:hRule="atLeast"/>
          <w:jc w:val="center"/>
        </w:trPr>
        <w:tc>
          <w:tcPr>
            <w:tcW w:w="4388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勾稽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4388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774" w:hRule="atLeast"/>
          <w:jc w:val="center"/>
        </w:trPr>
        <w:tc>
          <w:tcPr>
            <w:tcW w:w="4388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57" w:hRule="atLeast"/>
          <w:jc w:val="center"/>
        </w:trPr>
        <w:tc>
          <w:tcPr>
            <w:tcW w:w="438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400" w:hRule="atLeast"/>
          <w:jc w:val="center"/>
        </w:trPr>
        <w:tc>
          <w:tcPr>
            <w:tcW w:w="438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律和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494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50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1.申请人无正当理由逾期不补正、行政机关不再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受理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1048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2.申请人逾期未按收费通知要求缴纳费用、行政机关不再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受理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81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jc w:val="center"/>
        </w:trPr>
        <w:tc>
          <w:tcPr>
            <w:tcW w:w="438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政府信息公开行政复议、行政诉讼情况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总 计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B40235F"/>
    <w:rsid w:val="113969AD"/>
    <w:rsid w:val="303E3C53"/>
    <w:rsid w:val="32A6578A"/>
    <w:rsid w:val="6B40235F"/>
    <w:rsid w:val="785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before="100" w:beforeAutospacing="1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2025-01-21T02:36:00Z</dcterms:created>
  <dc:creator>surface pro5 i7</dc:creator>
  <cp:lastModifiedBy>喜文</cp:lastModifiedBy>
  <cp:lastPrinted>2025-01-22T08:23:00Z</cp:lastPrinted>
  <dcterms:modified xsi:type="dcterms:W3CDTF">2025-01-22T11:22:02Z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1B470FB60F7846AC8BAC7BC91F10D51B</vt:lpwstr>
  </property>
</Properties>
</file>