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40" w:lineRule="exact"/>
        <w:ind w:right="0"/>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ordWrap/>
        <w:overflowPunct/>
        <w:topLinePunct w:val="0"/>
        <w:bidi w:val="0"/>
        <w:spacing w:line="540" w:lineRule="exact"/>
        <w:ind w:right="0"/>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ordWrap/>
        <w:overflowPunct/>
        <w:topLinePunct w:val="0"/>
        <w:bidi w:val="0"/>
        <w:snapToGrid w:val="0"/>
        <w:spacing w:line="540" w:lineRule="exact"/>
        <w:ind w:right="0"/>
        <w:jc w:val="center"/>
        <w:rPr>
          <w:rFonts w:ascii="仿宋" w:hAnsi="仿宋" w:eastAsia="仿宋" w:cs="仿宋"/>
          <w:color w:val="000000"/>
          <w:sz w:val="32"/>
          <w:szCs w:val="32"/>
        </w:rPr>
      </w:pPr>
      <w:r>
        <w:rPr>
          <w:rFonts w:ascii="仿宋" w:hAnsi="仿宋" w:eastAsia="仿宋" w:cs="仿宋"/>
          <w:color w:val="000000"/>
          <w:kern w:val="2"/>
          <w:sz w:val="32"/>
          <w:szCs w:val="32"/>
          <w:lang w:val="en-US" w:eastAsia="zh-CN" w:bidi="ar-SA"/>
        </w:rPr>
        <w:pict>
          <v:shape id="Straight Connector 2" o:spid="_x0000_s1027" o:spt="32" type="#_x0000_t32" style="position:absolute;left:0pt;margin-left:2pt;margin-top:1638pt;height:0.1pt;width:453.7pt;z-index:251659264;mso-width-relative:page;mso-height-relative:page;"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w:pict>
      </w:r>
      <w:r>
        <w:rPr>
          <w:rFonts w:hint="eastAsia" w:ascii="仿宋" w:hAnsi="仿宋" w:eastAsia="仿宋" w:cs="仿宋"/>
          <w:color w:val="000000"/>
          <w:sz w:val="32"/>
          <w:szCs w:val="32"/>
          <w:lang w:eastAsia="zh-CN"/>
        </w:rPr>
        <w:t>塔</w:t>
      </w:r>
      <w:r>
        <w:rPr>
          <w:rFonts w:hint="eastAsia" w:ascii="仿宋" w:hAnsi="仿宋" w:eastAsia="仿宋" w:cs="仿宋"/>
          <w:color w:val="000000"/>
          <w:sz w:val="32"/>
          <w:szCs w:val="32"/>
        </w:rPr>
        <w:t>乌市监处罚〔202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号</w:t>
      </w:r>
    </w:p>
    <w:p>
      <w:pPr>
        <w:keepNext w:val="0"/>
        <w:keepLines w:val="0"/>
        <w:pageBreakBefore w:val="0"/>
        <w:wordWrap/>
        <w:overflowPunct/>
        <w:topLinePunct w:val="0"/>
        <w:bidi w:val="0"/>
        <w:spacing w:line="540" w:lineRule="exact"/>
        <w:ind w:right="0"/>
        <w:jc w:val="both"/>
        <w:rPr>
          <w:rFonts w:hint="eastAsia" w:ascii="仿宋" w:hAnsi="仿宋" w:eastAsia="仿宋" w:cs="仿宋"/>
          <w:kern w:val="1"/>
          <w:sz w:val="32"/>
          <w:szCs w:val="32"/>
        </w:rPr>
      </w:pPr>
    </w:p>
    <w:p>
      <w:pPr>
        <w:keepNext w:val="0"/>
        <w:keepLines w:val="0"/>
        <w:pageBreakBefore w:val="0"/>
        <w:wordWrap/>
        <w:overflowPunct/>
        <w:topLinePunct w:val="0"/>
        <w:bidi w:val="0"/>
        <w:spacing w:line="540" w:lineRule="exact"/>
        <w:ind w:right="0"/>
        <w:jc w:val="both"/>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当事人：</w:t>
      </w:r>
      <w:r>
        <w:rPr>
          <w:rFonts w:hint="eastAsia" w:ascii="仿宋_GB2312" w:hAnsi="仿宋_GB2312" w:eastAsia="仿宋_GB2312" w:cs="仿宋_GB2312"/>
          <w:snapToGrid w:val="0"/>
          <w:color w:val="000000"/>
          <w:spacing w:val="-6"/>
          <w:kern w:val="0"/>
          <w:sz w:val="32"/>
          <w:szCs w:val="32"/>
          <w:u w:val="none" w:color="auto"/>
          <w:lang w:val="en-US" w:eastAsia="zh-CN"/>
        </w:rPr>
        <w:t>乌苏市盛达棉业有限公司</w:t>
      </w:r>
      <w:r>
        <w:rPr>
          <w:rFonts w:hint="eastAsia" w:ascii="仿宋_GB2312" w:hAnsi="仿宋_GB2312" w:eastAsia="仿宋_GB2312" w:cs="仿宋_GB2312"/>
          <w:kern w:val="1"/>
          <w:sz w:val="32"/>
          <w:szCs w:val="32"/>
        </w:rPr>
        <w:t xml:space="preserve">                        </w:t>
      </w:r>
    </w:p>
    <w:p>
      <w:pPr>
        <w:keepNext w:val="0"/>
        <w:keepLines w:val="0"/>
        <w:pageBreakBefore w:val="0"/>
        <w:wordWrap/>
        <w:overflowPunct/>
        <w:topLinePunct w:val="0"/>
        <w:bidi w:val="0"/>
        <w:spacing w:line="540" w:lineRule="exact"/>
        <w:ind w:right="0"/>
        <w:jc w:val="both"/>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xml:space="preserve">主体资格证照名称：《营业执照》                                      </w:t>
      </w:r>
    </w:p>
    <w:p>
      <w:pPr>
        <w:keepNext w:val="0"/>
        <w:keepLines w:val="0"/>
        <w:pageBreakBefore w:val="0"/>
        <w:wordWrap/>
        <w:overflowPunct/>
        <w:topLinePunct w:val="0"/>
        <w:bidi w:val="0"/>
        <w:spacing w:line="540" w:lineRule="exact"/>
        <w:ind w:right="0"/>
        <w:jc w:val="both"/>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kern w:val="1"/>
          <w:sz w:val="32"/>
          <w:szCs w:val="32"/>
          <w:u w:val="none" w:color="auto"/>
          <w:lang w:val="en-US" w:eastAsia="zh-CN"/>
        </w:rPr>
        <w:t>91654202599196766G</w:t>
      </w:r>
      <w:r>
        <w:rPr>
          <w:rFonts w:hint="eastAsia" w:ascii="仿宋_GB2312" w:hAnsi="仿宋_GB2312" w:eastAsia="仿宋_GB2312" w:cs="仿宋_GB2312"/>
          <w:kern w:val="1"/>
          <w:sz w:val="32"/>
          <w:szCs w:val="32"/>
        </w:rPr>
        <w:t xml:space="preserve">           </w:t>
      </w:r>
    </w:p>
    <w:p>
      <w:pPr>
        <w:keepNext w:val="0"/>
        <w:keepLines w:val="0"/>
        <w:pageBreakBefore w:val="0"/>
        <w:wordWrap/>
        <w:overflowPunct/>
        <w:topLinePunct w:val="0"/>
        <w:bidi w:val="0"/>
        <w:spacing w:line="540" w:lineRule="exact"/>
        <w:ind w:right="0"/>
        <w:jc w:val="both"/>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经营场所：</w:t>
      </w:r>
      <w:r>
        <w:rPr>
          <w:rFonts w:hint="eastAsia" w:ascii="仿宋_GB2312" w:hAnsi="仿宋_GB2312" w:eastAsia="仿宋_GB2312" w:cs="仿宋_GB2312"/>
          <w:kern w:val="1"/>
          <w:sz w:val="32"/>
          <w:szCs w:val="32"/>
          <w:u w:val="none" w:color="auto"/>
          <w:lang w:val="en-US" w:eastAsia="zh-CN"/>
        </w:rPr>
        <w:t>乌苏市石桥乡昌德村平安路七巷111号</w:t>
      </w:r>
      <w:r>
        <w:rPr>
          <w:rFonts w:hint="eastAsia" w:ascii="仿宋_GB2312" w:hAnsi="仿宋_GB2312" w:eastAsia="仿宋_GB2312" w:cs="仿宋_GB2312"/>
          <w:kern w:val="1"/>
          <w:sz w:val="32"/>
          <w:szCs w:val="32"/>
        </w:rPr>
        <w:t xml:space="preserve">  </w:t>
      </w:r>
      <w:r>
        <w:rPr>
          <w:rFonts w:hint="eastAsia" w:ascii="仿宋_GB2312" w:hAnsi="仿宋_GB2312" w:eastAsia="仿宋_GB2312" w:cs="仿宋_GB2312"/>
          <w:bCs/>
          <w:sz w:val="32"/>
          <w:szCs w:val="32"/>
        </w:rPr>
        <w:t xml:space="preserve">  </w:t>
      </w:r>
    </w:p>
    <w:p>
      <w:pPr>
        <w:keepNext w:val="0"/>
        <w:keepLines w:val="0"/>
        <w:pageBreakBefore w:val="0"/>
        <w:wordWrap/>
        <w:overflowPunct/>
        <w:topLinePunct w:val="0"/>
        <w:bidi w:val="0"/>
        <w:spacing w:line="540" w:lineRule="exact"/>
        <w:ind w:right="0"/>
        <w:jc w:val="both"/>
        <w:rPr>
          <w:rFonts w:hint="eastAsia" w:ascii="仿宋_GB2312" w:hAnsi="仿宋_GB2312" w:eastAsia="仿宋_GB2312" w:cs="仿宋_GB2312"/>
          <w:kern w:val="1"/>
          <w:sz w:val="32"/>
          <w:szCs w:val="32"/>
        </w:rPr>
      </w:pPr>
      <w:r>
        <w:rPr>
          <w:rFonts w:hint="eastAsia" w:ascii="仿宋_GB2312" w:hAnsi="仿宋_GB2312" w:eastAsia="仿宋_GB2312" w:cs="仿宋_GB2312"/>
          <w:sz w:val="32"/>
          <w:szCs w:val="32"/>
          <w:u w:val="none" w:color="auto"/>
          <w:lang w:val="en-US" w:eastAsia="zh-CN"/>
        </w:rPr>
        <w:t>法定代表人</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kern w:val="1"/>
          <w:sz w:val="32"/>
          <w:szCs w:val="32"/>
          <w:u w:val="none" w:color="auto"/>
          <w:lang w:val="en-US" w:eastAsia="zh-CN"/>
        </w:rPr>
        <w:t>祁**</w:t>
      </w:r>
      <w:r>
        <w:rPr>
          <w:rFonts w:hint="eastAsia" w:ascii="仿宋_GB2312" w:hAnsi="仿宋_GB2312" w:eastAsia="仿宋_GB2312" w:cs="仿宋_GB2312"/>
          <w:kern w:val="1"/>
          <w:sz w:val="32"/>
          <w:szCs w:val="32"/>
        </w:rPr>
        <w:t xml:space="preserve">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right="0" w:rightChars="0" w:firstLine="640"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2024年10月28日，我局执法人员阿布烈提、王林陪同自治区纤检局工作人员来到位于乌苏市石桥乡昌德村平安路七巷111号的乌苏市盛达棉业有限公司进行检查时，该公司正常营业，经</w:t>
      </w:r>
      <w:r>
        <w:rPr>
          <w:rFonts w:hint="eastAsia" w:ascii="仿宋_GB2312" w:hAnsi="仿宋_GB2312" w:eastAsia="仿宋_GB2312" w:cs="仿宋_GB2312"/>
          <w:snapToGrid w:val="0"/>
          <w:color w:val="000000"/>
          <w:spacing w:val="1"/>
          <w:kern w:val="0"/>
          <w:sz w:val="32"/>
          <w:szCs w:val="32"/>
          <w:u w:val="none" w:color="auto"/>
          <w:lang w:val="en-US" w:eastAsia="zh-CN"/>
        </w:rPr>
        <w:t>营场所面积35000平方米，有生产车间2</w:t>
      </w:r>
      <w:r>
        <w:rPr>
          <w:rFonts w:hint="eastAsia" w:ascii="仿宋_GB2312" w:hAnsi="仿宋_GB2312" w:eastAsia="仿宋_GB2312" w:cs="仿宋_GB2312"/>
          <w:kern w:val="1"/>
          <w:sz w:val="32"/>
          <w:szCs w:val="32"/>
          <w:u w:val="none" w:color="auto"/>
          <w:lang w:val="en-US" w:eastAsia="zh-CN"/>
        </w:rPr>
        <w:t>个。执法人员现场随机对三份籽棉留存的样棉进行了复检，其中单据号：0002305，毛衣分原检数据：39.7，复检：40.54，含杂率原检数据：14.2，复检：7.98；单据号：0000471，毛衣分原检数据：39.6，复检：40.32，含杂率原检数据：14.2，复检：11.88；单据号：0000476，毛衣分原检数据：39.7，复检：30.71，含杂率原检数据：14.3，复检：6.14。经复检三份样棉的毛衣分和含杂率与原检数据不相符，现场当事人称在收购籽棉时做含杂率检验时间较长，对一户多车交售籽棉的未做到车车检验，含杂率的数据是估算后填写样单，</w:t>
      </w:r>
      <w:r>
        <w:rPr>
          <w:rFonts w:hint="eastAsia" w:ascii="仿宋_GB2312" w:hAnsi="仿宋_GB2312" w:eastAsia="仿宋_GB2312" w:cs="仿宋_GB2312"/>
          <w:kern w:val="1"/>
          <w:sz w:val="32"/>
          <w:szCs w:val="32"/>
          <w:u w:val="none" w:color="auto"/>
          <w:lang w:val="zh-CN" w:eastAsia="zh-CN"/>
        </w:rPr>
        <w:t>该公司的行为涉嫌违反了</w:t>
      </w:r>
      <w:r>
        <w:rPr>
          <w:rFonts w:hint="eastAsia" w:ascii="仿宋_GB2312" w:hAnsi="仿宋_GB2312" w:eastAsia="仿宋_GB2312" w:cs="仿宋_GB2312"/>
          <w:kern w:val="1"/>
          <w:sz w:val="32"/>
          <w:szCs w:val="32"/>
          <w:u w:val="none" w:color="auto"/>
          <w:lang w:val="en-US" w:eastAsia="zh-CN"/>
        </w:rPr>
        <w:t>《棉花质量监督管理条例》 第七条第二款的规定，为进一步了解情况，经报局领导批准，于2024年11月15日立案，并指派阿布烈提、</w:t>
      </w:r>
      <w:r>
        <w:rPr>
          <w:rFonts w:hint="eastAsia" w:ascii="仿宋_GB2312" w:hAnsi="仿宋_GB2312" w:eastAsia="仿宋_GB2312" w:cs="仿宋_GB2312"/>
          <w:snapToGrid w:val="0"/>
          <w:color w:val="000000"/>
          <w:spacing w:val="4"/>
          <w:kern w:val="0"/>
          <w:sz w:val="32"/>
          <w:szCs w:val="32"/>
          <w:lang w:eastAsia="zh-CN"/>
        </w:rPr>
        <w:t>王林</w:t>
      </w:r>
      <w:r>
        <w:rPr>
          <w:rFonts w:hint="eastAsia" w:ascii="仿宋_GB2312" w:hAnsi="仿宋_GB2312" w:eastAsia="仿宋_GB2312" w:cs="仿宋_GB2312"/>
          <w:snapToGrid w:val="0"/>
          <w:color w:val="000000"/>
          <w:spacing w:val="1"/>
          <w:kern w:val="0"/>
          <w:sz w:val="32"/>
          <w:szCs w:val="32"/>
          <w:u w:val="none" w:color="auto"/>
          <w:lang w:val="en-US" w:eastAsia="zh-CN"/>
        </w:rPr>
        <w:t>对此案进行调查了解。</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right="0" w:rightChars="0" w:firstLine="656"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spacing w:val="4"/>
          <w:kern w:val="0"/>
          <w:sz w:val="32"/>
          <w:szCs w:val="32"/>
          <w:lang w:val="en-US" w:eastAsia="zh-CN"/>
        </w:rPr>
        <w:t>经查，</w:t>
      </w:r>
      <w:r>
        <w:rPr>
          <w:rFonts w:hint="eastAsia" w:ascii="仿宋_GB2312" w:hAnsi="仿宋_GB2312" w:eastAsia="仿宋_GB2312" w:cs="仿宋_GB2312"/>
          <w:snapToGrid w:val="0"/>
          <w:color w:val="000000"/>
          <w:spacing w:val="-6"/>
          <w:kern w:val="0"/>
          <w:sz w:val="32"/>
          <w:szCs w:val="32"/>
          <w:u w:val="none" w:color="auto"/>
          <w:lang w:val="en-US" w:eastAsia="zh-CN"/>
        </w:rPr>
        <w:t>乌苏市盛达棉业有限公司在收购籽棉期间，</w:t>
      </w:r>
      <w:r>
        <w:rPr>
          <w:rFonts w:hint="eastAsia" w:ascii="仿宋_GB2312" w:hAnsi="仿宋_GB2312" w:eastAsia="仿宋_GB2312" w:cs="仿宋_GB2312"/>
          <w:kern w:val="1"/>
          <w:sz w:val="32"/>
          <w:szCs w:val="32"/>
          <w:u w:val="none" w:color="auto"/>
          <w:lang w:val="en-US" w:eastAsia="zh-CN"/>
        </w:rPr>
        <w:t>2024年10月28日执法人员随机对该公司三份籽棉留存的样棉进行了复检，其中单据号：0002305，毛衣分原检数据：39.7，复检：40.54，含杂率原检数据：14.2，复检：7.98；单据号：0000471，毛衣分原检数据：39.6，复检：40.32，含杂率原检数据：14.2，复检：11.88；单据号：0000476，毛衣分原检数据：39.7，复检：30.71，含杂率原检数据：14.3，复检：6.14。经复检三份样棉的毛衣分和含杂率与原检数据不相符，当事人</w:t>
      </w:r>
      <w:r>
        <w:rPr>
          <w:rFonts w:hint="eastAsia" w:ascii="仿宋_GB2312" w:hAnsi="仿宋_GB2312" w:eastAsia="仿宋_GB2312" w:cs="仿宋_GB2312"/>
          <w:bCs/>
          <w:sz w:val="32"/>
          <w:szCs w:val="32"/>
          <w:lang w:val="en-US" w:eastAsia="zh-CN"/>
        </w:rPr>
        <w:t>因收购籽棉工作集中，棉农送籽棉车辆多，而且含杂率检验时间较长，采取对每户棉农多辆送籽棉车辆只抽取一辆车的籽棉进行留样和“一试五定”检验，对同一户棉农的其他车辆的籽棉未进行含杂率等检验，根据第一车的检验数据进行估算。该公司</w:t>
      </w:r>
      <w:r>
        <w:rPr>
          <w:rFonts w:hint="eastAsia" w:ascii="仿宋_GB2312" w:hAnsi="仿宋_GB2312" w:eastAsia="仿宋_GB2312" w:cs="仿宋_GB2312"/>
          <w:sz w:val="32"/>
          <w:szCs w:val="32"/>
          <w:lang w:val="en-US" w:eastAsia="zh-CN"/>
        </w:rPr>
        <w:t>未严格按照国家标准和技术规范确定所收购籽棉的类别、等级，只试轧毛衣分，对每车籽棉颜色级、回潮</w:t>
      </w:r>
      <w:bookmarkStart w:id="0" w:name="_GoBack"/>
      <w:bookmarkEnd w:id="0"/>
      <w:r>
        <w:rPr>
          <w:rFonts w:hint="eastAsia" w:ascii="仿宋_GB2312" w:hAnsi="仿宋_GB2312" w:eastAsia="仿宋_GB2312" w:cs="仿宋_GB2312"/>
          <w:sz w:val="32"/>
          <w:szCs w:val="32"/>
          <w:lang w:val="en-US" w:eastAsia="zh-CN"/>
        </w:rPr>
        <w:t>率、长度、马克隆值未做到批批检验，采取估验确定籽棉颜色级、回潮率、长度、马克隆值。当事人已</w:t>
      </w:r>
      <w:r>
        <w:rPr>
          <w:rFonts w:hint="eastAsia" w:ascii="仿宋_GB2312" w:hAnsi="仿宋_GB2312" w:eastAsia="仿宋_GB2312" w:cs="仿宋_GB2312"/>
          <w:spacing w:val="6"/>
          <w:sz w:val="32"/>
          <w:szCs w:val="32"/>
          <w:lang w:val="en-US" w:eastAsia="zh-CN"/>
        </w:rPr>
        <w:t>构成未按照国家标准和技术规范要求收购棉花</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违法行为。</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在现场</w:t>
      </w:r>
      <w:r>
        <w:rPr>
          <w:rFonts w:hint="eastAsia" w:ascii="仿宋_GB2312" w:hAnsi="仿宋_GB2312" w:eastAsia="仿宋_GB2312" w:cs="仿宋_GB2312"/>
          <w:sz w:val="32"/>
          <w:szCs w:val="32"/>
          <w:lang w:eastAsia="zh-CN"/>
        </w:rPr>
        <w:t>笔录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询问</w:t>
      </w:r>
      <w:r>
        <w:rPr>
          <w:rFonts w:hint="eastAsia" w:ascii="仿宋_GB2312" w:hAnsi="仿宋_GB2312" w:eastAsia="仿宋_GB2312" w:cs="仿宋_GB2312"/>
          <w:sz w:val="32"/>
          <w:szCs w:val="32"/>
        </w:rPr>
        <w:t>笔录上签字确认，未提出异议。</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上述事实，主要有以下证据证明：</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1、《营业执照》复印件1份，由当事人提供，证明当事人经营主体资格和经营范围；</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2、</w:t>
      </w:r>
      <w:r>
        <w:rPr>
          <w:rFonts w:hint="eastAsia" w:ascii="仿宋_GB2312" w:hAnsi="仿宋_GB2312" w:eastAsia="仿宋_GB2312" w:cs="仿宋_GB2312"/>
          <w:snapToGrid w:val="0"/>
          <w:color w:val="000000"/>
          <w:spacing w:val="-9"/>
          <w:kern w:val="0"/>
          <w:sz w:val="32"/>
          <w:szCs w:val="32"/>
          <w:lang w:val="en-US" w:eastAsia="zh-CN"/>
        </w:rPr>
        <w:t>法定代表人祁**</w:t>
      </w:r>
      <w:r>
        <w:rPr>
          <w:rFonts w:hint="eastAsia" w:ascii="仿宋_GB2312" w:hAnsi="仿宋_GB2312" w:eastAsia="仿宋_GB2312" w:cs="仿宋_GB2312"/>
          <w:snapToGrid w:val="0"/>
          <w:color w:val="000000"/>
          <w:spacing w:val="1"/>
          <w:kern w:val="0"/>
          <w:sz w:val="32"/>
          <w:szCs w:val="32"/>
          <w:u w:val="none" w:color="auto"/>
          <w:lang w:val="en-US" w:eastAsia="zh-CN"/>
        </w:rPr>
        <w:t>身份证复印件1份，由当事人提供，证明当事人的身份信息与《营业执照》核准的信息相符；</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3、</w:t>
      </w:r>
      <w:r>
        <w:rPr>
          <w:rFonts w:hint="eastAsia" w:ascii="仿宋_GB2312" w:hAnsi="仿宋_GB2312" w:eastAsia="仿宋_GB2312" w:cs="仿宋_GB2312"/>
          <w:b w:val="0"/>
          <w:bCs/>
          <w:color w:val="000000"/>
          <w:sz w:val="32"/>
          <w:szCs w:val="32"/>
          <w:lang w:val="en-US" w:eastAsia="zh-CN"/>
        </w:rPr>
        <w:t>授权委托书1份，</w:t>
      </w:r>
      <w:r>
        <w:rPr>
          <w:rFonts w:hint="eastAsia" w:ascii="仿宋_GB2312" w:hAnsi="仿宋_GB2312" w:eastAsia="仿宋_GB2312" w:cs="仿宋_GB2312"/>
          <w:snapToGrid w:val="0"/>
          <w:color w:val="000000"/>
          <w:spacing w:val="1"/>
          <w:kern w:val="0"/>
          <w:sz w:val="32"/>
          <w:szCs w:val="32"/>
          <w:u w:val="none" w:color="auto"/>
          <w:lang w:val="en-US" w:eastAsia="zh-CN"/>
        </w:rPr>
        <w:t>由当事人提供，</w:t>
      </w:r>
      <w:r>
        <w:rPr>
          <w:rFonts w:hint="eastAsia" w:ascii="仿宋_GB2312" w:hAnsi="仿宋_GB2312" w:eastAsia="仿宋_GB2312" w:cs="仿宋_GB2312"/>
          <w:b w:val="0"/>
          <w:bCs/>
          <w:color w:val="000000"/>
          <w:sz w:val="32"/>
          <w:szCs w:val="32"/>
          <w:lang w:val="zh-CN" w:eastAsia="zh-CN"/>
        </w:rPr>
        <w:t>证明委托事项、权限和期限；</w:t>
      </w:r>
      <w:r>
        <w:rPr>
          <w:rFonts w:hint="eastAsia" w:ascii="仿宋_GB2312" w:hAnsi="仿宋_GB2312" w:eastAsia="仿宋_GB2312" w:cs="仿宋_GB2312"/>
          <w:b w:val="0"/>
          <w:bCs/>
          <w:color w:val="000000"/>
          <w:sz w:val="32"/>
          <w:szCs w:val="32"/>
          <w:lang w:val="en-US" w:eastAsia="zh-CN"/>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b w:val="0"/>
          <w:bCs/>
          <w:color w:val="000000"/>
          <w:sz w:val="32"/>
          <w:szCs w:val="32"/>
          <w:lang w:val="zh-CN" w:eastAsia="zh-CN"/>
        </w:rPr>
      </w:pPr>
      <w:r>
        <w:rPr>
          <w:rFonts w:hint="eastAsia" w:ascii="仿宋_GB2312" w:hAnsi="仿宋_GB2312" w:eastAsia="仿宋_GB2312" w:cs="仿宋_GB2312"/>
          <w:kern w:val="1"/>
          <w:sz w:val="32"/>
          <w:szCs w:val="32"/>
          <w:lang w:val="en-US" w:eastAsia="zh-CN"/>
        </w:rPr>
        <w:t>4、受委托人张**的</w:t>
      </w:r>
      <w:r>
        <w:rPr>
          <w:rFonts w:hint="eastAsia" w:ascii="仿宋_GB2312" w:hAnsi="仿宋_GB2312" w:eastAsia="仿宋_GB2312" w:cs="仿宋_GB2312"/>
          <w:b w:val="0"/>
          <w:bCs/>
          <w:color w:val="000000"/>
          <w:sz w:val="32"/>
          <w:szCs w:val="32"/>
          <w:lang w:val="zh-CN" w:eastAsia="zh-CN"/>
        </w:rPr>
        <w:t>身份证复印件</w:t>
      </w: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lang w:val="zh-CN" w:eastAsia="zh-CN"/>
        </w:rPr>
        <w:t>张，</w:t>
      </w:r>
      <w:r>
        <w:rPr>
          <w:rFonts w:hint="eastAsia" w:ascii="仿宋_GB2312" w:hAnsi="仿宋_GB2312" w:eastAsia="仿宋_GB2312" w:cs="仿宋_GB2312"/>
          <w:snapToGrid w:val="0"/>
          <w:color w:val="000000"/>
          <w:spacing w:val="1"/>
          <w:kern w:val="0"/>
          <w:sz w:val="32"/>
          <w:szCs w:val="32"/>
          <w:u w:val="none" w:color="auto"/>
          <w:lang w:val="en-US" w:eastAsia="zh-CN"/>
        </w:rPr>
        <w:t>由当事人提供，</w:t>
      </w:r>
      <w:r>
        <w:rPr>
          <w:rFonts w:hint="eastAsia" w:ascii="仿宋_GB2312" w:hAnsi="仿宋_GB2312" w:eastAsia="仿宋_GB2312" w:cs="仿宋_GB2312"/>
          <w:b w:val="0"/>
          <w:bCs/>
          <w:color w:val="000000"/>
          <w:sz w:val="32"/>
          <w:szCs w:val="32"/>
          <w:lang w:val="zh-CN" w:eastAsia="zh-CN"/>
        </w:rPr>
        <w:t>证明受委托人身份信息与委托书信息一致；</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4" w:firstLineChars="200"/>
        <w:jc w:val="both"/>
        <w:textAlignment w:val="baseline"/>
        <w:outlineLvl w:val="9"/>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5、现场笔录1份，证明执法人员2024年10月28日对</w:t>
      </w:r>
      <w:r>
        <w:rPr>
          <w:rFonts w:hint="eastAsia" w:ascii="仿宋_GB2312" w:hAnsi="仿宋_GB2312" w:eastAsia="仿宋_GB2312" w:cs="仿宋_GB2312"/>
          <w:snapToGrid w:val="0"/>
          <w:color w:val="000000"/>
          <w:spacing w:val="-9"/>
          <w:kern w:val="0"/>
          <w:sz w:val="32"/>
          <w:szCs w:val="32"/>
          <w:lang w:val="en-US" w:eastAsia="zh-CN"/>
        </w:rPr>
        <w:t>乌苏市盛达棉业有限公司</w:t>
      </w:r>
      <w:r>
        <w:rPr>
          <w:rFonts w:hint="eastAsia" w:ascii="仿宋_GB2312" w:hAnsi="仿宋_GB2312" w:eastAsia="仿宋_GB2312" w:cs="仿宋_GB2312"/>
          <w:snapToGrid w:val="0"/>
          <w:color w:val="000000"/>
          <w:spacing w:val="1"/>
          <w:kern w:val="0"/>
          <w:sz w:val="32"/>
          <w:szCs w:val="32"/>
          <w:u w:val="none" w:color="auto"/>
          <w:lang w:val="en-US" w:eastAsia="zh-CN"/>
        </w:rPr>
        <w:t>进行现场检查</w:t>
      </w:r>
      <w:r>
        <w:rPr>
          <w:rFonts w:hint="eastAsia" w:ascii="仿宋_GB2312" w:hAnsi="仿宋_GB2312" w:eastAsia="仿宋_GB2312" w:cs="仿宋_GB2312"/>
          <w:kern w:val="1"/>
          <w:sz w:val="32"/>
          <w:szCs w:val="32"/>
          <w:lang w:eastAsia="zh-CN"/>
        </w:rPr>
        <w:t>过程；</w:t>
      </w:r>
      <w:r>
        <w:rPr>
          <w:rFonts w:hint="eastAsia" w:ascii="仿宋_GB2312" w:hAnsi="仿宋_GB2312" w:eastAsia="仿宋_GB2312" w:cs="仿宋_GB2312"/>
          <w:kern w:val="1"/>
          <w:sz w:val="32"/>
          <w:szCs w:val="32"/>
        </w:rPr>
        <w:t>证明</w:t>
      </w:r>
      <w:r>
        <w:rPr>
          <w:rFonts w:hint="eastAsia" w:ascii="仿宋_GB2312" w:hAnsi="仿宋_GB2312" w:eastAsia="仿宋_GB2312" w:cs="仿宋_GB2312"/>
          <w:kern w:val="1"/>
          <w:sz w:val="32"/>
          <w:szCs w:val="32"/>
          <w:lang w:eastAsia="zh-CN"/>
        </w:rPr>
        <w:t>当事人</w:t>
      </w:r>
      <w:r>
        <w:rPr>
          <w:rFonts w:hint="eastAsia" w:ascii="仿宋_GB2312" w:hAnsi="仿宋_GB2312" w:eastAsia="仿宋_GB2312" w:cs="仿宋_GB2312"/>
          <w:kern w:val="1"/>
          <w:sz w:val="32"/>
          <w:szCs w:val="32"/>
          <w:lang w:val="en-US" w:eastAsia="zh-CN"/>
        </w:rPr>
        <w:t>未按照国家标准和技术规范要求开展“一试五定”进行籽棉收购</w:t>
      </w:r>
      <w:r>
        <w:rPr>
          <w:rFonts w:hint="eastAsia" w:ascii="仿宋_GB2312" w:hAnsi="仿宋_GB2312" w:eastAsia="仿宋_GB2312" w:cs="仿宋_GB2312"/>
          <w:kern w:val="1"/>
          <w:sz w:val="32"/>
          <w:szCs w:val="32"/>
          <w:lang w:eastAsia="zh-CN"/>
        </w:rPr>
        <w:t>的</w:t>
      </w:r>
      <w:r>
        <w:rPr>
          <w:rFonts w:hint="eastAsia" w:ascii="仿宋_GB2312" w:hAnsi="仿宋_GB2312" w:eastAsia="仿宋_GB2312" w:cs="仿宋_GB2312"/>
          <w:kern w:val="1"/>
          <w:sz w:val="32"/>
          <w:szCs w:val="32"/>
          <w:lang w:val="en-US" w:eastAsia="zh-CN"/>
        </w:rPr>
        <w:t>违法</w:t>
      </w:r>
      <w:r>
        <w:rPr>
          <w:rFonts w:hint="eastAsia" w:ascii="仿宋_GB2312" w:hAnsi="仿宋_GB2312" w:eastAsia="仿宋_GB2312" w:cs="仿宋_GB2312"/>
          <w:kern w:val="1"/>
          <w:sz w:val="32"/>
          <w:szCs w:val="32"/>
          <w:lang w:eastAsia="zh-CN"/>
        </w:rPr>
        <w:t>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4" w:firstLineChars="200"/>
        <w:jc w:val="both"/>
        <w:textAlignment w:val="baseline"/>
        <w:outlineLvl w:val="9"/>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6、询问笔录1份，</w:t>
      </w:r>
      <w:r>
        <w:rPr>
          <w:rFonts w:hint="eastAsia" w:ascii="仿宋_GB2312" w:hAnsi="仿宋_GB2312" w:eastAsia="仿宋_GB2312" w:cs="仿宋_GB2312"/>
          <w:kern w:val="1"/>
          <w:sz w:val="32"/>
          <w:szCs w:val="32"/>
          <w:lang w:eastAsia="zh-CN"/>
        </w:rPr>
        <w:t>证明当事人在籽棉收购经营活动中，未按规定进行</w:t>
      </w:r>
      <w:r>
        <w:rPr>
          <w:rFonts w:hint="eastAsia" w:ascii="仿宋_GB2312" w:hAnsi="仿宋_GB2312" w:eastAsia="仿宋_GB2312" w:cs="仿宋_GB2312"/>
          <w:kern w:val="1"/>
          <w:sz w:val="32"/>
          <w:szCs w:val="32"/>
          <w:lang w:val="en-US" w:eastAsia="zh-CN"/>
        </w:rPr>
        <w:t>“一试五定”</w:t>
      </w:r>
      <w:r>
        <w:rPr>
          <w:rFonts w:hint="eastAsia" w:ascii="仿宋_GB2312" w:hAnsi="仿宋_GB2312" w:eastAsia="仿宋_GB2312" w:cs="仿宋_GB2312"/>
          <w:kern w:val="1"/>
          <w:sz w:val="32"/>
          <w:szCs w:val="32"/>
          <w:lang w:eastAsia="zh-CN"/>
        </w:rPr>
        <w:t>违法事实；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7、现场检查拍摄照片1张，音像</w:t>
      </w:r>
      <w:r>
        <w:rPr>
          <w:rFonts w:hint="eastAsia" w:ascii="仿宋_GB2312" w:hAnsi="仿宋_GB2312" w:eastAsia="仿宋_GB2312" w:cs="仿宋_GB2312"/>
          <w:kern w:val="1"/>
          <w:sz w:val="32"/>
          <w:szCs w:val="32"/>
          <w:lang w:val="en-US" w:eastAsia="zh-CN"/>
        </w:rPr>
        <w:t>视频资料1份，</w:t>
      </w:r>
      <w:r>
        <w:rPr>
          <w:rFonts w:hint="eastAsia" w:ascii="仿宋_GB2312" w:hAnsi="仿宋_GB2312" w:eastAsia="仿宋_GB2312" w:cs="仿宋_GB2312"/>
          <w:snapToGrid w:val="0"/>
          <w:color w:val="000000"/>
          <w:spacing w:val="1"/>
          <w:kern w:val="0"/>
          <w:sz w:val="32"/>
          <w:szCs w:val="32"/>
          <w:u w:val="none" w:color="auto"/>
          <w:lang w:val="en-US" w:eastAsia="zh-CN"/>
        </w:rPr>
        <w:t>证明执法人员现场对当事人经营场所进行检查的事实；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4" w:firstLineChars="200"/>
        <w:jc w:val="both"/>
        <w:textAlignment w:val="baseline"/>
        <w:outlineLvl w:val="9"/>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8、</w:t>
      </w:r>
      <w:r>
        <w:rPr>
          <w:rFonts w:hint="eastAsia" w:ascii="仿宋_GB2312" w:hAnsi="仿宋_GB2312" w:eastAsia="仿宋_GB2312" w:cs="仿宋_GB2312"/>
          <w:kern w:val="1"/>
          <w:sz w:val="32"/>
          <w:szCs w:val="32"/>
        </w:rPr>
        <w:t>当事人提供的</w:t>
      </w:r>
      <w:r>
        <w:rPr>
          <w:rFonts w:hint="eastAsia" w:ascii="仿宋_GB2312" w:hAnsi="仿宋_GB2312" w:eastAsia="仿宋_GB2312" w:cs="仿宋_GB2312"/>
          <w:kern w:val="1"/>
          <w:sz w:val="32"/>
          <w:szCs w:val="32"/>
          <w:u w:val="none" w:color="auto"/>
          <w:lang w:eastAsia="zh-CN"/>
        </w:rPr>
        <w:t>籽棉收购检验单复印件</w:t>
      </w:r>
      <w:r>
        <w:rPr>
          <w:rFonts w:hint="eastAsia" w:ascii="仿宋_GB2312" w:hAnsi="仿宋_GB2312" w:eastAsia="仿宋_GB2312" w:cs="仿宋_GB2312"/>
          <w:kern w:val="1"/>
          <w:sz w:val="32"/>
          <w:szCs w:val="32"/>
          <w:u w:val="none" w:color="auto"/>
          <w:lang w:val="en-US" w:eastAsia="zh-CN"/>
        </w:rPr>
        <w:t>3张，“一试五定”检验登记表复印件3份，检验室“一试五定”复查表1份，自治区纤维质量检测中心设备信息表1份，证明当事人收购籽棉含杂率检验数据为估算数据的事实。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right="0" w:rightChars="0" w:firstLine="656" w:firstLineChars="20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snapToGrid w:val="0"/>
          <w:color w:val="000000"/>
          <w:spacing w:val="4"/>
          <w:kern w:val="0"/>
          <w:sz w:val="32"/>
          <w:szCs w:val="32"/>
          <w:lang w:val="en-US" w:eastAsia="zh-CN"/>
        </w:rPr>
        <w:t>以上证据</w:t>
      </w:r>
      <w:r>
        <w:rPr>
          <w:rFonts w:hint="eastAsia" w:ascii="仿宋_GB2312" w:hAnsi="仿宋_GB2312" w:eastAsia="仿宋_GB2312" w:cs="仿宋_GB2312"/>
          <w:snapToGrid w:val="0"/>
          <w:color w:val="000000"/>
          <w:spacing w:val="4"/>
          <w:kern w:val="0"/>
          <w:sz w:val="32"/>
          <w:szCs w:val="32"/>
          <w:lang w:val="zh-CN" w:eastAsia="zh-CN"/>
        </w:rPr>
        <w:t>材料均由</w:t>
      </w:r>
      <w:r>
        <w:rPr>
          <w:rFonts w:hint="eastAsia" w:ascii="仿宋_GB2312" w:hAnsi="仿宋_GB2312" w:eastAsia="仿宋_GB2312" w:cs="仿宋_GB2312"/>
          <w:snapToGrid w:val="0"/>
          <w:color w:val="000000"/>
          <w:spacing w:val="4"/>
          <w:kern w:val="0"/>
          <w:sz w:val="32"/>
          <w:szCs w:val="32"/>
          <w:lang w:val="en-US" w:eastAsia="zh-CN"/>
        </w:rPr>
        <w:t>当事人核对</w:t>
      </w:r>
      <w:r>
        <w:rPr>
          <w:rFonts w:hint="eastAsia" w:ascii="仿宋_GB2312" w:hAnsi="仿宋_GB2312" w:eastAsia="仿宋_GB2312" w:cs="仿宋_GB2312"/>
          <w:snapToGrid w:val="0"/>
          <w:color w:val="000000"/>
          <w:spacing w:val="4"/>
          <w:kern w:val="0"/>
          <w:sz w:val="32"/>
          <w:szCs w:val="32"/>
          <w:lang w:val="zh-CN" w:eastAsia="zh-CN"/>
        </w:rPr>
        <w:t>无误，并签字确认。</w:t>
      </w:r>
      <w:r>
        <w:rPr>
          <w:rFonts w:hint="eastAsia" w:ascii="仿宋_GB2312" w:hAnsi="仿宋_GB2312" w:eastAsia="仿宋_GB2312" w:cs="仿宋_GB2312"/>
          <w:snapToGrid w:val="0"/>
          <w:color w:val="000000"/>
          <w:spacing w:val="4"/>
          <w:kern w:val="0"/>
          <w:sz w:val="32"/>
          <w:szCs w:val="32"/>
          <w:lang w:val="en-US" w:eastAsia="zh-CN"/>
        </w:rPr>
        <w:t xml:space="preserve">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right="0" w:rightChars="0" w:firstLine="656" w:firstLineChars="20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snapToGrid w:val="0"/>
          <w:color w:val="000000"/>
          <w:spacing w:val="4"/>
          <w:kern w:val="0"/>
          <w:sz w:val="32"/>
          <w:szCs w:val="32"/>
          <w:lang w:val="en-US" w:eastAsia="zh-CN"/>
        </w:rPr>
        <w:t>我局于2025年1月14日依法向当事人送达了《行政处罚告知书》（塔乌市监罚告〔2025〕300号），已告知当事人依法享有陈述、申辩的权利，当事人在法定期限内未提出陈述、申辩，视为放弃此权利。</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right="0" w:rightChars="0" w:firstLine="640" w:firstLineChars="20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sz w:val="32"/>
          <w:szCs w:val="32"/>
          <w:lang w:val="en-US" w:eastAsia="zh-CN"/>
        </w:rPr>
        <w:t>当事人未严格执行国家标准和技术规范的规定，在棉花收购过程中</w:t>
      </w:r>
      <w:r>
        <w:rPr>
          <w:rFonts w:hint="eastAsia" w:ascii="仿宋_GB2312" w:hAnsi="仿宋_GB2312" w:eastAsia="仿宋_GB2312" w:cs="仿宋_GB2312"/>
          <w:sz w:val="32"/>
          <w:szCs w:val="32"/>
        </w:rPr>
        <w:t>只检验籽棉衣分率，对棉花颜色级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长度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回潮率进行估验确定棉花等级</w:t>
      </w:r>
      <w:r>
        <w:rPr>
          <w:rFonts w:hint="eastAsia" w:ascii="仿宋_GB2312" w:hAnsi="仿宋_GB2312" w:eastAsia="仿宋_GB2312" w:cs="仿宋_GB2312"/>
          <w:sz w:val="32"/>
          <w:szCs w:val="32"/>
          <w:lang w:val="en-US" w:eastAsia="zh-CN"/>
        </w:rPr>
        <w:t>的行为，违反了《棉花质量监督管理条例》第七条第二款：“棉花经营者收购棉花时，应当按照国家标准和技术规范，排除异性纤维和其他有害物质后确定所收购棉花的类别、等级、数量；所收购的棉花超出国家规定的水分标准的，应当晾晒、烘干等技术处理，保证棉花质量”的规定。</w:t>
      </w:r>
      <w:r>
        <w:rPr>
          <w:rFonts w:hint="eastAsia" w:ascii="仿宋_GB2312" w:hAnsi="仿宋_GB2312" w:eastAsia="仿宋_GB2312" w:cs="仿宋_GB2312"/>
          <w:snapToGrid w:val="0"/>
          <w:color w:val="000000"/>
          <w:spacing w:val="4"/>
          <w:kern w:val="0"/>
          <w:sz w:val="32"/>
          <w:szCs w:val="32"/>
          <w:lang w:val="en-US" w:eastAsia="zh-CN"/>
        </w:rPr>
        <w:t xml:space="preserve">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right="0" w:rightChars="0" w:firstLine="640" w:firstLineChars="20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kern w:val="0"/>
          <w:sz w:val="32"/>
          <w:szCs w:val="32"/>
        </w:rPr>
        <w:t>鉴于当事人系初次违法，态度</w:t>
      </w:r>
      <w:r>
        <w:rPr>
          <w:rFonts w:hint="eastAsia" w:ascii="仿宋_GB2312" w:hAnsi="仿宋_GB2312" w:eastAsia="仿宋_GB2312" w:cs="仿宋_GB2312"/>
          <w:kern w:val="0"/>
          <w:sz w:val="32"/>
          <w:szCs w:val="32"/>
          <w:lang w:eastAsia="zh-CN"/>
        </w:rPr>
        <w:t>端正</w:t>
      </w:r>
      <w:r>
        <w:rPr>
          <w:rFonts w:hint="eastAsia" w:ascii="仿宋_GB2312" w:hAnsi="仿宋_GB2312" w:eastAsia="仿宋_GB2312" w:cs="仿宋_GB2312"/>
          <w:kern w:val="0"/>
          <w:sz w:val="32"/>
          <w:szCs w:val="32"/>
        </w:rPr>
        <w:t>，在</w:t>
      </w:r>
      <w:r>
        <w:rPr>
          <w:rFonts w:hint="eastAsia" w:ascii="仿宋_GB2312" w:hAnsi="仿宋_GB2312" w:eastAsia="仿宋_GB2312" w:cs="仿宋_GB2312"/>
          <w:kern w:val="0"/>
          <w:sz w:val="32"/>
          <w:szCs w:val="32"/>
          <w:lang w:eastAsia="zh-CN"/>
        </w:rPr>
        <w:t>案件办理</w:t>
      </w:r>
      <w:r>
        <w:rPr>
          <w:rFonts w:hint="eastAsia" w:ascii="仿宋_GB2312" w:hAnsi="仿宋_GB2312" w:eastAsia="仿宋_GB2312" w:cs="仿宋_GB2312"/>
          <w:kern w:val="0"/>
          <w:sz w:val="32"/>
          <w:szCs w:val="32"/>
        </w:rPr>
        <w:t>过程中积极配合</w:t>
      </w:r>
      <w:r>
        <w:rPr>
          <w:rFonts w:hint="eastAsia" w:ascii="仿宋_GB2312" w:hAnsi="仿宋_GB2312" w:eastAsia="仿宋_GB2312" w:cs="仿宋_GB2312"/>
          <w:kern w:val="0"/>
          <w:sz w:val="32"/>
          <w:szCs w:val="32"/>
          <w:lang w:eastAsia="zh-CN"/>
        </w:rPr>
        <w:t>办案</w:t>
      </w:r>
      <w:r>
        <w:rPr>
          <w:rFonts w:hint="eastAsia" w:ascii="仿宋_GB2312" w:hAnsi="仿宋_GB2312" w:eastAsia="仿宋_GB2312" w:cs="仿宋_GB2312"/>
          <w:kern w:val="0"/>
          <w:sz w:val="32"/>
          <w:szCs w:val="32"/>
        </w:rPr>
        <w:t>人员</w:t>
      </w:r>
      <w:r>
        <w:rPr>
          <w:rFonts w:hint="eastAsia" w:ascii="仿宋_GB2312" w:hAnsi="仿宋_GB2312" w:eastAsia="仿宋_GB2312" w:cs="仿宋_GB2312"/>
          <w:kern w:val="0"/>
          <w:sz w:val="32"/>
          <w:szCs w:val="32"/>
          <w:lang w:eastAsia="zh-CN"/>
        </w:rPr>
        <w:t>调查</w:t>
      </w:r>
      <w:r>
        <w:rPr>
          <w:rFonts w:hint="eastAsia" w:ascii="仿宋_GB2312" w:hAnsi="仿宋_GB2312" w:eastAsia="仿宋_GB2312" w:cs="仿宋_GB2312"/>
          <w:kern w:val="0"/>
          <w:sz w:val="32"/>
          <w:szCs w:val="32"/>
        </w:rPr>
        <w:t>，如实陈述违法事实并主动提供证据材料，并</w:t>
      </w:r>
      <w:r>
        <w:rPr>
          <w:rFonts w:hint="eastAsia" w:ascii="仿宋_GB2312" w:hAnsi="仿宋_GB2312" w:eastAsia="仿宋_GB2312" w:cs="仿宋_GB2312"/>
          <w:kern w:val="0"/>
          <w:sz w:val="32"/>
          <w:szCs w:val="32"/>
          <w:lang w:eastAsia="zh-CN"/>
        </w:rPr>
        <w:t>在案发后积极改正违法行为，也未造成危害后果，并通过学习法律法规</w:t>
      </w:r>
      <w:r>
        <w:rPr>
          <w:rFonts w:hint="eastAsia" w:ascii="仿宋_GB2312" w:hAnsi="仿宋_GB2312" w:eastAsia="仿宋_GB2312" w:cs="仿宋_GB2312"/>
          <w:kern w:val="0"/>
          <w:sz w:val="32"/>
          <w:szCs w:val="32"/>
        </w:rPr>
        <w:t>认识到自</w:t>
      </w:r>
      <w:r>
        <w:rPr>
          <w:rFonts w:hint="eastAsia" w:ascii="仿宋_GB2312" w:hAnsi="仿宋_GB2312" w:eastAsia="仿宋_GB2312" w:cs="仿宋_GB2312"/>
          <w:kern w:val="0"/>
          <w:sz w:val="32"/>
          <w:szCs w:val="32"/>
          <w:lang w:eastAsia="zh-CN"/>
        </w:rPr>
        <w:t>身</w:t>
      </w:r>
      <w:r>
        <w:rPr>
          <w:rFonts w:hint="eastAsia" w:ascii="仿宋_GB2312" w:hAnsi="仿宋_GB2312" w:eastAsia="仿宋_GB2312" w:cs="仿宋_GB2312"/>
          <w:kern w:val="0"/>
          <w:sz w:val="32"/>
          <w:szCs w:val="32"/>
        </w:rPr>
        <w:t>的错误，承诺在今后经营活动中守法</w:t>
      </w:r>
      <w:r>
        <w:rPr>
          <w:rFonts w:hint="eastAsia" w:ascii="仿宋_GB2312" w:hAnsi="仿宋_GB2312" w:eastAsia="仿宋_GB2312" w:cs="仿宋_GB2312"/>
          <w:kern w:val="0"/>
          <w:sz w:val="32"/>
          <w:szCs w:val="32"/>
          <w:lang w:val="en-US" w:eastAsia="zh-CN"/>
        </w:rPr>
        <w:t>经营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napToGrid w:val="0"/>
          <w:color w:val="000000"/>
          <w:spacing w:val="1"/>
          <w:kern w:val="0"/>
          <w:sz w:val="32"/>
          <w:szCs w:val="32"/>
          <w:u w:val="none" w:color="auto"/>
          <w:lang w:val="en-US" w:eastAsia="zh-CN"/>
        </w:rPr>
        <w:t>参照《新疆维吾尔自治区新疆生产建设兵团市场监督管理行政处罚裁量基准（2024年版）》第九章 纤维检验监督管理第一节《棉花质量监督管理条例》《避免在棉花采摘、交售、加工过程中混入异性纤维的暂行规定》“序号：1违法行为：棉花经营者收购棉花，不按照国家标准和技术规范排除异性纤维和其他有害物质后确定所收购的棉花的类别、等级、数量，或者对所收购的棉花超出国家规定水分标准的棉花不进行技术处理，或者对所收购的棉花不分类别、等级置放的行为；法律依据 ：一、《棉花质量监督管理条例》第二十四条：棉花经营者收购棉花，违反本条例第七条第二款、第三款的规定，不按照国家标准和技术规范排除异性纤维和其他有害物质后确定所收购的棉花的类别、等级、数量，或者对所收购的棉花超出国家规定水分标准的棉花不进行技术处理，或者对所收购的棉花不分类别、等级置放的，由棉花质量监督管理机构责令改正，可以处3万元以下的罚款。违法情节：有下列情形之一的：（1）只检验籽棉衣分率，对棉花颜色级或长度或回潮率进行估验确定棉花等级、数量的；裁量基准：（1）责令改正；（2）可以处9000元以上2.1 万元以下罚款。”的规定，</w:t>
      </w:r>
      <w:r>
        <w:rPr>
          <w:rFonts w:hint="eastAsia" w:ascii="仿宋_GB2312" w:hAnsi="仿宋_GB2312" w:eastAsia="仿宋_GB2312" w:cs="仿宋_GB2312"/>
          <w:b w:val="0"/>
          <w:bCs/>
          <w:color w:val="000000"/>
          <w:sz w:val="32"/>
          <w:szCs w:val="32"/>
          <w:lang w:val="en-US" w:eastAsia="zh-CN"/>
        </w:rPr>
        <w:t>综合考虑个案情况、当事人主客观等相关因素，坚持</w:t>
      </w:r>
      <w:r>
        <w:rPr>
          <w:rFonts w:hint="eastAsia" w:ascii="仿宋_GB2312" w:hAnsi="仿宋_GB2312" w:eastAsia="仿宋_GB2312" w:cs="仿宋_GB2312"/>
          <w:b w:val="0"/>
          <w:bCs/>
          <w:color w:val="000000"/>
          <w:sz w:val="32"/>
          <w:szCs w:val="32"/>
          <w:lang w:val="zh-CN" w:eastAsia="zh-CN"/>
        </w:rPr>
        <w:t>处罚与教育相结合原则，</w:t>
      </w:r>
      <w:r>
        <w:rPr>
          <w:rFonts w:hint="eastAsia" w:ascii="仿宋_GB2312" w:hAnsi="仿宋_GB2312" w:eastAsia="仿宋_GB2312" w:cs="仿宋_GB2312"/>
          <w:snapToGrid w:val="0"/>
          <w:color w:val="000000"/>
          <w:spacing w:val="1"/>
          <w:kern w:val="0"/>
          <w:sz w:val="32"/>
          <w:szCs w:val="32"/>
          <w:u w:val="none" w:color="auto"/>
          <w:lang w:val="en-US" w:eastAsia="zh-CN"/>
        </w:rPr>
        <w:t>决定给予当事人一般行政处罚。</w:t>
      </w:r>
    </w:p>
    <w:p>
      <w:pPr>
        <w:keepNext w:val="0"/>
        <w:keepLines w:val="0"/>
        <w:pageBreakBefore w:val="0"/>
        <w:widowControl w:val="0"/>
        <w:kinsoku/>
        <w:wordWrap/>
        <w:overflowPunct/>
        <w:topLinePunct w:val="0"/>
        <w:autoSpaceDE/>
        <w:autoSpaceDN/>
        <w:bidi w:val="0"/>
        <w:adjustRightInd/>
        <w:snapToGrid/>
        <w:spacing w:line="540" w:lineRule="exact"/>
        <w:ind w:right="0" w:firstLine="644"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napToGrid w:val="0"/>
          <w:color w:val="000000"/>
          <w:spacing w:val="1"/>
          <w:kern w:val="0"/>
          <w:sz w:val="32"/>
          <w:szCs w:val="32"/>
          <w:u w:val="none" w:color="auto"/>
          <w:lang w:val="en-US" w:eastAsia="zh-CN"/>
        </w:rPr>
        <w:t>依据《棉花质量监督管理条例》</w:t>
      </w:r>
      <w:r>
        <w:rPr>
          <w:rFonts w:hint="eastAsia" w:ascii="仿宋_GB2312" w:hAnsi="仿宋_GB2312" w:eastAsia="仿宋_GB2312" w:cs="仿宋_GB2312"/>
          <w:kern w:val="0"/>
          <w:sz w:val="32"/>
          <w:szCs w:val="32"/>
          <w:lang w:val="en-US" w:eastAsia="zh-CN"/>
        </w:rPr>
        <w:t>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3万元以下的罚款。”</w:t>
      </w:r>
      <w:r>
        <w:rPr>
          <w:rFonts w:hint="eastAsia" w:ascii="仿宋_GB2312" w:hAnsi="仿宋_GB2312" w:eastAsia="仿宋_GB2312" w:cs="仿宋_GB2312"/>
          <w:snapToGrid w:val="0"/>
          <w:color w:val="000000"/>
          <w:spacing w:val="1"/>
          <w:kern w:val="0"/>
          <w:sz w:val="32"/>
          <w:szCs w:val="32"/>
          <w:u w:val="none" w:color="auto"/>
          <w:lang w:val="en-US" w:eastAsia="zh-CN"/>
        </w:rPr>
        <w:t>的规定，</w:t>
      </w:r>
      <w:r>
        <w:rPr>
          <w:rFonts w:hint="eastAsia" w:ascii="仿宋_GB2312" w:hAnsi="仿宋_GB2312" w:eastAsia="仿宋_GB2312" w:cs="仿宋_GB2312"/>
          <w:kern w:val="0"/>
          <w:sz w:val="32"/>
          <w:szCs w:val="32"/>
          <w:lang w:eastAsia="zh-CN"/>
        </w:rPr>
        <w:t>责令当事人改正违法经营行为，</w:t>
      </w:r>
      <w:r>
        <w:rPr>
          <w:rFonts w:hint="eastAsia" w:ascii="仿宋_GB2312" w:hAnsi="仿宋_GB2312" w:eastAsia="仿宋_GB2312" w:cs="仿宋_GB2312"/>
          <w:snapToGrid w:val="0"/>
          <w:color w:val="000000"/>
          <w:spacing w:val="1"/>
          <w:kern w:val="0"/>
          <w:sz w:val="32"/>
          <w:szCs w:val="32"/>
          <w:u w:val="none" w:color="auto"/>
          <w:lang w:val="en-US" w:eastAsia="zh-CN"/>
        </w:rPr>
        <w:t>决定对当事人处罚如下：</w:t>
      </w:r>
      <w:r>
        <w:rPr>
          <w:rFonts w:hint="eastAsia" w:ascii="仿宋_GB2312" w:hAnsi="仿宋_GB2312" w:eastAsia="仿宋_GB2312" w:cs="仿宋_GB2312"/>
          <w:kern w:val="0"/>
          <w:sz w:val="32"/>
          <w:szCs w:val="32"/>
        </w:rPr>
        <w:t>处</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0000元罚款。</w:t>
      </w:r>
    </w:p>
    <w:p>
      <w:pPr>
        <w:keepNext w:val="0"/>
        <w:keepLines w:val="0"/>
        <w:pageBreakBefore w:val="0"/>
        <w:widowControl w:val="0"/>
        <w:kinsoku/>
        <w:wordWrap/>
        <w:overflowPunct/>
        <w:topLinePunct w:val="0"/>
        <w:autoSpaceDE/>
        <w:autoSpaceDN/>
        <w:bidi w:val="0"/>
        <w:adjustRightInd/>
        <w:spacing w:line="540" w:lineRule="exact"/>
        <w:ind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ordWrap/>
        <w:overflowPunct/>
        <w:topLinePunct w:val="0"/>
        <w:bidi w:val="0"/>
        <w:snapToGrid w:val="0"/>
        <w:spacing w:line="540" w:lineRule="exact"/>
        <w:ind w:right="0" w:firstLine="640" w:firstLineChars="20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u w:val="none"/>
          <w:lang w:eastAsia="zh-CN"/>
        </w:rPr>
        <w:t>如</w:t>
      </w:r>
      <w:r>
        <w:rPr>
          <w:rFonts w:hint="eastAsia" w:ascii="仿宋_GB2312" w:hAnsi="仿宋_GB2312" w:eastAsia="仿宋_GB2312" w:cs="仿宋_GB2312"/>
          <w:sz w:val="32"/>
          <w:szCs w:val="32"/>
          <w:u w:val="none"/>
        </w:rPr>
        <w:t>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r>
        <w:rPr>
          <w:rFonts w:hint="eastAsia" w:ascii="仿宋_GB2312" w:hAnsi="仿宋_GB2312" w:eastAsia="仿宋_GB2312" w:cs="仿宋_GB2312"/>
          <w:bCs/>
          <w:color w:val="000000"/>
          <w:sz w:val="32"/>
          <w:szCs w:val="32"/>
        </w:rPr>
        <w:t xml:space="preserve"> </w:t>
      </w:r>
    </w:p>
    <w:p>
      <w:pPr>
        <w:keepNext w:val="0"/>
        <w:keepLines w:val="0"/>
        <w:pageBreakBefore w:val="0"/>
        <w:wordWrap/>
        <w:overflowPunct/>
        <w:topLinePunct w:val="0"/>
        <w:bidi w:val="0"/>
        <w:snapToGrid w:val="0"/>
        <w:spacing w:line="540" w:lineRule="exact"/>
        <w:ind w:right="0" w:firstLine="4480" w:firstLineChars="1400"/>
        <w:jc w:val="both"/>
        <w:rPr>
          <w:rFonts w:hint="eastAsia" w:ascii="仿宋_GB2312" w:hAnsi="仿宋_GB2312" w:eastAsia="仿宋_GB2312" w:cs="仿宋_GB2312"/>
          <w:bCs/>
          <w:color w:val="000000"/>
          <w:sz w:val="32"/>
          <w:szCs w:val="32"/>
        </w:rPr>
      </w:pPr>
    </w:p>
    <w:p>
      <w:pPr>
        <w:keepNext w:val="0"/>
        <w:keepLines w:val="0"/>
        <w:pageBreakBefore w:val="0"/>
        <w:wordWrap/>
        <w:overflowPunct/>
        <w:topLinePunct w:val="0"/>
        <w:bidi w:val="0"/>
        <w:snapToGrid w:val="0"/>
        <w:spacing w:line="540" w:lineRule="exact"/>
        <w:ind w:right="0" w:firstLine="4480" w:firstLineChars="14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ordWrap/>
        <w:overflowPunct/>
        <w:topLinePunct w:val="0"/>
        <w:bidi w:val="0"/>
        <w:snapToGrid w:val="0"/>
        <w:spacing w:line="540" w:lineRule="exact"/>
        <w:ind w:right="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lang w:eastAsia="zh-CN"/>
        </w:rPr>
        <w:t>日</w:t>
      </w:r>
    </w:p>
    <w:p>
      <w:pPr>
        <w:keepNext w:val="0"/>
        <w:keepLines w:val="0"/>
        <w:pageBreakBefore w:val="0"/>
        <w:wordWrap/>
        <w:overflowPunct/>
        <w:topLinePunct w:val="0"/>
        <w:bidi w:val="0"/>
        <w:snapToGrid w:val="0"/>
        <w:spacing w:line="540" w:lineRule="exact"/>
        <w:ind w:right="0"/>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40" w:lineRule="exact"/>
        <w:ind w:right="0"/>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40" w:lineRule="exact"/>
        <w:ind w:right="0"/>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40" w:lineRule="exact"/>
        <w:ind w:right="0"/>
        <w:jc w:val="both"/>
        <w:rPr>
          <w:rFonts w:hint="eastAsia" w:ascii="仿宋" w:hAnsi="仿宋" w:eastAsia="仿宋" w:cs="仿宋"/>
          <w:color w:val="000000"/>
          <w:sz w:val="32"/>
          <w:szCs w:val="32"/>
        </w:rPr>
      </w:pPr>
      <w:r>
        <w:rPr>
          <w:rFonts w:hint="eastAsia" w:ascii="仿宋" w:hAnsi="仿宋" w:eastAsia="仿宋" w:cs="仿宋"/>
          <w:snapToGrid w:val="0"/>
          <w:color w:val="231F20"/>
          <w:spacing w:val="-31"/>
          <w:kern w:val="0"/>
          <w:sz w:val="32"/>
          <w:szCs w:val="32"/>
        </w:rPr>
        <w:t xml:space="preserve"> </w:t>
      </w:r>
      <w:r>
        <w:rPr>
          <w:rFonts w:hint="eastAsia" w:ascii="仿宋" w:hAnsi="仿宋" w:eastAsia="仿宋" w:cs="仿宋"/>
          <w:color w:val="000000"/>
          <w:sz w:val="32"/>
          <w:szCs w:val="32"/>
        </w:rPr>
        <w:t>（市场监督管理部门将依法向社会公开行政处罚决定信息）</w:t>
      </w:r>
      <w:r>
        <w:rPr>
          <w:rFonts w:hint="eastAsia" w:ascii="仿宋" w:hAnsi="仿宋" w:eastAsia="仿宋" w:cs="仿宋"/>
          <w:color w:val="000000"/>
          <w:kern w:val="2"/>
          <w:sz w:val="32"/>
          <w:szCs w:val="32"/>
          <w:lang w:val="en-US" w:eastAsia="zh-CN" w:bidi="ar-SA"/>
        </w:rPr>
        <w:pict>
          <v:line id="Line 4" o:spid="_x0000_s1028" o:spt="20" style="position:absolute;left:0pt;margin-left:-10.4pt;margin-top:27.05pt;height:0.05pt;width:437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ordWrap/>
        <w:overflowPunct/>
        <w:topLinePunct w:val="0"/>
        <w:bidi w:val="0"/>
        <w:spacing w:line="540" w:lineRule="exact"/>
        <w:ind w:right="0"/>
        <w:jc w:val="center"/>
        <w:rPr>
          <w:rFonts w:hint="eastAsia" w:ascii="仿宋" w:hAnsi="仿宋" w:eastAsia="仿宋" w:cs="仿宋"/>
          <w:sz w:val="32"/>
          <w:szCs w:val="32"/>
        </w:rPr>
      </w:pPr>
      <w:r>
        <w:rPr>
          <w:rFonts w:hint="eastAsia" w:ascii="仿宋" w:hAnsi="仿宋" w:eastAsia="仿宋" w:cs="仿宋"/>
          <w:bCs/>
          <w:color w:val="000000"/>
          <w:kern w:val="2"/>
          <w:sz w:val="32"/>
          <w:szCs w:val="32"/>
          <w:lang w:val="en-US" w:eastAsia="zh-CN" w:bidi="ar-SA"/>
        </w:rPr>
        <w:pict>
          <v:line id="Line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 w:hAnsi="仿宋" w:eastAsia="仿宋" w:cs="仿宋"/>
          <w:color w:val="00000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shape id="Quad Arrow 1"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815CB5"/>
    <w:rsid w:val="00816C09"/>
    <w:rsid w:val="00903227"/>
    <w:rsid w:val="00A01F23"/>
    <w:rsid w:val="00A03375"/>
    <w:rsid w:val="00A35AB1"/>
    <w:rsid w:val="00A763DB"/>
    <w:rsid w:val="00AD3EB3"/>
    <w:rsid w:val="00B13D27"/>
    <w:rsid w:val="00B22434"/>
    <w:rsid w:val="00B2245C"/>
    <w:rsid w:val="00B561ED"/>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2E2106C"/>
    <w:rsid w:val="02F500A5"/>
    <w:rsid w:val="02F57502"/>
    <w:rsid w:val="04083930"/>
    <w:rsid w:val="04C22DA8"/>
    <w:rsid w:val="04C74740"/>
    <w:rsid w:val="04EB6C34"/>
    <w:rsid w:val="05293C81"/>
    <w:rsid w:val="059C7D9F"/>
    <w:rsid w:val="069D5F06"/>
    <w:rsid w:val="077A5CE8"/>
    <w:rsid w:val="07AE2414"/>
    <w:rsid w:val="07D539EB"/>
    <w:rsid w:val="087704B7"/>
    <w:rsid w:val="08A9631E"/>
    <w:rsid w:val="097C14D1"/>
    <w:rsid w:val="09F854AC"/>
    <w:rsid w:val="0A5862FA"/>
    <w:rsid w:val="0AC11A84"/>
    <w:rsid w:val="0AE27065"/>
    <w:rsid w:val="0D1E2F82"/>
    <w:rsid w:val="0D841563"/>
    <w:rsid w:val="0DC63B19"/>
    <w:rsid w:val="0E66287C"/>
    <w:rsid w:val="0E71501E"/>
    <w:rsid w:val="0E861A55"/>
    <w:rsid w:val="0F4766AD"/>
    <w:rsid w:val="0F7D72CC"/>
    <w:rsid w:val="105203B8"/>
    <w:rsid w:val="105F5FF9"/>
    <w:rsid w:val="10A14B4C"/>
    <w:rsid w:val="10A42EAE"/>
    <w:rsid w:val="10C3559A"/>
    <w:rsid w:val="11EA1AF8"/>
    <w:rsid w:val="12D907ED"/>
    <w:rsid w:val="133177BB"/>
    <w:rsid w:val="13C57235"/>
    <w:rsid w:val="13EA260D"/>
    <w:rsid w:val="141D437D"/>
    <w:rsid w:val="14446C87"/>
    <w:rsid w:val="144B0C52"/>
    <w:rsid w:val="147176C3"/>
    <w:rsid w:val="14BD5C0F"/>
    <w:rsid w:val="15302822"/>
    <w:rsid w:val="15CE1D85"/>
    <w:rsid w:val="17330ADE"/>
    <w:rsid w:val="177709CC"/>
    <w:rsid w:val="17DB04EC"/>
    <w:rsid w:val="1924176A"/>
    <w:rsid w:val="198409BC"/>
    <w:rsid w:val="1CA319FE"/>
    <w:rsid w:val="1D187FC9"/>
    <w:rsid w:val="1DE210CD"/>
    <w:rsid w:val="1E4B46C1"/>
    <w:rsid w:val="1F075658"/>
    <w:rsid w:val="1F1D4581"/>
    <w:rsid w:val="1F5E49F4"/>
    <w:rsid w:val="20610001"/>
    <w:rsid w:val="20B33E9D"/>
    <w:rsid w:val="21147224"/>
    <w:rsid w:val="21265A69"/>
    <w:rsid w:val="213B3BD2"/>
    <w:rsid w:val="21EA7E7F"/>
    <w:rsid w:val="22FB54DD"/>
    <w:rsid w:val="230C5623"/>
    <w:rsid w:val="246708C0"/>
    <w:rsid w:val="2666681A"/>
    <w:rsid w:val="26B83100"/>
    <w:rsid w:val="26CA6141"/>
    <w:rsid w:val="286B34B1"/>
    <w:rsid w:val="29651F5D"/>
    <w:rsid w:val="29657EE4"/>
    <w:rsid w:val="2A735E2A"/>
    <w:rsid w:val="2AEC2C1F"/>
    <w:rsid w:val="2B531CF4"/>
    <w:rsid w:val="2D3578F4"/>
    <w:rsid w:val="2E856D44"/>
    <w:rsid w:val="2ED44E3C"/>
    <w:rsid w:val="2FC7730E"/>
    <w:rsid w:val="307702A5"/>
    <w:rsid w:val="308109CF"/>
    <w:rsid w:val="313D699C"/>
    <w:rsid w:val="320A57AD"/>
    <w:rsid w:val="32227552"/>
    <w:rsid w:val="32716B07"/>
    <w:rsid w:val="32CD00D9"/>
    <w:rsid w:val="335940E4"/>
    <w:rsid w:val="341C4261"/>
    <w:rsid w:val="34D21D83"/>
    <w:rsid w:val="35420420"/>
    <w:rsid w:val="361B5B34"/>
    <w:rsid w:val="363174FB"/>
    <w:rsid w:val="38074FED"/>
    <w:rsid w:val="38796560"/>
    <w:rsid w:val="3AAC5CB4"/>
    <w:rsid w:val="3B4757F2"/>
    <w:rsid w:val="3C61253D"/>
    <w:rsid w:val="3D642A56"/>
    <w:rsid w:val="407C3881"/>
    <w:rsid w:val="40CB28E7"/>
    <w:rsid w:val="41506C5A"/>
    <w:rsid w:val="44462444"/>
    <w:rsid w:val="44BE06D2"/>
    <w:rsid w:val="45B94A47"/>
    <w:rsid w:val="46F726F8"/>
    <w:rsid w:val="47304480"/>
    <w:rsid w:val="47735191"/>
    <w:rsid w:val="4794373E"/>
    <w:rsid w:val="482E6424"/>
    <w:rsid w:val="491F48FF"/>
    <w:rsid w:val="4A5646CC"/>
    <w:rsid w:val="4A79519E"/>
    <w:rsid w:val="4AF9337D"/>
    <w:rsid w:val="4B545FB2"/>
    <w:rsid w:val="4B65332E"/>
    <w:rsid w:val="4BB17F88"/>
    <w:rsid w:val="4BB8680E"/>
    <w:rsid w:val="4C2523E6"/>
    <w:rsid w:val="4C4635A7"/>
    <w:rsid w:val="4D7A0AAA"/>
    <w:rsid w:val="4E125706"/>
    <w:rsid w:val="4EF22F11"/>
    <w:rsid w:val="4F11005F"/>
    <w:rsid w:val="50B06C84"/>
    <w:rsid w:val="50B824AA"/>
    <w:rsid w:val="51065A5D"/>
    <w:rsid w:val="51467F2B"/>
    <w:rsid w:val="531301C9"/>
    <w:rsid w:val="53596652"/>
    <w:rsid w:val="53C80F16"/>
    <w:rsid w:val="53DB0C3B"/>
    <w:rsid w:val="552E51F9"/>
    <w:rsid w:val="55587FD7"/>
    <w:rsid w:val="568A5AB5"/>
    <w:rsid w:val="56B43355"/>
    <w:rsid w:val="578D15B1"/>
    <w:rsid w:val="59064ED5"/>
    <w:rsid w:val="599945DF"/>
    <w:rsid w:val="5A56321D"/>
    <w:rsid w:val="5AB3145C"/>
    <w:rsid w:val="5B0D79C9"/>
    <w:rsid w:val="5B4506D1"/>
    <w:rsid w:val="5BA109BC"/>
    <w:rsid w:val="5BE63E76"/>
    <w:rsid w:val="5C63158B"/>
    <w:rsid w:val="5CEE3D2B"/>
    <w:rsid w:val="5CFC67CB"/>
    <w:rsid w:val="5D58253C"/>
    <w:rsid w:val="5E4D261B"/>
    <w:rsid w:val="5EE035AA"/>
    <w:rsid w:val="60030228"/>
    <w:rsid w:val="63051831"/>
    <w:rsid w:val="63264974"/>
    <w:rsid w:val="63C15A3F"/>
    <w:rsid w:val="63C77B1A"/>
    <w:rsid w:val="64274220"/>
    <w:rsid w:val="64436044"/>
    <w:rsid w:val="64684F43"/>
    <w:rsid w:val="64835103"/>
    <w:rsid w:val="64966BE4"/>
    <w:rsid w:val="64E70FF8"/>
    <w:rsid w:val="67194334"/>
    <w:rsid w:val="67A96ADC"/>
    <w:rsid w:val="67BB158D"/>
    <w:rsid w:val="68474B93"/>
    <w:rsid w:val="68722BD2"/>
    <w:rsid w:val="68C50BDA"/>
    <w:rsid w:val="68D65CB9"/>
    <w:rsid w:val="69E3170B"/>
    <w:rsid w:val="6B836E07"/>
    <w:rsid w:val="6BFE6C8C"/>
    <w:rsid w:val="6CDA3B04"/>
    <w:rsid w:val="6D504946"/>
    <w:rsid w:val="6DC77E4F"/>
    <w:rsid w:val="6EAE01CE"/>
    <w:rsid w:val="6F534F82"/>
    <w:rsid w:val="6FDE641B"/>
    <w:rsid w:val="703A5E3B"/>
    <w:rsid w:val="70C3591B"/>
    <w:rsid w:val="72C20872"/>
    <w:rsid w:val="75CC47FF"/>
    <w:rsid w:val="75EF43A6"/>
    <w:rsid w:val="7621652A"/>
    <w:rsid w:val="762304F4"/>
    <w:rsid w:val="76247FA9"/>
    <w:rsid w:val="76B908B8"/>
    <w:rsid w:val="7762630F"/>
    <w:rsid w:val="78AB1B61"/>
    <w:rsid w:val="79151323"/>
    <w:rsid w:val="7A03797D"/>
    <w:rsid w:val="7A0D4654"/>
    <w:rsid w:val="7A121323"/>
    <w:rsid w:val="7A4F4CF5"/>
    <w:rsid w:val="7A5F2945"/>
    <w:rsid w:val="7AE57653"/>
    <w:rsid w:val="7B656EB9"/>
    <w:rsid w:val="7B933EC9"/>
    <w:rsid w:val="7CC50336"/>
    <w:rsid w:val="7D3B1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Straight Connector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autoRedefine/>
    <w:qFormat/>
    <w:uiPriority w:val="0"/>
    <w:rPr>
      <w:rFonts w:ascii="Calibri" w:hAnsi="Calibri"/>
      <w:kern w:val="2"/>
      <w:sz w:val="18"/>
      <w:szCs w:val="18"/>
    </w:rPr>
  </w:style>
  <w:style w:type="character" w:customStyle="1" w:styleId="9">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2866</Words>
  <Characters>3099</Characters>
  <Lines>6</Lines>
  <Paragraphs>6</Paragraphs>
  <TotalTime>6</TotalTime>
  <ScaleCrop>false</ScaleCrop>
  <LinksUpToDate>false</LinksUpToDate>
  <CharactersWithSpaces>3258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2025-01-22T04:59:00Z</cp:lastPrinted>
  <dcterms:modified xsi:type="dcterms:W3CDTF">2025-02-25T03:55:28Z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