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topLinePunct w:val="0"/>
        <w:bidi w:val="0"/>
        <w:spacing w:line="54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乌苏市市场监督管理局</w:t>
      </w:r>
    </w:p>
    <w:p>
      <w:pPr>
        <w:keepNext w:val="0"/>
        <w:keepLines w:val="0"/>
        <w:pageBreakBefore w:val="0"/>
        <w:wordWrap/>
        <w:topLinePunct w:val="0"/>
        <w:bidi w:val="0"/>
        <w:spacing w:line="540" w:lineRule="exact"/>
        <w:jc w:val="center"/>
        <w:rPr>
          <w:rFonts w:hint="eastAsia" w:ascii="仿宋" w:hAnsi="仿宋" w:eastAsia="仿宋" w:cs="仿宋"/>
          <w:snapToGrid w:val="0"/>
          <w:color w:val="000000"/>
          <w:spacing w:val="-7"/>
          <w:kern w:val="0"/>
          <w:sz w:val="32"/>
          <w:szCs w:val="32"/>
          <w:lang w:eastAsia="zh-CN"/>
        </w:rPr>
      </w:pPr>
      <w:r>
        <w:rPr>
          <w:rFonts w:hint="eastAsia" w:ascii="方正小标宋简体" w:hAnsi="方正小标宋简体" w:eastAsia="方正小标宋简体" w:cs="方正小标宋简体"/>
          <w:bCs/>
          <w:sz w:val="44"/>
          <w:szCs w:val="44"/>
          <w:lang w:eastAsia="zh-CN"/>
        </w:rPr>
        <w:t>行政处罚决定书</w:t>
      </w:r>
    </w:p>
    <w:p>
      <w:pPr>
        <w:keepNext w:val="0"/>
        <w:keepLines w:val="0"/>
        <w:pageBreakBefore w:val="0"/>
        <w:widowControl/>
        <w:tabs>
          <w:tab w:val="left" w:pos="2725"/>
        </w:tabs>
        <w:kinsoku w:val="0"/>
        <w:wordWrap/>
        <w:topLinePunct w:val="0"/>
        <w:autoSpaceDE w:val="0"/>
        <w:autoSpaceDN w:val="0"/>
        <w:bidi w:val="0"/>
        <w:adjustRightInd w:val="0"/>
        <w:snapToGrid w:val="0"/>
        <w:spacing w:line="540" w:lineRule="exact"/>
        <w:jc w:val="both"/>
        <w:textAlignment w:val="baseline"/>
        <w:rPr>
          <w:rFonts w:hint="eastAsia" w:ascii="仿宋" w:hAnsi="仿宋" w:eastAsia="仿宋" w:cs="仿宋"/>
          <w:snapToGrid w:val="0"/>
          <w:color w:val="000000"/>
          <w:spacing w:val="-7"/>
          <w:kern w:val="0"/>
          <w:sz w:val="32"/>
          <w:szCs w:val="32"/>
          <w:lang w:eastAsia="zh-CN"/>
        </w:rPr>
      </w:pPr>
      <w:r>
        <w:rPr>
          <w:rFonts w:hint="eastAsia" w:ascii="仿宋_GB2312" w:hAnsi="仿宋" w:eastAsia="仿宋_GB2312" w:cs="Mongolian Baiti"/>
          <w:kern w:val="1"/>
          <w:sz w:val="32"/>
          <w:szCs w:val="32"/>
          <w:u w:val="none"/>
          <w:lang w:val="en-US" w:eastAsia="zh-CN"/>
        </w:rPr>
        <w:t xml:space="preserve">               塔乌市监处罚〔2025〕22号</w:t>
      </w:r>
    </w:p>
    <w:p>
      <w:pPr>
        <w:keepNext w:val="0"/>
        <w:keepLines w:val="0"/>
        <w:pageBreakBefore w:val="0"/>
        <w:widowControl/>
        <w:kinsoku w:val="0"/>
        <w:wordWrap/>
        <w:topLinePunct w:val="0"/>
        <w:autoSpaceDE w:val="0"/>
        <w:autoSpaceDN w:val="0"/>
        <w:bidi w:val="0"/>
        <w:adjustRightInd w:val="0"/>
        <w:snapToGrid w:val="0"/>
        <w:spacing w:line="540" w:lineRule="exact"/>
        <w:jc w:val="left"/>
        <w:textAlignment w:val="baseline"/>
        <w:rPr>
          <w:rFonts w:ascii="Microsoft JhengHei" w:hAnsi="Arial" w:eastAsia="Arial" w:cs="Arial"/>
          <w:snapToGrid w:val="0"/>
          <w:color w:val="000000"/>
          <w:kern w:val="0"/>
          <w:sz w:val="21"/>
          <w:szCs w:val="21"/>
        </w:rPr>
      </w:pP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当事人：</w:t>
      </w:r>
      <w:r>
        <w:rPr>
          <w:rFonts w:hint="eastAsia" w:ascii="仿宋_GB2312" w:hAnsi="仿宋_GB2312" w:eastAsia="仿宋_GB2312" w:cs="仿宋_GB2312"/>
          <w:bCs/>
          <w:sz w:val="32"/>
          <w:szCs w:val="32"/>
          <w:lang w:val="en-US" w:eastAsia="zh-CN"/>
        </w:rPr>
        <w:t>新疆茂棉农资有限公司</w:t>
      </w:r>
      <w:r>
        <w:rPr>
          <w:rFonts w:hint="eastAsia" w:ascii="仿宋_GB2312" w:hAnsi="仿宋" w:eastAsia="仿宋_GB2312" w:cs="Mongolian Baiti"/>
          <w:kern w:val="1"/>
          <w:sz w:val="32"/>
          <w:szCs w:val="32"/>
          <w:u w:val="none"/>
          <w:lang w:val="en-US" w:eastAsia="zh-CN"/>
        </w:rPr>
        <w:t xml:space="preserve">                                      </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主体资格证照名称：《营业执照》</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统一社会信用代码：</w:t>
      </w:r>
      <w:r>
        <w:rPr>
          <w:rFonts w:hint="eastAsia" w:ascii="仿宋_GB2312" w:hAnsi="仿宋_GB2312" w:eastAsia="仿宋_GB2312" w:cs="仿宋_GB2312"/>
          <w:bCs/>
          <w:sz w:val="32"/>
          <w:szCs w:val="32"/>
          <w:lang w:val="en-US" w:eastAsia="zh-CN"/>
        </w:rPr>
        <w:t>91654202MABRL8CF7Y</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住所（住址）：新疆塔城地区乌苏市南苑街道军民路社区北京北路1022号（气象局斜对面）</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法定代表人：</w:t>
      </w:r>
      <w:r>
        <w:rPr>
          <w:rFonts w:hint="eastAsia" w:ascii="仿宋_GB2312" w:hAnsi="仿宋_GB2312" w:eastAsia="仿宋_GB2312" w:cs="仿宋_GB2312"/>
          <w:bCs/>
          <w:sz w:val="32"/>
          <w:szCs w:val="32"/>
          <w:lang w:val="en-US" w:eastAsia="zh-CN"/>
        </w:rPr>
        <w:t>赵**</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_GB2312" w:eastAsia="仿宋_GB2312" w:cs="仿宋_GB2312"/>
          <w:bCs/>
          <w:sz w:val="32"/>
          <w:szCs w:val="32"/>
          <w:lang w:val="en-US" w:eastAsia="zh-CN"/>
        </w:rPr>
        <w:t>2024年8月17日，在乌苏市市场监督管理局组织的2024年产品质量监督抽查工作中，对新疆茂棉农资有限公司销售的由四川利尔丰农业科技有限责任公司生产的“傲补”牌十三元素肥大量元素水溶肥料进行了抽样检验。2024年11月5日，我局收到新疆维吾尔自治区产品质量监督检验研究院出具的《检验报告》（N0:2024X-J-NH07123），内容为：新疆茂棉农资有限公司销售的“傲补”牌大量元素水溶肥料（生产日期：2023年3月2日生产，规格型号：1000g/瓶）。经抽样检验，结论为：大量元素含量、五氧化二磷含量项目不符合NY/T1107-2020标准，依据《2024年乌苏市肥料产品质量监督抽查实施细则》，判定为不合格。2024年11月6日，我局执法人员于馨、刘燕来到位于新疆塔城地区乌苏市南苑街道军民路社区北京北路1022号（气象局斜对面）的新疆茂棉农资有限公司，向当事人出示执法证说明来意后，向当事人送达了检验报告（N0:2024X-J-NH07123），当事人对检验结论无异议，现场签收。执法人员现场对当事人经营场所进行检查，发现该批次大量元素水溶肥料2瓶。经报局领导批准，执法人员现场对上述2瓶“傲补”牌大量元素水溶肥料实施了扣押的行政强制措施，向当事人下发了《实施行政强制措施决定书》（乌市监强制〔2024〕159号）。 当事人的上述行为违反了《中华人民共和国产品质量法》第三十九条的规定，为进一步了解情况，经报局领导批准，于2024年11月6日立案，并指派于馨、刘燕对此案进行调查了解。</w:t>
      </w:r>
      <w:r>
        <w:rPr>
          <w:rFonts w:hint="eastAsia" w:ascii="仿宋_GB2312" w:hAnsi="仿宋" w:eastAsia="仿宋_GB2312" w:cs="Mongolian Baiti"/>
          <w:kern w:val="1"/>
          <w:sz w:val="32"/>
          <w:szCs w:val="32"/>
          <w:u w:val="none"/>
          <w:lang w:val="en-US" w:eastAsia="zh-CN"/>
        </w:rPr>
        <w:t xml:space="preserve"> </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经查，2023年7月5日新疆茂棉农资有限公司从四川利尔丰农业科技有限责任公司免费购进6瓶“傲补”牌十三元素肥大量元素水溶肥料（生产日期：2023年3月2日生产，规格型号：1000g/瓶），用于新产品推广试用。</w:t>
      </w:r>
      <w:r>
        <w:rPr>
          <w:rFonts w:hint="eastAsia" w:ascii="仿宋_GB2312" w:hAnsi="仿宋_GB2312" w:eastAsia="仿宋_GB2312" w:cs="仿宋_GB2312"/>
          <w:bCs/>
          <w:sz w:val="32"/>
          <w:szCs w:val="32"/>
          <w:lang w:val="en-US" w:eastAsia="zh-CN"/>
        </w:rPr>
        <w:t>2024年8月17日，在乌苏市市场监督管理局组织的2024年产品质量监督抽查工作中，对该批“傲补”牌十三元素肥大量元素水溶肥料进行了抽样检验，经检验</w:t>
      </w:r>
      <w:r>
        <w:rPr>
          <w:rFonts w:hint="eastAsia" w:ascii="仿宋_GB2312" w:hAnsi="仿宋" w:eastAsia="仿宋_GB2312" w:cs="Mongolian Baiti"/>
          <w:kern w:val="1"/>
          <w:sz w:val="32"/>
          <w:szCs w:val="32"/>
          <w:u w:val="none"/>
          <w:lang w:val="en-US" w:eastAsia="zh-CN"/>
        </w:rPr>
        <w:t xml:space="preserve">大量元素含量、五氧化二磷含量项目不符合NY/T1107-2020标准，依据《2024年乌苏市肥料产品质量监督抽查实施细则》，判定为不合格。截至2024年11月6日，当事人将2瓶大量元素水溶肥料用于自家菜地，另外2瓶大量元素水溶肥料由新疆维吾尔自治区产品质量监督检验研究院抽检时以35元/瓶的价格购买，经营场所剩余2瓶大量元素水溶肥料。经调查确认，当事人共有6瓶“傲补”牌大量元素水溶肥料，且市场价格为35元/瓶，货值金额为210元（6瓶×35元/瓶=210元），该批大量元素水溶肥料未进行销售，故无违法所得。                                                   </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上述事实，主要有以下证据证明：</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1、《营业执照》复印件1份，由当事人提供，证明当事人经营主体资格及经营范围；               </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2、身份证复印件1份，由当事人提供，证明该公司法定代表人身份信息与《营业执照》登记信息相符；                                             </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3、委托书1份、受委托人身份证复印件1份，由当事人提供，证明委托人、受委托人的基本情况，以及委托事项、委托权限、委托期限；</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4、现场笔录1份，证明执法人员向当事人送达新疆维吾尔自治区产品质量监督检验研究院出具的《检验报告》（N0:2024X-J-NH07123）的情况及现场检查发现2瓶涉案不合格大量元素水溶肥料的事实和实施扣押不合格涉案产品的情况；                                           </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5、询问笔录1份，证明当事人销售不合格大量元素水溶肥料的违法事实，以及进货数量、价格和销售数量、价格；</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6、现场拍摄照片2张、音像视频资料1份，证明执法人员对当事人销售的大量元素水溶肥料进行现场检查的事实；  </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7、新疆维吾尔自治区产品质量监督检验研究院出具的检验报告（N0:2024X-J-NH07123）1份，证明当事人销售的涉案大量元素水溶肥料经检验为不合格产品的事实；</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8、涉案大量元素水溶肥料出库单1份，由当事人提供，证明当事人购进涉案产品的时间、数量、价格及供货单位等信息；</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9、实验产品情况说明1份，由当事人提供，证明当事人购进的涉案产品用于新产品推广免费试用，未在市场销售的情况。</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default"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我局于2025年1月16日依法向当事人送达了《行政处罚告知书》（塔乌市监罚告〔2025〕1号），告知了当事人依法享有陈述、申辩的权利，当事人在法定期限内未提出陈述、申辩，视为放弃此权利。                                         </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当事人的上述行为违反了《中华人民共和国产品质量法》第三十九条：“销售者销售产品，不得掺杂、掺假，不得以假充真，以次充好，不得以不合格产品冒充合格产品。”的规定，属违法经营行为。                                                                                        </w:t>
      </w:r>
    </w:p>
    <w:p>
      <w:pPr>
        <w:keepNext w:val="0"/>
        <w:keepLines w:val="0"/>
        <w:pageBreakBefore w:val="0"/>
        <w:widowControl/>
        <w:suppressLineNumbers w:val="0"/>
        <w:kinsoku/>
        <w:wordWrap/>
        <w:overflowPunct w:val="0"/>
        <w:topLinePunct w:val="0"/>
        <w:autoSpaceDE/>
        <w:autoSpaceDN/>
        <w:bidi w:val="0"/>
        <w:adjustRightInd w:val="0"/>
        <w:snapToGrid/>
        <w:spacing w:line="54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鉴于当事人系初次违法，在案件的办理过程中态度端正，能够积极配合办案人员调查，如实陈述违法事实，且当事人未销售不合格大量元素水溶肥料，未造成安全隐患。参照《新疆维吾尔自治区 新疆生产建设兵团市场监督管理行政处罚裁量基准（2024年版）</w:t>
      </w:r>
      <w:r>
        <w:rPr>
          <w:rFonts w:hint="eastAsia" w:ascii="仿宋_GB2312" w:hAnsi="仿宋_GB2312" w:eastAsia="仿宋_GB2312" w:cs="仿宋_GB2312"/>
          <w:bCs/>
          <w:sz w:val="32"/>
          <w:szCs w:val="32"/>
          <w:lang w:val="zh-CN" w:eastAsia="zh-CN"/>
        </w:rPr>
        <w:t>》</w:t>
      </w:r>
      <w:r>
        <w:rPr>
          <w:rFonts w:hint="eastAsia" w:ascii="仿宋_GB2312" w:hAnsi="仿宋_GB2312" w:eastAsia="仿宋_GB2312" w:cs="仿宋_GB2312"/>
          <w:bCs/>
          <w:sz w:val="32"/>
          <w:szCs w:val="32"/>
          <w:lang w:val="en-US" w:eastAsia="zh-CN"/>
        </w:rPr>
        <w:t>第五章产品质量、生产许可监督管理，第一节《中华人民共和国产品质量法》“序号（2），违法行为：在生产销售的产品中掺杂、掺假，以假充真，以次充好，或者以不合格产品冒充合格产品的行为。法律依据：《中华人民共和国产品质量法》第五十条：在产品中掺杂、掺假 ，以假充真，以次充好，或者以不合格产品冒充合格产品的，责令停止生产、销售，没收违法生产、销售的产品，并处违法生产、销售产品货值金额50%以上三倍以下的罚款；有违法所得的，并处没收违法所得；情节严重的，吊销营业执照；构成犯罪的，依法追究刑事责任。违法情节：有下列情形之一的：（1）产品不符合注明采用的产品标准（非保障人体健康和人身、财产安全的标准，下同）或明示质量要求，尚未销售或已主动追回售出的全部产品的；（2）销售者履行了进货检查验收义务且有充分证据证明其不知道该产品为禁止销售的产品并如实说明其进货来源的；（3）有其他从轻情形的。裁量基准：（1）责令停止生产、销售；（2）没收违法生产、销售的产品；（3）并处违法生产、销售产品货值金额 50%以上 1.25 倍以下的罚款；（4）有违法所得的，并处没收违法所得。”的规定，综合考虑个案情况、当事人主客观情况等相关因素，决定给予当事人从轻行政处罚。</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依据《中华人民共和国产品质量法》第五十条：“ 在产品中掺杂、掺假、以假充真，以次充好，或者以不合格产品冒充合格产品的，责令停止生产、销售，没收违法生产、销售的产品，并处违法生产、销售产品货值金额50%以上三倍以下的罚款；有违法所得的，并处没收违法所得；情节严重的，吊销营业执照；构成犯罪的，依法追究刑事责任。”的规定，责令当事人改正违法经营行为，决定对当事人处罚如下：                                                                                       </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一、责令当事人停止销售不合格大量元素水溶肥料；</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二、没收尚未销售的不合格大量元素水溶肥料2瓶；</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三、处该批不合格大量元素水溶肥料货值金额210元的1倍的罚款210元。                               </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    当事人应当自收到本处罚决定书之日起</w:t>
      </w:r>
      <w:bookmarkStart w:id="0" w:name="jnfkqx"/>
      <w:r>
        <w:rPr>
          <w:rFonts w:hint="eastAsia" w:ascii="仿宋_GB2312" w:hAnsi="仿宋" w:eastAsia="仿宋_GB2312" w:cs="Mongolian Baiti"/>
          <w:kern w:val="1"/>
          <w:sz w:val="32"/>
          <w:szCs w:val="32"/>
          <w:u w:val="none"/>
          <w:lang w:val="en-US" w:eastAsia="zh-CN"/>
        </w:rPr>
        <w:t>十五日</w:t>
      </w:r>
      <w:bookmarkEnd w:id="0"/>
      <w:r>
        <w:rPr>
          <w:rFonts w:hint="eastAsia" w:ascii="仿宋_GB2312" w:hAnsi="仿宋" w:eastAsia="仿宋_GB2312" w:cs="Mongolian Baiti"/>
          <w:kern w:val="1"/>
          <w:sz w:val="32"/>
          <w:szCs w:val="32"/>
          <w:u w:val="none"/>
          <w:lang w:val="en-US" w:eastAsia="zh-CN"/>
        </w:rPr>
        <w:t>内，将罚没款缴至</w:t>
      </w:r>
      <w:bookmarkStart w:id="1" w:name="yhxx"/>
      <w:r>
        <w:rPr>
          <w:rFonts w:hint="eastAsia" w:ascii="仿宋_GB2312" w:hAnsi="仿宋" w:eastAsia="仿宋_GB2312" w:cs="Mongolian Baiti"/>
          <w:kern w:val="1"/>
          <w:sz w:val="32"/>
          <w:szCs w:val="32"/>
          <w:u w:val="none"/>
          <w:lang w:val="en-US" w:eastAsia="zh-CN"/>
        </w:rPr>
        <w:t>中国建设银行塔城地区分行乌苏新区支行（银行地址：乌苏市长江路141号，用户名：乌苏市财政局，</w:t>
      </w:r>
      <w:bookmarkStart w:id="7" w:name="_GoBack"/>
      <w:bookmarkEnd w:id="7"/>
      <w:r>
        <w:rPr>
          <w:rFonts w:hint="eastAsia" w:ascii="仿宋_GB2312" w:hAnsi="仿宋" w:eastAsia="仿宋_GB2312" w:cs="Mongolian Baiti"/>
          <w:kern w:val="1"/>
          <w:sz w:val="32"/>
          <w:szCs w:val="32"/>
          <w:u w:val="none"/>
          <w:lang w:val="en-US" w:eastAsia="zh-CN"/>
        </w:rPr>
        <w:t>账号：65001642200052500066）</w:t>
      </w:r>
      <w:bookmarkEnd w:id="1"/>
      <w:r>
        <w:rPr>
          <w:rFonts w:hint="eastAsia" w:ascii="仿宋_GB2312" w:hAnsi="仿宋" w:eastAsia="仿宋_GB2312" w:cs="Mongolian Baiti"/>
          <w:kern w:val="1"/>
          <w:sz w:val="32"/>
          <w:szCs w:val="32"/>
          <w:u w:val="none"/>
          <w:lang w:val="en-US" w:eastAsia="zh-CN"/>
        </w:rPr>
        <w:t>。</w:t>
      </w:r>
      <w:bookmarkStart w:id="2" w:name="yqfkgd"/>
      <w:r>
        <w:rPr>
          <w:rFonts w:hint="eastAsia" w:ascii="仿宋_GB2312" w:hAnsi="仿宋" w:eastAsia="仿宋_GB2312" w:cs="Mongolian Baiti"/>
          <w:kern w:val="1"/>
          <w:sz w:val="32"/>
          <w:szCs w:val="32"/>
          <w:u w:val="none"/>
          <w:lang w:val="en-US" w:eastAsia="zh-CN"/>
        </w:rPr>
        <w:t>到期不缴纳罚款的，依据《中华人民共和国行政处罚法》第七十二条的规定，本局将每日按罚款数额的3%加处罚款，并依法申请人民法院强制执行</w:t>
      </w:r>
      <w:bookmarkEnd w:id="2"/>
      <w:r>
        <w:rPr>
          <w:rFonts w:hint="eastAsia" w:ascii="仿宋_GB2312" w:hAnsi="仿宋" w:eastAsia="仿宋_GB2312" w:cs="Mongolian Baiti"/>
          <w:kern w:val="1"/>
          <w:sz w:val="32"/>
          <w:szCs w:val="32"/>
          <w:u w:val="none"/>
          <w:lang w:val="en-US" w:eastAsia="zh-CN"/>
        </w:rPr>
        <w:t xml:space="preserve">。                      </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如不服本行政处罚决定，可在收到本行政处罚决定书之日起</w:t>
      </w:r>
      <w:bookmarkStart w:id="3" w:name="fyqx"/>
      <w:r>
        <w:rPr>
          <w:rFonts w:hint="eastAsia" w:ascii="仿宋_GB2312" w:hAnsi="仿宋" w:eastAsia="仿宋_GB2312" w:cs="Mongolian Baiti"/>
          <w:kern w:val="1"/>
          <w:sz w:val="32"/>
          <w:szCs w:val="32"/>
          <w:u w:val="none"/>
          <w:lang w:val="en-US" w:eastAsia="zh-CN"/>
        </w:rPr>
        <w:t>六十日</w:t>
      </w:r>
      <w:bookmarkEnd w:id="3"/>
      <w:r>
        <w:rPr>
          <w:rFonts w:hint="eastAsia" w:ascii="仿宋_GB2312" w:hAnsi="仿宋" w:eastAsia="仿宋_GB2312" w:cs="Mongolian Baiti"/>
          <w:kern w:val="1"/>
          <w:sz w:val="32"/>
          <w:szCs w:val="32"/>
          <w:u w:val="none"/>
          <w:lang w:val="en-US" w:eastAsia="zh-CN"/>
        </w:rPr>
        <w:t>内向</w:t>
      </w:r>
      <w:bookmarkStart w:id="4" w:name="fydw"/>
      <w:r>
        <w:rPr>
          <w:rFonts w:hint="eastAsia" w:ascii="仿宋_GB2312" w:hAnsi="仿宋" w:eastAsia="仿宋_GB2312" w:cs="Mongolian Baiti"/>
          <w:kern w:val="1"/>
          <w:sz w:val="32"/>
          <w:szCs w:val="32"/>
          <w:u w:val="none"/>
          <w:lang w:val="en-US" w:eastAsia="zh-CN"/>
        </w:rPr>
        <w:t>乌苏市人民政府</w:t>
      </w:r>
      <w:bookmarkEnd w:id="4"/>
      <w:r>
        <w:rPr>
          <w:rFonts w:hint="eastAsia" w:ascii="仿宋_GB2312" w:hAnsi="仿宋" w:eastAsia="仿宋_GB2312" w:cs="Mongolian Baiti"/>
          <w:kern w:val="1"/>
          <w:sz w:val="32"/>
          <w:szCs w:val="32"/>
          <w:u w:val="none"/>
          <w:lang w:val="en-US" w:eastAsia="zh-CN"/>
        </w:rPr>
        <w:t>（地址：乌苏市新区市政综合办公大楼）申请行政复议；也可以在</w:t>
      </w:r>
      <w:bookmarkStart w:id="5" w:name="ssqx"/>
      <w:r>
        <w:rPr>
          <w:rFonts w:hint="eastAsia" w:ascii="仿宋_GB2312" w:hAnsi="仿宋" w:eastAsia="仿宋_GB2312" w:cs="Mongolian Baiti"/>
          <w:kern w:val="1"/>
          <w:sz w:val="32"/>
          <w:szCs w:val="32"/>
          <w:u w:val="none"/>
          <w:lang w:val="en-US" w:eastAsia="zh-CN"/>
        </w:rPr>
        <w:t>六个月</w:t>
      </w:r>
      <w:bookmarkEnd w:id="5"/>
      <w:r>
        <w:rPr>
          <w:rFonts w:hint="eastAsia" w:ascii="仿宋_GB2312" w:hAnsi="仿宋" w:eastAsia="仿宋_GB2312" w:cs="Mongolian Baiti"/>
          <w:kern w:val="1"/>
          <w:sz w:val="32"/>
          <w:szCs w:val="32"/>
          <w:u w:val="none"/>
          <w:lang w:val="en-US" w:eastAsia="zh-CN"/>
        </w:rPr>
        <w:t>内依法向</w:t>
      </w:r>
      <w:bookmarkStart w:id="6" w:name="ssdw"/>
      <w:r>
        <w:rPr>
          <w:rFonts w:hint="eastAsia" w:ascii="仿宋_GB2312" w:hAnsi="仿宋" w:eastAsia="仿宋_GB2312" w:cs="Mongolian Baiti"/>
          <w:kern w:val="1"/>
          <w:sz w:val="32"/>
          <w:szCs w:val="32"/>
          <w:u w:val="none"/>
          <w:lang w:val="en-US" w:eastAsia="zh-CN"/>
        </w:rPr>
        <w:t>乌苏市人民法院</w:t>
      </w:r>
      <w:bookmarkEnd w:id="6"/>
      <w:r>
        <w:rPr>
          <w:rFonts w:hint="eastAsia" w:ascii="仿宋_GB2312" w:hAnsi="仿宋" w:eastAsia="仿宋_GB2312" w:cs="Mongolian Baiti"/>
          <w:kern w:val="1"/>
          <w:sz w:val="32"/>
          <w:szCs w:val="32"/>
          <w:u w:val="none"/>
          <w:lang w:val="en-US" w:eastAsia="zh-CN"/>
        </w:rPr>
        <w:t xml:space="preserve">（地址：乌苏市新区长江路北侧文景路西侧（乌苏市公安局向东150米）提起行政诉讼。申请行政复议或者提起行政诉讼期间，行政处罚不停止执行。                    </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                           </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4480" w:firstLineChars="1400"/>
        <w:jc w:val="left"/>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乌苏市市场监督管理局 </w:t>
      </w:r>
    </w:p>
    <w:p>
      <w:pPr>
        <w:keepNext w:val="0"/>
        <w:keepLines w:val="0"/>
        <w:pageBreakBefore w:val="0"/>
        <w:widowControl/>
        <w:kinsoku/>
        <w:wordWrap/>
        <w:overflowPunct w:val="0"/>
        <w:topLinePunct w:val="0"/>
        <w:autoSpaceDE w:val="0"/>
        <w:autoSpaceDN w:val="0"/>
        <w:bidi w:val="0"/>
        <w:adjustRightInd w:val="0"/>
        <w:snapToGrid w:val="0"/>
        <w:spacing w:line="540" w:lineRule="exact"/>
        <w:ind w:left="0" w:leftChars="0" w:right="0" w:firstLine="0" w:firstLineChars="0"/>
        <w:jc w:val="left"/>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                               2025年1月24日 </w:t>
      </w:r>
    </w:p>
    <w:p>
      <w:pPr>
        <w:keepNext w:val="0"/>
        <w:keepLines w:val="0"/>
        <w:pageBreakBefore w:val="0"/>
        <w:widowControl/>
        <w:kinsoku w:val="0"/>
        <w:wordWrap/>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val="0"/>
        <w:wordWrap/>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val="0"/>
        <w:wordWrap/>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val="0"/>
        <w:wordWrap/>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val="0"/>
        <w:wordWrap/>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val="0"/>
        <w:wordWrap/>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val="0"/>
        <w:wordWrap/>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val="0"/>
        <w:wordWrap/>
        <w:topLinePunct w:val="0"/>
        <w:autoSpaceDE w:val="0"/>
        <w:autoSpaceDN w:val="0"/>
        <w:bidi w:val="0"/>
        <w:adjustRightInd w:val="0"/>
        <w:snapToGrid w:val="0"/>
        <w:spacing w:line="540" w:lineRule="exact"/>
        <w:ind w:left="0" w:leftChars="0" w:right="0" w:firstLine="0" w:firstLineChars="0"/>
        <w:jc w:val="center"/>
        <w:textAlignment w:val="baseline"/>
        <w:outlineLvl w:val="9"/>
        <w:rPr>
          <w:rFonts w:hint="eastAsia" w:ascii="仿宋_GB2312" w:hAnsi="仿宋" w:eastAsia="仿宋_GB2312" w:cs="Mongolian Baiti"/>
          <w:kern w:val="1"/>
          <w:sz w:val="32"/>
          <w:szCs w:val="32"/>
          <w:u w:val="thick" w:color="auto"/>
          <w:lang w:val="en-US" w:eastAsia="zh-CN"/>
        </w:rPr>
      </w:pPr>
      <w:r>
        <w:rPr>
          <w:rFonts w:hint="eastAsia" w:ascii="仿宋_GB2312" w:hAnsi="仿宋" w:eastAsia="仿宋_GB2312" w:cs="Mongolian Baiti"/>
          <w:kern w:val="1"/>
          <w:sz w:val="32"/>
          <w:szCs w:val="32"/>
          <w:u w:val="thick" w:color="auto"/>
          <w:lang w:val="en-US" w:eastAsia="zh-CN"/>
        </w:rPr>
        <w:t>（市场监督管理部门将依法向社会公开行政处罚决定信息）</w:t>
      </w:r>
    </w:p>
    <w:p>
      <w:pPr>
        <w:keepNext w:val="0"/>
        <w:keepLines w:val="0"/>
        <w:pageBreakBefore w:val="0"/>
        <w:widowControl/>
        <w:kinsoku w:val="0"/>
        <w:wordWrap/>
        <w:topLinePunct w:val="0"/>
        <w:autoSpaceDE w:val="0"/>
        <w:autoSpaceDN w:val="0"/>
        <w:bidi w:val="0"/>
        <w:adjustRightInd w:val="0"/>
        <w:snapToGrid w:val="0"/>
        <w:spacing w:line="540" w:lineRule="exact"/>
        <w:ind w:left="0" w:leftChars="0" w:right="0" w:firstLine="0" w:firstLineChars="0"/>
        <w:jc w:val="center"/>
        <w:textAlignment w:val="baseline"/>
        <w:outlineLvl w:val="9"/>
        <w:rPr>
          <w:rFonts w:hint="eastAsia" w:eastAsia="宋体"/>
          <w:lang w:eastAsia="zh-CN"/>
        </w:rPr>
      </w:pPr>
      <w:r>
        <w:rPr>
          <w:rFonts w:hint="eastAsia" w:ascii="仿宋_GB2312" w:hAnsi="仿宋" w:eastAsia="仿宋_GB2312" w:cs="Mongolian Baiti"/>
          <w:kern w:val="1"/>
          <w:sz w:val="32"/>
          <w:szCs w:val="32"/>
          <w:u w:val="none" w:color="auto"/>
          <w:lang w:val="en-US" w:eastAsia="zh-CN"/>
        </w:rPr>
        <w:t>本文书一式四份，一份送达，三份归档。</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ind w:firstLine="7400"/>
      <w:jc w:val="left"/>
      <w:textAlignment w:val="baseline"/>
      <w:rPr>
        <w:rFonts w:hint="eastAsia" w:ascii="宋体" w:hAnsi="宋体" w:eastAsia="宋体" w:cs="宋体"/>
        <w:snapToGrid w:val="0"/>
        <w:color w:val="000000"/>
        <w:kern w:val="0"/>
        <w:sz w:val="28"/>
        <w:szCs w:val="28"/>
        <w:lang w:val="en-US" w:eastAsia="zh-CN"/>
      </w:rPr>
    </w:pPr>
    <w:r>
      <w:rPr>
        <w:rFonts w:hint="eastAsia" w:ascii="宋体" w:hAnsi="宋体" w:eastAsia="宋体" w:cs="宋体"/>
        <w:snapToGrid w:val="0"/>
        <w:color w:val="000000"/>
        <w:spacing w:val="-3"/>
        <w:kern w:val="0"/>
        <w:position w:val="-4"/>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35439F0"/>
    <w:rsid w:val="006224BF"/>
    <w:rsid w:val="00A044CE"/>
    <w:rsid w:val="00CE6CC8"/>
    <w:rsid w:val="013965EA"/>
    <w:rsid w:val="016337D5"/>
    <w:rsid w:val="01FD58CF"/>
    <w:rsid w:val="03231B95"/>
    <w:rsid w:val="0332374D"/>
    <w:rsid w:val="035439F0"/>
    <w:rsid w:val="038F5AEF"/>
    <w:rsid w:val="04623E3F"/>
    <w:rsid w:val="0477181C"/>
    <w:rsid w:val="06EE5115"/>
    <w:rsid w:val="074E4914"/>
    <w:rsid w:val="07581CB4"/>
    <w:rsid w:val="07AD49B2"/>
    <w:rsid w:val="07CE18DD"/>
    <w:rsid w:val="07EC3C3B"/>
    <w:rsid w:val="08651FEE"/>
    <w:rsid w:val="089E6E27"/>
    <w:rsid w:val="08CE6235"/>
    <w:rsid w:val="0954342B"/>
    <w:rsid w:val="0A2A60EF"/>
    <w:rsid w:val="0A833017"/>
    <w:rsid w:val="0AFD1D0E"/>
    <w:rsid w:val="0B5D65AC"/>
    <w:rsid w:val="0BDA3681"/>
    <w:rsid w:val="0C227243"/>
    <w:rsid w:val="0C3710F2"/>
    <w:rsid w:val="0C6B2F6B"/>
    <w:rsid w:val="0CE52087"/>
    <w:rsid w:val="0D1D7AF6"/>
    <w:rsid w:val="0D99460C"/>
    <w:rsid w:val="0E0E3912"/>
    <w:rsid w:val="0EB20EC8"/>
    <w:rsid w:val="1008458B"/>
    <w:rsid w:val="10991003"/>
    <w:rsid w:val="111A62DF"/>
    <w:rsid w:val="1177597C"/>
    <w:rsid w:val="14150A03"/>
    <w:rsid w:val="14462720"/>
    <w:rsid w:val="145B0B3E"/>
    <w:rsid w:val="155E4089"/>
    <w:rsid w:val="15901B56"/>
    <w:rsid w:val="1592386B"/>
    <w:rsid w:val="16AE66AC"/>
    <w:rsid w:val="16DD4BED"/>
    <w:rsid w:val="17C51BC0"/>
    <w:rsid w:val="17C57E8F"/>
    <w:rsid w:val="18D151EC"/>
    <w:rsid w:val="19510600"/>
    <w:rsid w:val="19564D66"/>
    <w:rsid w:val="1A597EA4"/>
    <w:rsid w:val="1ABC61D2"/>
    <w:rsid w:val="1B186F81"/>
    <w:rsid w:val="1B502701"/>
    <w:rsid w:val="1B82026B"/>
    <w:rsid w:val="1C322440"/>
    <w:rsid w:val="1D053585"/>
    <w:rsid w:val="1D895E69"/>
    <w:rsid w:val="1D8F6C42"/>
    <w:rsid w:val="1DB95B97"/>
    <w:rsid w:val="1DBE4FED"/>
    <w:rsid w:val="1DDA4C23"/>
    <w:rsid w:val="1F7F2353"/>
    <w:rsid w:val="211721F4"/>
    <w:rsid w:val="236B7BA3"/>
    <w:rsid w:val="23981DC3"/>
    <w:rsid w:val="23E9016D"/>
    <w:rsid w:val="241E0A9C"/>
    <w:rsid w:val="242D3C7F"/>
    <w:rsid w:val="24CE7C18"/>
    <w:rsid w:val="25627F75"/>
    <w:rsid w:val="25965EFB"/>
    <w:rsid w:val="26200801"/>
    <w:rsid w:val="2632480F"/>
    <w:rsid w:val="26EC5BE8"/>
    <w:rsid w:val="276C05B0"/>
    <w:rsid w:val="277965B6"/>
    <w:rsid w:val="27CA2AFF"/>
    <w:rsid w:val="287A400E"/>
    <w:rsid w:val="29A078DB"/>
    <w:rsid w:val="2A43673C"/>
    <w:rsid w:val="2AD0129F"/>
    <w:rsid w:val="2B066702"/>
    <w:rsid w:val="2C063894"/>
    <w:rsid w:val="2C6C134C"/>
    <w:rsid w:val="2C863F51"/>
    <w:rsid w:val="2CC44206"/>
    <w:rsid w:val="2D175A90"/>
    <w:rsid w:val="2D5E31A2"/>
    <w:rsid w:val="2DBE1807"/>
    <w:rsid w:val="2E7504ED"/>
    <w:rsid w:val="30055354"/>
    <w:rsid w:val="3022307C"/>
    <w:rsid w:val="306C025B"/>
    <w:rsid w:val="30ED7B79"/>
    <w:rsid w:val="319044C5"/>
    <w:rsid w:val="322650A8"/>
    <w:rsid w:val="328F2182"/>
    <w:rsid w:val="32CD2FB6"/>
    <w:rsid w:val="32E35CEB"/>
    <w:rsid w:val="33110668"/>
    <w:rsid w:val="3449111C"/>
    <w:rsid w:val="34AE6FA5"/>
    <w:rsid w:val="34C346A0"/>
    <w:rsid w:val="356C6410"/>
    <w:rsid w:val="3574768C"/>
    <w:rsid w:val="357E6FD1"/>
    <w:rsid w:val="35A838E5"/>
    <w:rsid w:val="35C979B0"/>
    <w:rsid w:val="37226161"/>
    <w:rsid w:val="38AA7BF5"/>
    <w:rsid w:val="38FB3BB8"/>
    <w:rsid w:val="392B18E8"/>
    <w:rsid w:val="3A743010"/>
    <w:rsid w:val="3C321026"/>
    <w:rsid w:val="3C6330EA"/>
    <w:rsid w:val="3C970EF2"/>
    <w:rsid w:val="3D6A1B31"/>
    <w:rsid w:val="3DBA1DD5"/>
    <w:rsid w:val="3DEA3809"/>
    <w:rsid w:val="3EA110AC"/>
    <w:rsid w:val="3EB3456B"/>
    <w:rsid w:val="3F2029A0"/>
    <w:rsid w:val="3F846E42"/>
    <w:rsid w:val="400E187E"/>
    <w:rsid w:val="401B6382"/>
    <w:rsid w:val="403B67D8"/>
    <w:rsid w:val="406C5F4F"/>
    <w:rsid w:val="40727580"/>
    <w:rsid w:val="40DD428B"/>
    <w:rsid w:val="41064655"/>
    <w:rsid w:val="41764B03"/>
    <w:rsid w:val="42735B73"/>
    <w:rsid w:val="42F52467"/>
    <w:rsid w:val="432D4FCC"/>
    <w:rsid w:val="43E3039B"/>
    <w:rsid w:val="44650CDF"/>
    <w:rsid w:val="44A134B8"/>
    <w:rsid w:val="44E72F59"/>
    <w:rsid w:val="44F141D8"/>
    <w:rsid w:val="44FC76DC"/>
    <w:rsid w:val="45204CE6"/>
    <w:rsid w:val="454E19B3"/>
    <w:rsid w:val="47153080"/>
    <w:rsid w:val="472D26D6"/>
    <w:rsid w:val="47FF5DC0"/>
    <w:rsid w:val="49493CCA"/>
    <w:rsid w:val="49657D10"/>
    <w:rsid w:val="49E35393"/>
    <w:rsid w:val="4B501BDE"/>
    <w:rsid w:val="4C824F64"/>
    <w:rsid w:val="4CDE20FB"/>
    <w:rsid w:val="4D901B2A"/>
    <w:rsid w:val="4DCB0F30"/>
    <w:rsid w:val="4DD92AEB"/>
    <w:rsid w:val="4E835391"/>
    <w:rsid w:val="4EB4037B"/>
    <w:rsid w:val="4F18416E"/>
    <w:rsid w:val="4F676753"/>
    <w:rsid w:val="506E5C81"/>
    <w:rsid w:val="5080141E"/>
    <w:rsid w:val="51031BD4"/>
    <w:rsid w:val="511C4B20"/>
    <w:rsid w:val="51544F75"/>
    <w:rsid w:val="51AB4C71"/>
    <w:rsid w:val="51DD1340"/>
    <w:rsid w:val="52277986"/>
    <w:rsid w:val="523A5451"/>
    <w:rsid w:val="52534961"/>
    <w:rsid w:val="531F7AF6"/>
    <w:rsid w:val="533118FD"/>
    <w:rsid w:val="536E65EE"/>
    <w:rsid w:val="53795B09"/>
    <w:rsid w:val="545C75CD"/>
    <w:rsid w:val="546E39D5"/>
    <w:rsid w:val="551D2AB1"/>
    <w:rsid w:val="557D0B9C"/>
    <w:rsid w:val="55B21A11"/>
    <w:rsid w:val="56405192"/>
    <w:rsid w:val="572C6094"/>
    <w:rsid w:val="57383810"/>
    <w:rsid w:val="579831C5"/>
    <w:rsid w:val="57A17C05"/>
    <w:rsid w:val="5886336C"/>
    <w:rsid w:val="591015E1"/>
    <w:rsid w:val="59140FD7"/>
    <w:rsid w:val="591E124D"/>
    <w:rsid w:val="594A4D8A"/>
    <w:rsid w:val="598D4177"/>
    <w:rsid w:val="59C537F1"/>
    <w:rsid w:val="59D75EB3"/>
    <w:rsid w:val="5AE11639"/>
    <w:rsid w:val="5B1706EB"/>
    <w:rsid w:val="5B173F31"/>
    <w:rsid w:val="5B473AE5"/>
    <w:rsid w:val="5B4866CE"/>
    <w:rsid w:val="5B6E64E8"/>
    <w:rsid w:val="5BB0558F"/>
    <w:rsid w:val="5CF754D8"/>
    <w:rsid w:val="5D051BD0"/>
    <w:rsid w:val="5D367054"/>
    <w:rsid w:val="5D881C4B"/>
    <w:rsid w:val="5E307528"/>
    <w:rsid w:val="5FA96221"/>
    <w:rsid w:val="6039074D"/>
    <w:rsid w:val="60CB2EBA"/>
    <w:rsid w:val="60DE7734"/>
    <w:rsid w:val="617F0202"/>
    <w:rsid w:val="619E7E40"/>
    <w:rsid w:val="61A1718E"/>
    <w:rsid w:val="61AD00BB"/>
    <w:rsid w:val="61BA59D9"/>
    <w:rsid w:val="61EC77C1"/>
    <w:rsid w:val="625F2043"/>
    <w:rsid w:val="63306A28"/>
    <w:rsid w:val="63664B5C"/>
    <w:rsid w:val="63D972E3"/>
    <w:rsid w:val="644B1630"/>
    <w:rsid w:val="65674D3C"/>
    <w:rsid w:val="65E36238"/>
    <w:rsid w:val="65E95FF2"/>
    <w:rsid w:val="66DC1379"/>
    <w:rsid w:val="672D417F"/>
    <w:rsid w:val="67F77B77"/>
    <w:rsid w:val="680D4F80"/>
    <w:rsid w:val="68344483"/>
    <w:rsid w:val="69CF7AA8"/>
    <w:rsid w:val="6A22047B"/>
    <w:rsid w:val="6AD466B8"/>
    <w:rsid w:val="6CB90208"/>
    <w:rsid w:val="6E2A65EF"/>
    <w:rsid w:val="6E4910E0"/>
    <w:rsid w:val="6EA37F65"/>
    <w:rsid w:val="6EB50F15"/>
    <w:rsid w:val="6FCB457A"/>
    <w:rsid w:val="6FDC365A"/>
    <w:rsid w:val="70626F8E"/>
    <w:rsid w:val="70AE510C"/>
    <w:rsid w:val="70C05A07"/>
    <w:rsid w:val="721869BB"/>
    <w:rsid w:val="727C1FD2"/>
    <w:rsid w:val="73892D1C"/>
    <w:rsid w:val="73CC7691"/>
    <w:rsid w:val="73F15794"/>
    <w:rsid w:val="74C64922"/>
    <w:rsid w:val="74E25D9B"/>
    <w:rsid w:val="74FE77D4"/>
    <w:rsid w:val="75AF4E26"/>
    <w:rsid w:val="767C1F50"/>
    <w:rsid w:val="79F1491F"/>
    <w:rsid w:val="7B0B1C74"/>
    <w:rsid w:val="7C4C5FDC"/>
    <w:rsid w:val="7E255A90"/>
    <w:rsid w:val="7E5A4F97"/>
    <w:rsid w:val="7E653AE9"/>
    <w:rsid w:val="7EB56D03"/>
    <w:rsid w:val="7EED0B55"/>
    <w:rsid w:val="7EF05E25"/>
    <w:rsid w:val="7F3C10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spacing w:before="100" w:beforeAutospacing="1" w:after="100" w:afterAutospacing="1"/>
      <w:jc w:val="left"/>
    </w:pPr>
    <w:rPr>
      <w:rFonts w:ascii="宋体" w:hAnsi="宋体" w:eastAsia="宋体" w:cs="宋体"/>
      <w:kern w:val="0"/>
      <w:sz w:val="24"/>
      <w:lang w:val="en-US" w:eastAsia="zh-CN" w:bidi="ar-SA"/>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3016</Words>
  <Characters>3266</Characters>
  <Lines>0</Lines>
  <Paragraphs>0</Paragraphs>
  <TotalTime>11</TotalTime>
  <ScaleCrop>false</ScaleCrop>
  <LinksUpToDate>false</LinksUpToDate>
  <CharactersWithSpaces>3858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2021-07-23T04:49:00Z</dcterms:created>
  <dc:creator>刘涛</dc:creator>
  <cp:lastModifiedBy>喜文</cp:lastModifiedBy>
  <cp:lastPrinted>2025-01-24T10:47:00Z</cp:lastPrinted>
  <dcterms:modified xsi:type="dcterms:W3CDTF">2025-02-25T03:58:54Z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EA2E3E4A7B9E436380926BB022A491CF</vt:lpwstr>
  </property>
  <property fmtid="{D5CDD505-2E9C-101B-9397-08002B2CF9AE}" pid="4" name="KSOTemplateDocerSaveRecord">
    <vt:lpwstr>eyJoZGlkIjoiMjhjYjA5MTE5ZDA4NTVkMjc4ZGUyZjQzZWU4NWQ2Y2YiLCJ1c2VySWQiOiI5NTE2MTA2NTAifQ==</vt:lpwstr>
  </property>
</Properties>
</file>