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7865"/>
      <w:bookmarkStart w:id="1" w:name="_Toc76683363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right="0"/>
        <w:jc w:val="center"/>
        <w:textAlignment w:val="auto"/>
        <w:outlineLvl w:val="0"/>
        <w:rPr>
          <w:rFonts w:ascii="Times New Roman" w:hAnsi="Times New Roman" w:eastAsia="方正小标宋简体" w:cs="Mongolian Baiti"/>
          <w:bCs/>
          <w:color w:val="000000"/>
          <w:sz w:val="44"/>
          <w:szCs w:val="44"/>
        </w:rPr>
      </w:pPr>
      <w:bookmarkStart w:id="2" w:name="_Toc76683364"/>
      <w:r>
        <w:rPr>
          <w:rFonts w:ascii="Times New Roman" w:hAnsi="Mongolian Baiti" w:eastAsia="方正小标宋简体" w:cs="Mongolian Baiti"/>
          <w:bCs/>
          <w:color w:val="000000"/>
          <w:sz w:val="44"/>
          <w:szCs w:val="44"/>
        </w:rPr>
        <w:t>行政处罚决定书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right="0"/>
        <w:jc w:val="center"/>
        <w:textAlignment w:val="auto"/>
        <w:outlineLvl w:val="1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eastAsia="zh-CN"/>
        </w:rPr>
        <w:t>塔乌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  <w:t>市监处罚〔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right="0"/>
        <w:jc w:val="center"/>
        <w:textAlignment w:val="auto"/>
        <w:outlineLvl w:val="1"/>
        <w:rPr>
          <w:rFonts w:hint="eastAsia" w:ascii="Times New Roman" w:hAnsi="Times New Roman" w:eastAsia="仿宋_GB2312" w:cs="Mongolian Baiti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60288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rLW/1gAAAAwBAAAPAAAAAAAAAAEAIAAAACIAAABkcnMvZG93&#10;bnJldi54bWxQSwECFAAUAAAACACHTuJAxChvHQICAAD4AwAADgAAAAAAAAABACAAAAAl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乌苏市养心堂大药房有限公司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《营业执照》《药品经营许可证》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91654202MA78YJ0F7U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住所（住址）：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u w:val="none"/>
          <w:lang w:val="en-US" w:eastAsia="zh-CN"/>
        </w:rPr>
        <w:t>新疆塔城地区乌苏市南苑街道海河西路328-8号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/>
          <w:lang w:eastAsia="zh-CN"/>
        </w:rPr>
        <w:t>闫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none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2024年11月25日，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王林、江恩里·阿依可加根据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</w:rPr>
        <w:t>塔城地区市场监督管理局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转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</w:rPr>
        <w:t>发的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《关于转办乌苏市养心堂大药房有限公司涉嫌销售假药的函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vertAlign w:val="baseline"/>
          <w:lang w:val="en-US" w:eastAsia="zh-CN"/>
        </w:rPr>
        <w:t>相关信息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，来到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新疆塔城地区乌苏市南苑街道海河西路328-8号的乌苏市养心堂大药房有限公司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开展监督检查，该药品经营企业正常营业，店内工作人员2人，正常上班。执法人员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出示执法证说明来意，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该公司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闫**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在现场全程配合检查。执法人员对该公司使用的计算机系统“药易通”进行检查，查询“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”的购进渠道、进货查验、销售流向、销售数量、购进价格、销售价格、批号等信息，查询结果显示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该公司于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2024年1月17日12时08分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验收、入库“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u w:val="none"/>
          <w:vertAlign w:val="baseline"/>
          <w:lang w:val="en-US" w:eastAsia="zh-CN"/>
        </w:rPr>
        <w:t>，上市许可持有人/生产企业：广西天天乐药业股份有限公司，批号：230780，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数量为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10盒，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同日16时48分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销售出库10盒，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全部销售完毕无库存，该公司在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购进药品时建立并执行了进货查验制度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乌苏市养心堂大药房有限公司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销售的由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vertAlign w:val="baseline"/>
          <w:lang w:val="en-US" w:eastAsia="zh-CN"/>
        </w:rPr>
        <w:t>广西天天乐药业股份有限公司生产的批号为230780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四味脾胃舒颗粒，经辽宁省药品监督管理局认定，符合“以他种药品冒充此种药品”情形，为假药。当事人的上述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行为，涉嫌违反了《中华人民共和国药品管理法》第九十八条第一款和第二款第二项的规定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为进一步了解情况，经报局领导批准，于2024年12月2日立案，并指派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孙紫玮、江恩里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·阿依可加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对此案进行调查了解。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本案已于202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日调查终结。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乌苏市养心堂大药房有限公司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于2024年1月17日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辽宁乐兴医药有限公司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购进验收入库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四味脾胃舒颗粒，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vertAlign w:val="baseline"/>
          <w:lang w:val="en-US" w:eastAsia="zh-CN"/>
        </w:rPr>
        <w:t>上市许可持有人/生产企业：广西天天乐药业股份有限公司，批号：230780，规格：10g×15袋，生产日期：2023-07-22，有效期至：2025-06-30，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购进价格为43.85元/盒，购进数量10盒，零售价格为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60元/盒，于2024年1月17日销售10盒，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截至2024年11月25日执法人员现场检查时，该批次药品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全部销售完毕，无库存，货值金额及违法所得为600元（60元/盒×10盒=600元）。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在购进该批次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时，建立了药品首营企业、首营品种档案、质量管理档案，索取了药品的随货同行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单、检验报告及供货方资质，并按规定对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进行了验收并记录。截至案发时，该公司共购进了1次上述药品，主动履行了药品经营者的义务，符合《中华人民共和国药品管理法实施条例》第七十五条的规定。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当事人提供的《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营业执照》《药品经营许可证》、身份证复印件各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证明当事人经营主体资格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经营范围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和法定代表人的身份信息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现场笔录1份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证明执法人员于202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日在当事人经营场所现场检查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经过及当事人购进并销售假药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的违法事实；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询问笔录1份，证明当事人销售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假药“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事实以及进货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渠道、购进数量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购进价格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和销售情况；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现场拍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摄的照片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和音像视频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明执法人员202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当事人经营场所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的现场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和调取的相关记录的事实；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当事人提供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的随货同行单、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药品同批次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检验报告、供货方资质、销售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凭证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及入库和销售记录截图各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，证明当事人严格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遵守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《药品经营质量管理规范》的相关要求并履行了药品经营者的义务，不知道所销售的涉案药品为假药的情况；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塔城地区市场监督管理局《关于转办乌苏市养心堂大药房有限公司涉嫌销售假药的函》《新疆维吾尔自治区药品监督管理局案件移送函》（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val="en-US" w:eastAsia="zh-CN"/>
        </w:rPr>
        <w:t>新药监药案移〔2024〕36号）、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辽宁省药品监督管理局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关于通报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四味脾胃舒颗粒假药案件线索的函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</w:rPr>
        <w:t>》（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辽药监稽函〔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val="en-US" w:eastAsia="zh-CN"/>
        </w:rPr>
        <w:t>2024〕01110号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及其附件各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当事人销售的由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none"/>
          <w:vertAlign w:val="baseline"/>
          <w:lang w:val="en-US" w:eastAsia="zh-CN"/>
        </w:rPr>
        <w:t>广西天天乐药业股份有限公司生产的批号为230780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四味脾胃舒颗粒为假药的事实以及案件来源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 w:bidi="ar-SA"/>
        </w:rPr>
        <w:t>我局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 w:bidi="ar-SA"/>
        </w:rPr>
        <w:t>于2025年1月16日依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 w:bidi="ar-SA"/>
        </w:rPr>
        <w:t>法向当事人送达了《行政处罚告知书》（乌市监罚告〔2025〕298号），告知了当事人依法享有陈述、申辩的权利，当事人在法定期限内未提出陈述、申辩，视为放弃此权利。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bookmarkStart w:id="3" w:name="ajxz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销售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假药“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四味脾胃舒颗粒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”的行为，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违反了《中华人民共和国药品管理法》第九十八条第一款“禁止生产（包括配制，下同）、销售、使用假药、劣药。”和第二款第二项“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有下列情形之一的，为假药：（二）以非药品冒充药品或以他种药品冒充此种药品；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”的规定，构成了销售假药的违法行为。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鉴于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当事人非主观故意，在药品经营过程中严格遵守了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《药品经营质量管理规范》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的相关要求，履行了药品经营者的义务，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符合《中华人民共和国药品管理法实施条例》第七十五条：“药品经营企业、医疗机构未违反《中华人民共和国药品管理法》和本条例的有关规定，并有充分证据证明其不知道所销售或者使用的药品是假药、劣药的，应当没收其销售或者使用的假药、劣药和违法所得；但是，可以免除其他行政处罚。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的规定，决定没收当事人的违法所得，免除其他行政处罚。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《中华人民共和国药品管理法》第一百一十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条“生产、销售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假</w:t>
      </w:r>
      <w:r>
        <w:rPr>
          <w:rFonts w:hint="eastAsia" w:ascii="仿宋_GB2312" w:hAnsi="仿宋_GB2312" w:eastAsia="仿宋_GB2312" w:cs="仿宋_GB2312"/>
          <w:sz w:val="32"/>
          <w:szCs w:val="32"/>
        </w:rPr>
        <w:t>药的，没收违法生产、销售的药品和违法所得，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责令停产停业整顿，吊销药品批准证明文件，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并处违法生产、销售的药品货值金额十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倍以上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十倍以下的罚款；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货值金额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不足十万元的，按十万元计算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；情节严重的，吊销药品生产许可证、药品经营许可证或医疗机构制剂许可证，十年内不受理其相应申请；药品上市许可持有人为境外企业的，十年内禁止其药品进口</w:t>
      </w:r>
      <w:r>
        <w:rPr>
          <w:rFonts w:hint="eastAsia" w:ascii="仿宋_GB2312" w:hAnsi="仿宋_GB2312" w:eastAsia="仿宋_GB2312" w:cs="仿宋_GB2312"/>
          <w:sz w:val="32"/>
          <w:szCs w:val="32"/>
        </w:rPr>
        <w:t>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《中华人民共和国药品管理法实施条例》第七十五条：“药品经营企业、医疗机构未违反《中华人民共和国药品管理法》和本条例的有关规定，并有充分证据证明其不知道所销售或者使用的药品是假药、劣药的，应当没收其销售或者使用的假药、劣药和违法所得；但是，可以免除其他行政处罚。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的规定，责令当事人改正违法行为，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对当事人处罚如下：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没收违法所得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 xml:space="preserve">当事人应当自收到本行政处罚决定书之日起十五日内，将罚没款缴至中国建设银行塔城地区分行乌苏新区支行（地址：乌苏市新市区长江路141号，用户名：乌苏市财政局，账号：65001642200052500066）。到期不缴纳罚款的，依据《中华人民共和国行政处罚法》第七十二条的规定，本局将每日按罚款数额的3%加处罚款，并依法申请人民法院强制执行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如不服本行政处罚决定，可以在收到本行政处罚决定书之日起六十日内向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乌苏市人民政府（地址：乌苏市新市区长江路139号财政大楼三楼行政复议办公室）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申请行政复议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也可以在六个月内依法向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乌苏市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人民法院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地址：乌苏市新市区长江路140号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提起行政诉讼。申请行政复议或者提起行政诉讼期间，行政处罚不停止执行。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乌苏市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left="0" w:right="0" w:rightChars="0"/>
        <w:jc w:val="left"/>
        <w:textAlignment w:val="auto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288" w:firstLineChars="100"/>
        <w:jc w:val="center"/>
        <w:textAlignment w:val="auto"/>
        <w:outlineLvl w:val="1"/>
        <w:rPr>
          <w:rFonts w:hint="eastAsia" w:ascii="黑体" w:hAnsi="黑体" w:eastAsia="黑体"/>
          <w:color w:val="231F20"/>
          <w:spacing w:val="-1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288" w:firstLineChars="100"/>
        <w:jc w:val="center"/>
        <w:textAlignment w:val="auto"/>
        <w:outlineLvl w:val="1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231F20"/>
          <w:spacing w:val="-16"/>
          <w:sz w:val="32"/>
          <w:szCs w:val="32"/>
        </w:rPr>
        <w:t>（市场监督管理部门将依法向社会公开行政处罚决定信息）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right="0"/>
        <w:jc w:val="center"/>
        <w:textAlignment w:val="auto"/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36830</wp:posOffset>
                </wp:positionV>
                <wp:extent cx="550418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418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2.9pt;height:0.05pt;width:433.4pt;z-index:251662336;mso-width-relative:page;mso-height-relative:page;" filled="f" stroked="t" coordsize="21600,21600" o:gfxdata="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RgfYdQAAAAFAQAADwAAAAAAAAABACAAAAAiAAAAZHJzL2Rvd25yZXYueG1sUEsBAhQA&#10;FAAAAAgAh07iQGRnckL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BSD0Df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四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 /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597E558F"/>
    <w:rsid w:val="000F7FA3"/>
    <w:rsid w:val="01FF0C14"/>
    <w:rsid w:val="0D097749"/>
    <w:rsid w:val="11634D28"/>
    <w:rsid w:val="12F97F4C"/>
    <w:rsid w:val="174C614F"/>
    <w:rsid w:val="178B572B"/>
    <w:rsid w:val="1ADD51F9"/>
    <w:rsid w:val="1EFB1A00"/>
    <w:rsid w:val="2A952207"/>
    <w:rsid w:val="2D8D1641"/>
    <w:rsid w:val="33C62B88"/>
    <w:rsid w:val="383A6D0C"/>
    <w:rsid w:val="3C6B46DF"/>
    <w:rsid w:val="42004FD7"/>
    <w:rsid w:val="44077A81"/>
    <w:rsid w:val="4A566888"/>
    <w:rsid w:val="4EBC0748"/>
    <w:rsid w:val="500212D8"/>
    <w:rsid w:val="50027314"/>
    <w:rsid w:val="55F11B90"/>
    <w:rsid w:val="59273CDB"/>
    <w:rsid w:val="596F7548"/>
    <w:rsid w:val="597E558F"/>
    <w:rsid w:val="63370E9D"/>
    <w:rsid w:val="636D2380"/>
    <w:rsid w:val="66CC5C2A"/>
    <w:rsid w:val="70F33FDC"/>
    <w:rsid w:val="71AC667C"/>
    <w:rsid w:val="78E5118E"/>
    <w:rsid w:val="7D7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2717</Words>
  <Characters>2934</Characters>
  <Lines>0</Lines>
  <Paragraphs>0</Paragraphs>
  <TotalTime>9</TotalTime>
  <ScaleCrop>false</ScaleCrop>
  <LinksUpToDate>false</LinksUpToDate>
  <CharactersWithSpaces>3025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2024-12-17T10:43:00Z</dcterms:created>
  <dc:creator>Administrator</dc:creator>
  <cp:lastModifiedBy>喜文</cp:lastModifiedBy>
  <cp:lastPrinted>2025-01-27T08:21:00Z</cp:lastPrinted>
  <dcterms:modified xsi:type="dcterms:W3CDTF">2025-02-25T04:00:35Z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F426341362B347F59BE79D641D005E4D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