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adjustRightInd/>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adjustRightInd/>
        <w:snapToGrid w:val="0"/>
        <w:spacing w:line="560" w:lineRule="exact"/>
        <w:ind w:left="0" w:right="0"/>
        <w:jc w:val="center"/>
        <w:textAlignment w:val="auto"/>
        <w:outlineLvl w:val="1"/>
        <w:rPr>
          <w:rFonts w:hint="eastAsia" w:ascii="Times New Roman" w:hAnsi="Times New Roman" w:eastAsia="仿宋_GB2312" w:cs="Mongolian Baiti"/>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32</w:t>
      </w:r>
      <w:r>
        <w:rPr>
          <w:rFonts w:hint="eastAsia" w:ascii="仿宋_GB2312"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adjustRightInd/>
        <w:spacing w:line="560" w:lineRule="exact"/>
        <w:ind w:left="0" w:right="0" w:hanging="140"/>
        <w:textAlignment w:val="auto"/>
        <w:rPr>
          <w:rFonts w:hint="eastAsia" w:ascii="Times New Roman" w:hAnsi="Times New Roman" w:eastAsia="仿宋_GB2312" w:cs="Mongolian Baiti"/>
          <w:bCs/>
          <w:kern w:val="1"/>
          <w:sz w:val="32"/>
          <w:szCs w:val="32"/>
        </w:rPr>
      </w:pPr>
    </w:p>
    <w:p>
      <w:pPr>
        <w:keepNext w:val="0"/>
        <w:keepLines w:val="0"/>
        <w:pageBreakBefore w:val="0"/>
        <w:widowControl w:val="0"/>
        <w:kinsoku/>
        <w:wordWrap/>
        <w:overflowPunct/>
        <w:topLinePunct w:val="0"/>
        <w:bidi w:val="0"/>
        <w:adjustRightInd/>
        <w:snapToGrid/>
        <w:spacing w:line="560" w:lineRule="exact"/>
        <w:ind w:left="0" w:right="0" w:hanging="1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kern w:val="1"/>
          <w:sz w:val="32"/>
          <w:szCs w:val="32"/>
          <w:u w:val="none"/>
          <w:lang w:val="en-US" w:eastAsia="zh-CN"/>
        </w:rPr>
        <w:t>乌苏市嘉鑫棉业有限公司</w:t>
      </w:r>
    </w:p>
    <w:p>
      <w:pPr>
        <w:keepNext w:val="0"/>
        <w:keepLines w:val="0"/>
        <w:pageBreakBefore w:val="0"/>
        <w:widowControl w:val="0"/>
        <w:kinsoku/>
        <w:wordWrap/>
        <w:overflowPunct/>
        <w:topLinePunct w:val="0"/>
        <w:bidi w:val="0"/>
        <w:adjustRightInd/>
        <w:snapToGrid/>
        <w:spacing w:line="560" w:lineRule="exact"/>
        <w:ind w:left="0" w:right="0" w:hanging="140"/>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lang w:eastAsia="zh-CN"/>
        </w:rPr>
        <w:t>《营业执照》</w:t>
      </w:r>
    </w:p>
    <w:p>
      <w:pPr>
        <w:keepNext w:val="0"/>
        <w:keepLines w:val="0"/>
        <w:pageBreakBefore w:val="0"/>
        <w:widowControl w:val="0"/>
        <w:kinsoku/>
        <w:wordWrap/>
        <w:overflowPunct/>
        <w:topLinePunct w:val="0"/>
        <w:bidi w:val="0"/>
        <w:adjustRightInd/>
        <w:snapToGrid/>
        <w:spacing w:line="560" w:lineRule="exact"/>
        <w:ind w:left="0" w:right="0" w:hanging="140"/>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kern w:val="1"/>
          <w:sz w:val="32"/>
          <w:szCs w:val="32"/>
        </w:rPr>
        <w:t>统一社会信</w:t>
      </w:r>
      <w:r>
        <w:rPr>
          <w:rFonts w:hint="eastAsia" w:ascii="仿宋_GB2312" w:hAnsi="仿宋_GB2312" w:eastAsia="仿宋_GB2312" w:cs="仿宋_GB2312"/>
          <w:bCs/>
          <w:kern w:val="1"/>
          <w:sz w:val="32"/>
          <w:szCs w:val="32"/>
        </w:rPr>
        <w:t>用代码：</w:t>
      </w:r>
      <w:r>
        <w:rPr>
          <w:rFonts w:hint="eastAsia" w:ascii="仿宋_GB2312" w:hAnsi="仿宋_GB2312" w:eastAsia="仿宋_GB2312" w:cs="仿宋_GB2312"/>
          <w:bCs/>
          <w:kern w:val="1"/>
          <w:sz w:val="32"/>
          <w:szCs w:val="32"/>
          <w:lang w:val="en-US" w:eastAsia="zh-CN"/>
        </w:rPr>
        <w:t>91654202697826143X</w:t>
      </w:r>
    </w:p>
    <w:p>
      <w:pPr>
        <w:keepNext w:val="0"/>
        <w:keepLines w:val="0"/>
        <w:pageBreakBefore w:val="0"/>
        <w:widowControl w:val="0"/>
        <w:kinsoku/>
        <w:wordWrap/>
        <w:overflowPunct/>
        <w:topLinePunct w:val="0"/>
        <w:bidi w:val="0"/>
        <w:adjustRightInd/>
        <w:snapToGrid/>
        <w:spacing w:line="560" w:lineRule="exact"/>
        <w:ind w:left="0" w:right="0" w:hanging="140"/>
        <w:textAlignment w:val="auto"/>
        <w:rPr>
          <w:rFonts w:hint="eastAsia" w:ascii="仿宋_GB2312" w:hAnsi="仿宋_GB2312" w:eastAsia="仿宋_GB2312" w:cs="仿宋_GB2312"/>
          <w:bCs/>
          <w:kern w:val="1"/>
          <w:sz w:val="32"/>
          <w:szCs w:val="32"/>
          <w:lang w:val="en-US" w:eastAsia="zh-CN"/>
        </w:rPr>
      </w:pPr>
      <w:r>
        <w:rPr>
          <w:rFonts w:hint="eastAsia" w:ascii="仿宋_GB2312" w:hAnsi="仿宋_GB2312" w:eastAsia="仿宋_GB2312" w:cs="仿宋_GB2312"/>
          <w:bCs/>
          <w:kern w:val="1"/>
          <w:sz w:val="32"/>
          <w:szCs w:val="32"/>
        </w:rPr>
        <w:t>住所（住址）：</w:t>
      </w:r>
      <w:r>
        <w:rPr>
          <w:rFonts w:hint="eastAsia" w:ascii="仿宋_GB2312" w:hAnsi="仿宋_GB2312" w:eastAsia="仿宋_GB2312" w:cs="仿宋_GB2312"/>
          <w:bCs/>
          <w:kern w:val="1"/>
          <w:sz w:val="32"/>
          <w:szCs w:val="32"/>
          <w:lang w:val="en-US" w:eastAsia="zh-CN"/>
        </w:rPr>
        <w:t>乌苏市哈图布呼镇大桥开发区</w:t>
      </w:r>
    </w:p>
    <w:p>
      <w:pPr>
        <w:keepNext w:val="0"/>
        <w:keepLines w:val="0"/>
        <w:pageBreakBefore w:val="0"/>
        <w:widowControl w:val="0"/>
        <w:kinsoku/>
        <w:wordWrap/>
        <w:overflowPunct/>
        <w:topLinePunct w:val="0"/>
        <w:bidi w:val="0"/>
        <w:adjustRightInd/>
        <w:snapToGrid/>
        <w:spacing w:line="560" w:lineRule="exact"/>
        <w:ind w:left="0" w:right="0" w:hanging="140"/>
        <w:textAlignment w:val="auto"/>
        <w:rPr>
          <w:rFonts w:hint="default" w:ascii="仿宋_GB2312" w:hAnsi="仿宋_GB2312" w:eastAsia="仿宋_GB2312" w:cs="仿宋_GB2312"/>
          <w:bCs/>
          <w:kern w:val="1"/>
          <w:sz w:val="32"/>
          <w:szCs w:val="32"/>
          <w:lang w:val="en-US"/>
        </w:rPr>
      </w:pPr>
      <w:r>
        <w:rPr>
          <w:rFonts w:hint="eastAsia" w:ascii="仿宋_GB2312" w:hAnsi="仿宋_GB2312" w:eastAsia="仿宋_GB2312" w:cs="仿宋_GB2312"/>
          <w:bCs/>
          <w:kern w:val="1"/>
          <w:sz w:val="32"/>
          <w:szCs w:val="32"/>
          <w:lang w:val="en-US" w:eastAsia="zh-CN"/>
        </w:rPr>
        <w:t>法定代表人</w:t>
      </w:r>
      <w:r>
        <w:rPr>
          <w:rFonts w:hint="eastAsia" w:ascii="仿宋_GB2312" w:hAnsi="仿宋_GB2312" w:eastAsia="仿宋_GB2312" w:cs="仿宋_GB2312"/>
          <w:bCs/>
          <w:kern w:val="1"/>
          <w:sz w:val="32"/>
          <w:szCs w:val="32"/>
        </w:rPr>
        <w:t>：</w:t>
      </w:r>
      <w:r>
        <w:rPr>
          <w:rFonts w:hint="eastAsia" w:ascii="仿宋_GB2312" w:hAnsi="仿宋_GB2312" w:eastAsia="仿宋_GB2312" w:cs="仿宋_GB2312"/>
          <w:bCs/>
          <w:kern w:val="1"/>
          <w:sz w:val="32"/>
          <w:szCs w:val="32"/>
          <w:lang w:val="en-US" w:eastAsia="zh-CN"/>
        </w:rPr>
        <w:t>司**</w:t>
      </w:r>
    </w:p>
    <w:p>
      <w:pPr>
        <w:keepNext w:val="0"/>
        <w:keepLines w:val="0"/>
        <w:pageBreakBefore w:val="0"/>
        <w:widowControl w:val="0"/>
        <w:kinsoku/>
        <w:wordWrap/>
        <w:overflowPunct/>
        <w:topLinePunct w:val="0"/>
        <w:bidi w:val="0"/>
        <w:adjustRightInd/>
        <w:snapToGrid/>
        <w:spacing w:line="560" w:lineRule="exact"/>
        <w:ind w:left="0" w:right="0"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2024年10月25日，我局执法人员对位于乌苏市哈图布呼镇大桥开发区的乌苏市嘉鑫棉业有限公司籽棉收购和加工棉花等工作进行检查时，该公司正常收购和加工籽棉。该公司法定代表人司**在现场全程配合检查，执法人员向其出示行政执法证件后，依法对该公司籽棉收购、加工棉花和棉花检验等场所进行检查。执法人员在棉检室调取了该公司籽棉收购一试五定检验登记本，检查发现2024年10月21日，单据号：4102100091至4102100098，姓名：李**、庞**、刘**、于**、张*、刘**、李*；毛衣分均为：39.7%；颜色级均为：31；长度级均为：29；回潮率均为：10.3%；含杂率均为：3.2%；马克隆值均为：4.3。2024年10月22日单据号：4102200030至4102200038；姓名：尚*、邓**、帖*、王**、郭**、吴**、刘**、李**、冯**；毛衣分均为：39.7%；颜色级均为：31；长度级均为：29；回潮率均为：9.3%；含杂率均为：2.7%；马克隆值均为：4.2。经执法人员和当事人确认2024年10月25日共交售28车籽棉，现场检查发现仅有13个留样样品，其中15车未发现留样，未做到车车检验。执法人员现场调取单据号为4102500028，棉农张**交售1车籽棉，该车次只检测了毛衣分，未检测回潮率、马克隆值、含杂率。</w:t>
      </w:r>
    </w:p>
    <w:p>
      <w:pPr>
        <w:keepNext w:val="0"/>
        <w:keepLines w:val="0"/>
        <w:pageBreakBefore w:val="0"/>
        <w:widowControl w:val="0"/>
        <w:kinsoku/>
        <w:wordWrap/>
        <w:overflowPunct/>
        <w:topLinePunct w:val="0"/>
        <w:bidi w:val="0"/>
        <w:adjustRightInd/>
        <w:snapToGrid/>
        <w:spacing w:line="560" w:lineRule="exact"/>
        <w:ind w:left="0" w:right="0"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当事人在经营活动中未严格按照国家标准和技术规范</w:t>
      </w:r>
    </w:p>
    <w:p>
      <w:pPr>
        <w:keepNext w:val="0"/>
        <w:keepLines w:val="0"/>
        <w:pageBreakBefore w:val="0"/>
        <w:widowControl w:val="0"/>
        <w:kinsoku/>
        <w:wordWrap/>
        <w:overflowPunct/>
        <w:topLinePunct w:val="0"/>
        <w:bidi w:val="0"/>
        <w:adjustRightInd/>
        <w:snapToGrid/>
        <w:spacing w:line="560" w:lineRule="exact"/>
        <w:ind w:left="0" w:right="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要求收购棉花的行为，涉嫌违反了《棉花质量监督管理条例》第七条第二款的规定。为进一步了解情况，经报局领导批准，于2024年11月14日立案，并指派张建辉</w:t>
      </w:r>
      <w:bookmarkStart w:id="3" w:name="_GoBack"/>
      <w:bookmarkEnd w:id="3"/>
      <w:r>
        <w:rPr>
          <w:rFonts w:hint="eastAsia" w:ascii="仿宋_GB2312" w:hAnsi="仿宋_GB2312" w:eastAsia="仿宋_GB2312" w:cs="仿宋_GB2312"/>
          <w:spacing w:val="6"/>
          <w:sz w:val="32"/>
          <w:szCs w:val="32"/>
          <w:lang w:val="en-US" w:eastAsia="zh-CN"/>
        </w:rPr>
        <w:t>、崔光对此案进行调查了解。本案已于2024年12月26日调查终结。</w:t>
      </w:r>
    </w:p>
    <w:p>
      <w:pPr>
        <w:keepNext w:val="0"/>
        <w:keepLines w:val="0"/>
        <w:pageBreakBefore w:val="0"/>
        <w:widowControl w:val="0"/>
        <w:kinsoku/>
        <w:wordWrap/>
        <w:overflowPunct/>
        <w:topLinePunct w:val="0"/>
        <w:bidi w:val="0"/>
        <w:adjustRightInd/>
        <w:snapToGrid/>
        <w:spacing w:line="560" w:lineRule="exact"/>
        <w:ind w:left="0" w:right="0"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经查明，乌苏市嘉鑫棉业有限公司在籽棉收购过程中，未严格按照国家标准和技术规范确定所收购籽棉的类别、等级。对每车棉花的毛衣分、颜色级、回潮率、长度、马克隆值未做到批批检验，采取估验确定检验数据。截至2024年10月25日执法人员检查发现时，当事人当日收购28车籽棉，其中15车未发现留样，经当事人确认未做到车车检验，未严格执行一试五定。当事人已构成未严格按照国家标准和技术规范要求收购棉花的违法行为。当事人在现场笔录、询问笔录上签字确认，未提出异议。</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上述事实，主要有以下证据证明：</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营业执照复印件</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份</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由</w:t>
      </w:r>
      <w:r>
        <w:rPr>
          <w:rFonts w:hint="eastAsia" w:ascii="仿宋_GB2312" w:hAnsi="仿宋_GB2312" w:eastAsia="仿宋_GB2312" w:cs="仿宋_GB2312"/>
          <w:spacing w:val="6"/>
          <w:sz w:val="32"/>
          <w:szCs w:val="32"/>
        </w:rPr>
        <w:t>当事人提供</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证明当事人的经营主体资格</w:t>
      </w:r>
      <w:r>
        <w:rPr>
          <w:rFonts w:hint="eastAsia" w:ascii="仿宋_GB2312" w:hAnsi="仿宋_GB2312" w:eastAsia="仿宋_GB2312" w:cs="仿宋_GB2312"/>
          <w:spacing w:val="6"/>
          <w:sz w:val="32"/>
          <w:szCs w:val="32"/>
          <w:lang w:eastAsia="zh-CN"/>
        </w:rPr>
        <w:t>及经营范围</w:t>
      </w:r>
      <w:r>
        <w:rPr>
          <w:rFonts w:hint="eastAsia" w:ascii="仿宋_GB2312" w:hAnsi="仿宋_GB2312" w:eastAsia="仿宋_GB2312" w:cs="仿宋_GB2312"/>
          <w:spacing w:val="6"/>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lang w:eastAsia="zh-CN"/>
        </w:rPr>
        <w:t>法定代表人身份证复印件</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份</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由</w:t>
      </w:r>
      <w:r>
        <w:rPr>
          <w:rFonts w:hint="eastAsia" w:ascii="仿宋_GB2312" w:hAnsi="仿宋_GB2312" w:eastAsia="仿宋_GB2312" w:cs="仿宋_GB2312"/>
          <w:spacing w:val="6"/>
          <w:sz w:val="32"/>
          <w:szCs w:val="32"/>
        </w:rPr>
        <w:t>当事人提供</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证明</w:t>
      </w:r>
      <w:r>
        <w:rPr>
          <w:rFonts w:hint="eastAsia" w:ascii="仿宋_GB2312" w:hAnsi="仿宋_GB2312" w:eastAsia="仿宋_GB2312" w:cs="仿宋_GB2312"/>
          <w:spacing w:val="6"/>
          <w:sz w:val="32"/>
          <w:szCs w:val="32"/>
          <w:lang w:val="en-US" w:eastAsia="zh-CN"/>
        </w:rPr>
        <w:t>该公司</w:t>
      </w:r>
      <w:r>
        <w:rPr>
          <w:rFonts w:hint="eastAsia" w:ascii="仿宋_GB2312" w:hAnsi="仿宋_GB2312" w:eastAsia="仿宋_GB2312" w:cs="仿宋_GB2312"/>
          <w:spacing w:val="6"/>
          <w:sz w:val="32"/>
          <w:szCs w:val="32"/>
          <w:lang w:eastAsia="zh-CN"/>
        </w:rPr>
        <w:t>法定代表人</w:t>
      </w:r>
      <w:r>
        <w:rPr>
          <w:rFonts w:hint="eastAsia" w:ascii="仿宋_GB2312" w:hAnsi="仿宋_GB2312" w:eastAsia="仿宋_GB2312" w:cs="仿宋_GB2312"/>
          <w:spacing w:val="6"/>
          <w:sz w:val="32"/>
          <w:szCs w:val="32"/>
        </w:rPr>
        <w:t>的身份信息与营业执照登记</w:t>
      </w:r>
      <w:r>
        <w:rPr>
          <w:rFonts w:hint="eastAsia" w:ascii="仿宋_GB2312" w:hAnsi="仿宋_GB2312" w:eastAsia="仿宋_GB2312" w:cs="仿宋_GB2312"/>
          <w:spacing w:val="6"/>
          <w:sz w:val="32"/>
          <w:szCs w:val="32"/>
          <w:lang w:eastAsia="zh-CN"/>
        </w:rPr>
        <w:t>信息</w:t>
      </w:r>
      <w:r>
        <w:rPr>
          <w:rFonts w:hint="eastAsia" w:ascii="仿宋_GB2312" w:hAnsi="仿宋_GB2312" w:eastAsia="仿宋_GB2312" w:cs="仿宋_GB2312"/>
          <w:spacing w:val="6"/>
          <w:sz w:val="32"/>
          <w:szCs w:val="32"/>
        </w:rPr>
        <w:t>一致；</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64"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3、乌苏市嘉鑫棉业有限公司出具的授权委托书1份、受委托人身份证复印件1份，证明受委托人的身份信息及委托事项、权限、期限；</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lang w:eastAsia="zh-CN"/>
        </w:rPr>
        <w:t>现场笔录</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份，证明我局</w:t>
      </w:r>
      <w:r>
        <w:rPr>
          <w:rFonts w:hint="eastAsia" w:ascii="仿宋_GB2312" w:hAnsi="仿宋_GB2312" w:eastAsia="仿宋_GB2312" w:cs="仿宋_GB2312"/>
          <w:spacing w:val="6"/>
          <w:sz w:val="32"/>
          <w:szCs w:val="32"/>
        </w:rPr>
        <w:t>执法人员</w:t>
      </w:r>
      <w:r>
        <w:rPr>
          <w:rFonts w:hint="eastAsia" w:ascii="仿宋_GB2312" w:hAnsi="仿宋_GB2312" w:eastAsia="仿宋_GB2312" w:cs="仿宋_GB2312"/>
          <w:spacing w:val="6"/>
          <w:sz w:val="32"/>
          <w:szCs w:val="32"/>
          <w:lang w:eastAsia="zh-CN"/>
        </w:rPr>
        <w:t>现场检查时发现当事人</w:t>
      </w:r>
      <w:r>
        <w:rPr>
          <w:rFonts w:hint="eastAsia" w:ascii="仿宋_GB2312" w:hAnsi="仿宋_GB2312" w:eastAsia="仿宋_GB2312" w:cs="仿宋_GB2312"/>
          <w:spacing w:val="6"/>
          <w:sz w:val="32"/>
          <w:szCs w:val="32"/>
          <w:lang w:val="en-US" w:eastAsia="zh-CN"/>
        </w:rPr>
        <w:t>收购棉花时未严格按照国家标准和技术规范确定所收购棉花的类别、等级、数量</w:t>
      </w:r>
      <w:r>
        <w:rPr>
          <w:rFonts w:hint="eastAsia" w:ascii="仿宋_GB2312" w:hAnsi="仿宋_GB2312" w:eastAsia="仿宋_GB2312" w:cs="仿宋_GB2312"/>
          <w:spacing w:val="6"/>
          <w:sz w:val="32"/>
          <w:szCs w:val="32"/>
          <w:lang w:eastAsia="zh-CN"/>
        </w:rPr>
        <w:t>的事实；</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64"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询问笔录</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份，</w:t>
      </w:r>
      <w:r>
        <w:rPr>
          <w:rFonts w:hint="eastAsia" w:ascii="仿宋_GB2312" w:hAnsi="仿宋_GB2312" w:eastAsia="仿宋_GB2312" w:cs="仿宋_GB2312"/>
          <w:spacing w:val="6"/>
          <w:sz w:val="32"/>
          <w:szCs w:val="32"/>
          <w:lang w:eastAsia="zh-CN"/>
        </w:rPr>
        <w:t>证明当事人在</w:t>
      </w:r>
      <w:r>
        <w:rPr>
          <w:rFonts w:hint="eastAsia" w:ascii="仿宋_GB2312" w:hAnsi="仿宋_GB2312" w:eastAsia="仿宋_GB2312" w:cs="仿宋_GB2312"/>
          <w:spacing w:val="6"/>
          <w:sz w:val="32"/>
          <w:szCs w:val="32"/>
          <w:lang w:val="en-US" w:eastAsia="zh-CN"/>
        </w:rPr>
        <w:t>收购棉花时未严格按照国家标准和技术规范确定所收购棉花的类别、等级、数量</w:t>
      </w:r>
      <w:r>
        <w:rPr>
          <w:rFonts w:hint="eastAsia" w:ascii="仿宋_GB2312" w:hAnsi="仿宋_GB2312" w:eastAsia="仿宋_GB2312" w:cs="仿宋_GB2312"/>
          <w:spacing w:val="6"/>
          <w:sz w:val="32"/>
          <w:szCs w:val="32"/>
          <w:lang w:eastAsia="zh-CN"/>
        </w:rPr>
        <w:t>的事实认定；</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64"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6、提取的乌苏市嘉鑫棉业有限公司籽棉收购一试五定检验登记表复印件3份，收购过磅单复印件1份，系统收购截屏复印件1份，证明当事人收购棉花未严格执行一试五定的事实；</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64"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7、</w:t>
      </w:r>
      <w:r>
        <w:rPr>
          <w:rFonts w:hint="eastAsia" w:ascii="仿宋_GB2312" w:hAnsi="仿宋_GB2312" w:eastAsia="仿宋_GB2312" w:cs="仿宋_GB2312"/>
          <w:spacing w:val="6"/>
          <w:sz w:val="32"/>
          <w:szCs w:val="32"/>
        </w:rPr>
        <w:t>现场</w:t>
      </w:r>
      <w:r>
        <w:rPr>
          <w:rFonts w:hint="eastAsia" w:ascii="仿宋_GB2312" w:hAnsi="仿宋_GB2312" w:eastAsia="仿宋_GB2312" w:cs="仿宋_GB2312"/>
          <w:spacing w:val="6"/>
          <w:sz w:val="32"/>
          <w:szCs w:val="32"/>
          <w:lang w:eastAsia="zh-CN"/>
        </w:rPr>
        <w:t>检查</w:t>
      </w:r>
      <w:r>
        <w:rPr>
          <w:rFonts w:hint="eastAsia" w:ascii="仿宋_GB2312" w:hAnsi="仿宋_GB2312" w:eastAsia="仿宋_GB2312" w:cs="仿宋_GB2312"/>
          <w:spacing w:val="6"/>
          <w:sz w:val="32"/>
          <w:szCs w:val="32"/>
        </w:rPr>
        <w:t>拍摄</w:t>
      </w:r>
      <w:r>
        <w:rPr>
          <w:rFonts w:hint="eastAsia" w:ascii="仿宋_GB2312" w:hAnsi="仿宋_GB2312" w:eastAsia="仿宋_GB2312" w:cs="仿宋_GB2312"/>
          <w:spacing w:val="6"/>
          <w:sz w:val="32"/>
          <w:szCs w:val="32"/>
          <w:lang w:eastAsia="zh-CN"/>
        </w:rPr>
        <w:t>照片</w:t>
      </w:r>
      <w:r>
        <w:rPr>
          <w:rFonts w:hint="eastAsia" w:ascii="仿宋_GB2312" w:hAnsi="仿宋_GB2312" w:eastAsia="仿宋_GB2312" w:cs="仿宋_GB2312"/>
          <w:spacing w:val="6"/>
          <w:sz w:val="32"/>
          <w:szCs w:val="32"/>
          <w:lang w:val="en-US" w:eastAsia="zh-CN"/>
        </w:rPr>
        <w:t>3张、音像</w:t>
      </w:r>
      <w:r>
        <w:rPr>
          <w:rFonts w:hint="eastAsia" w:ascii="仿宋_GB2312" w:hAnsi="仿宋_GB2312" w:eastAsia="仿宋_GB2312" w:cs="仿宋_GB2312"/>
          <w:spacing w:val="6"/>
          <w:sz w:val="32"/>
          <w:szCs w:val="32"/>
          <w:lang w:eastAsia="zh-CN"/>
        </w:rPr>
        <w:t>视频资料</w:t>
      </w:r>
      <w:r>
        <w:rPr>
          <w:rFonts w:hint="eastAsia" w:ascii="仿宋_GB2312" w:hAnsi="仿宋_GB2312" w:eastAsia="仿宋_GB2312" w:cs="仿宋_GB2312"/>
          <w:spacing w:val="6"/>
          <w:sz w:val="32"/>
          <w:szCs w:val="32"/>
          <w:lang w:val="en-US" w:eastAsia="zh-CN"/>
        </w:rPr>
        <w:t>1份</w:t>
      </w:r>
      <w:r>
        <w:rPr>
          <w:rFonts w:hint="eastAsia" w:ascii="仿宋_GB2312" w:hAnsi="仿宋_GB2312" w:eastAsia="仿宋_GB2312" w:cs="仿宋_GB2312"/>
          <w:spacing w:val="6"/>
          <w:sz w:val="32"/>
          <w:szCs w:val="32"/>
        </w:rPr>
        <w:t>，证明</w:t>
      </w:r>
      <w:r>
        <w:rPr>
          <w:rFonts w:hint="eastAsia" w:ascii="仿宋_GB2312" w:hAnsi="仿宋_GB2312" w:eastAsia="仿宋_GB2312" w:cs="仿宋_GB2312"/>
          <w:spacing w:val="6"/>
          <w:sz w:val="32"/>
          <w:szCs w:val="32"/>
          <w:lang w:eastAsia="zh-CN"/>
        </w:rPr>
        <w:t>执法人员在</w:t>
      </w:r>
      <w:r>
        <w:rPr>
          <w:rFonts w:hint="eastAsia" w:ascii="仿宋_GB2312" w:hAnsi="仿宋_GB2312" w:eastAsia="仿宋_GB2312" w:cs="仿宋_GB2312"/>
          <w:spacing w:val="6"/>
          <w:sz w:val="32"/>
          <w:szCs w:val="32"/>
          <w:lang w:val="en-US" w:eastAsia="zh-CN"/>
        </w:rPr>
        <w:t>对</w:t>
      </w:r>
      <w:r>
        <w:rPr>
          <w:rFonts w:hint="eastAsia" w:ascii="仿宋_GB2312" w:hAnsi="仿宋_GB2312" w:eastAsia="仿宋_GB2312" w:cs="仿宋_GB2312"/>
          <w:spacing w:val="6"/>
          <w:sz w:val="32"/>
          <w:szCs w:val="32"/>
          <w:lang w:eastAsia="zh-CN"/>
        </w:rPr>
        <w:t>当事人经营场所进行现场检查的事实。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2025年2月5日向当事人依法送达了《行政处罚告知书》（塔乌市监罚告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号），告知了</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依法享有的陈述、申辩的权利，</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在法定期限内没有提出陈述、申辩，视为放弃此权利。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当事人未严格执行国家标准和技术规范的规定，在棉花收购过程中</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收购棉花的毛</w:t>
      </w:r>
      <w:r>
        <w:rPr>
          <w:rFonts w:hint="eastAsia" w:ascii="仿宋_GB2312" w:hAnsi="仿宋_GB2312" w:eastAsia="仿宋_GB2312" w:cs="仿宋_GB2312"/>
          <w:sz w:val="32"/>
          <w:szCs w:val="32"/>
        </w:rPr>
        <w:t>衣分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回潮率</w:t>
      </w:r>
      <w:r>
        <w:rPr>
          <w:rFonts w:hint="eastAsia" w:ascii="仿宋_GB2312" w:hAnsi="仿宋_GB2312" w:eastAsia="仿宋_GB2312" w:cs="仿宋_GB2312"/>
          <w:sz w:val="32"/>
          <w:szCs w:val="32"/>
          <w:lang w:eastAsia="zh-CN"/>
        </w:rPr>
        <w:t>、含杂率未做到批批检验而</w:t>
      </w:r>
      <w:r>
        <w:rPr>
          <w:rFonts w:hint="eastAsia" w:ascii="仿宋_GB2312" w:hAnsi="仿宋_GB2312" w:eastAsia="仿宋_GB2312" w:cs="仿宋_GB2312"/>
          <w:sz w:val="32"/>
          <w:szCs w:val="32"/>
        </w:rPr>
        <w:t>进行估验确定棉花等级</w:t>
      </w:r>
      <w:r>
        <w:rPr>
          <w:rFonts w:hint="eastAsia" w:ascii="仿宋_GB2312" w:hAnsi="仿宋_GB2312" w:eastAsia="仿宋_GB2312" w:cs="仿宋_GB2312"/>
          <w:sz w:val="32"/>
          <w:szCs w:val="32"/>
          <w:lang w:val="en-US" w:eastAsia="zh-CN"/>
        </w:rPr>
        <w:t>的行为，违反了《棉花质量监督管理条例》第七条第二款：“棉花经营者收购棉花时，应当按照国家标准和技术规范，排除异性纤维和其他有害物质后确定所收购棉花的类别、等级、数量”</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的规定。</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鉴于当事人态度端正，积极配合执法人员调查并如实陈述违法事实，其违法行为未造成危害后果，认识深刻并积极主动改正。当事人的上述情况符合《新疆维吾尔自治区  新疆生产建设兵团市场监督管理行政处罚裁量权适用规定》第十七条第二项、第三项：“有下列情形之一的，可以依法从轻或者减轻行政处罚：（二）积极配合市场监管部门调查，并主动提供证据材料的；（三）违法行为轻微，社会危害性较小的”规定，参照《新疆维吾尔自治区  新疆生产建设兵团市场监督管理行政处罚裁量基准（2024年版）》第九章纤维检验监督管理第一节《棉花质量监督管理条例》“序号1，违法行为：棉花经营者收购棉花，不按照国家标准和技术规范排除异性纤维和其他有害物质后确定所收购的棉花的类别、等级、数量，或者对所收购的棉花超出国家规定水分标准的棉花不进行技术处理，或者对所收购的棉花不分类别、等级置放的行为。”法律依据：《棉花质量监督管理条例》第二十四条：“棉花经营者收购棉花，违反本条例第七条第二款的规定，不按照国家标准和技术规范排除异性纤维和其他有害物质后确定所收购的棉花的类别、等级、数量，或者对所收购的棉花超出国家规定水分标准的棉花不进行技术处理，或者对所收购的棉花不分类别、等级置放的，由棉花质量监督管理机构责令改正，可以处3万元以下的罚款。违法情节：有下列情形之一的：（1）只检验籽棉衣分率，对棉花颜色级或长度或回潮率进行估验确定棉花等级、数量的；裁量基准：（1）责令改正；（2）可以处9000元以</w:t>
      </w:r>
      <w:r>
        <w:rPr>
          <w:rFonts w:hint="eastAsia" w:ascii="仿宋_GB2312" w:hAnsi="仿宋_GB2312" w:eastAsia="仿宋_GB2312" w:cs="仿宋_GB2312"/>
          <w:b w:val="0"/>
          <w:bCs/>
          <w:color w:val="000000" w:themeColor="text1"/>
          <w:spacing w:val="-11"/>
          <w:sz w:val="32"/>
          <w:szCs w:val="32"/>
          <w:u w:val="none"/>
          <w:lang w:val="en-US" w:eastAsia="zh-CN"/>
          <w14:textFill>
            <w14:solidFill>
              <w14:schemeClr w14:val="tx1"/>
            </w14:solidFill>
          </w14:textFill>
        </w:rPr>
        <w:t>上2.1万元以下罚款。”的规定，综合考虑个案情况、当事人主客观等相关因素，坚持处罚与教育相结合的原则，决定对</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b w:val="0"/>
          <w:bCs/>
          <w:color w:val="000000" w:themeColor="text1"/>
          <w:spacing w:val="-11"/>
          <w:sz w:val="32"/>
          <w:szCs w:val="32"/>
          <w:u w:val="none"/>
          <w:lang w:val="en-US" w:eastAsia="zh-CN"/>
          <w14:textFill>
            <w14:solidFill>
              <w14:schemeClr w14:val="tx1"/>
            </w14:solidFill>
          </w14:textFill>
        </w:rPr>
        <w:t>给予一般行政处罚。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依据《棉花质量监督管理条例</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第二十四条“</w:t>
      </w:r>
      <w:r>
        <w:rPr>
          <w:rFonts w:hint="eastAsia" w:ascii="仿宋_GB2312" w:hAnsi="仿宋_GB2312" w:eastAsia="仿宋_GB2312" w:cs="仿宋_GB2312"/>
          <w:sz w:val="32"/>
          <w:szCs w:val="32"/>
          <w:lang w:val="en-US" w:eastAsia="zh-CN"/>
        </w:rPr>
        <w:t>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32"/>
          <w:szCs w:val="32"/>
          <w:lang w:bidi="zh-CN"/>
          <w14:textFill>
            <w14:solidFill>
              <w14:schemeClr w14:val="tx1"/>
            </w14:solidFill>
          </w14:textFill>
        </w:rPr>
        <w:t>的规定，</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责令当事人改正违法经营行为，决定对当事人处罚如下：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处10000元罚款。</w:t>
      </w:r>
      <w:r>
        <w:rPr>
          <w:rFonts w:hint="eastAsia" w:ascii="仿宋_GB2312" w:hAnsi="仿宋_GB2312" w:eastAsia="仿宋_GB2312" w:cs="仿宋_GB2312"/>
          <w:b w:val="0"/>
          <w:bCs/>
          <w:i w:val="0"/>
          <w:iCs w:val="0"/>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bidi w:val="0"/>
        <w:adjustRightInd/>
        <w:snapToGrid/>
        <w:spacing w:line="560" w:lineRule="exact"/>
        <w:ind w:left="0" w:right="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napToGrid/>
        <w:spacing w:line="560" w:lineRule="exact"/>
        <w:ind w:left="0" w:right="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napToGrid/>
        <w:spacing w:line="560" w:lineRule="exact"/>
        <w:ind w:left="0" w:right="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napToGrid/>
        <w:spacing w:line="560" w:lineRule="exact"/>
        <w:ind w:left="0" w:right="0" w:rightChars="0" w:firstLine="601"/>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widowControl w:val="0"/>
        <w:kinsoku/>
        <w:wordWrap/>
        <w:overflowPunct/>
        <w:topLinePunct w:val="0"/>
        <w:bidi w:val="0"/>
        <w:adjustRightInd/>
        <w:snapToGrid/>
        <w:spacing w:line="560" w:lineRule="exact"/>
        <w:ind w:left="0" w:right="0" w:firstLine="601"/>
        <w:jc w:val="center"/>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bidi w:val="0"/>
        <w:adjustRightInd/>
        <w:snapToGrid/>
        <w:spacing w:line="560" w:lineRule="exact"/>
        <w:ind w:left="0" w:right="0" w:firstLine="601"/>
        <w:jc w:val="left"/>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231F20"/>
          <w:spacing w:val="-16"/>
          <w:sz w:val="32"/>
          <w:szCs w:val="32"/>
        </w:rPr>
        <w:t>（市场监督管理部门将依法向社会公开行政处罚决定信息）</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bidi w:val="0"/>
        <w:adjustRightInd/>
        <w:snapToGrid/>
        <w:spacing w:line="560" w:lineRule="exact"/>
        <w:ind w:left="0"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color w:val="00000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88550DF"/>
    <w:rsid w:val="0D996B25"/>
    <w:rsid w:val="12003516"/>
    <w:rsid w:val="14F07C21"/>
    <w:rsid w:val="19C8581D"/>
    <w:rsid w:val="2227206A"/>
    <w:rsid w:val="238A3149"/>
    <w:rsid w:val="23A737DF"/>
    <w:rsid w:val="23D435D7"/>
    <w:rsid w:val="24D413E7"/>
    <w:rsid w:val="255802FD"/>
    <w:rsid w:val="26633E71"/>
    <w:rsid w:val="27F6492F"/>
    <w:rsid w:val="29F426D3"/>
    <w:rsid w:val="2A4E6BE6"/>
    <w:rsid w:val="2D8E6DFE"/>
    <w:rsid w:val="2E7A64AC"/>
    <w:rsid w:val="32307074"/>
    <w:rsid w:val="34922019"/>
    <w:rsid w:val="36D111CE"/>
    <w:rsid w:val="3E4641EB"/>
    <w:rsid w:val="3F390295"/>
    <w:rsid w:val="444051F9"/>
    <w:rsid w:val="4D7164F3"/>
    <w:rsid w:val="4E577EB0"/>
    <w:rsid w:val="4E5F2C97"/>
    <w:rsid w:val="502F4C40"/>
    <w:rsid w:val="502F6378"/>
    <w:rsid w:val="50A10ED8"/>
    <w:rsid w:val="54A01A37"/>
    <w:rsid w:val="552B4AC9"/>
    <w:rsid w:val="5C141E55"/>
    <w:rsid w:val="5CCD43A0"/>
    <w:rsid w:val="5CE62B2B"/>
    <w:rsid w:val="5F3833E6"/>
    <w:rsid w:val="5F933EDA"/>
    <w:rsid w:val="62F435E7"/>
    <w:rsid w:val="630442F9"/>
    <w:rsid w:val="643938F4"/>
    <w:rsid w:val="64D4607B"/>
    <w:rsid w:val="663E1E00"/>
    <w:rsid w:val="684F1F78"/>
    <w:rsid w:val="6D24429C"/>
    <w:rsid w:val="74BD4884"/>
    <w:rsid w:val="77CC4230"/>
    <w:rsid w:val="7D68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2799</Words>
  <Characters>3002</Characters>
  <Lines>0</Lines>
  <Paragraphs>0</Paragraphs>
  <TotalTime>3</TotalTime>
  <ScaleCrop>false</ScaleCrop>
  <LinksUpToDate>false</LinksUpToDate>
  <CharactersWithSpaces>3115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2025-01-09T08:02:00Z</cp:lastPrinted>
  <dcterms:modified xsi:type="dcterms:W3CDTF">2025-02-25T04:10:45Z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