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spacing w:line="560" w:lineRule="exact"/>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widowControl/>
        <w:snapToGrid w:val="0"/>
        <w:spacing w:line="560" w:lineRule="exact"/>
        <w:ind w:right="55"/>
        <w:jc w:val="center"/>
        <w:outlineLvl w:val="1"/>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lang w:eastAsia="zh-CN"/>
        </w:rPr>
        <w:t>塔乌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37</w:t>
      </w:r>
      <w:r>
        <w:rPr>
          <w:rFonts w:hint="eastAsia" w:ascii="仿宋_GB2312" w:hAnsi="仿宋_GB2312" w:eastAsia="仿宋_GB2312" w:cs="仿宋_GB2312"/>
          <w:bCs/>
          <w:color w:val="000000"/>
          <w:sz w:val="32"/>
          <w:szCs w:val="32"/>
          <w:u w:val="none"/>
        </w:rPr>
        <w:t>号</w:t>
      </w:r>
    </w:p>
    <w:p>
      <w:pPr>
        <w:widowControl/>
        <w:snapToGrid w:val="0"/>
        <w:spacing w:line="560" w:lineRule="exact"/>
        <w:ind w:right="55"/>
        <w:jc w:val="center"/>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sz w:val="32"/>
          <w:szCs w:val="32"/>
          <w:u w:val="none"/>
          <w:lang w:val="en-US" w:eastAsia="zh-CN"/>
        </w:rPr>
        <w:t>乌苏市智惠优品精品店</w:t>
      </w:r>
    </w:p>
    <w:p>
      <w:pPr>
        <w:keepNext w:val="0"/>
        <w:keepLines w:val="0"/>
        <w:pageBreakBefore w:val="0"/>
        <w:widowControl w:val="0"/>
        <w:kinsoku/>
        <w:wordWrap/>
        <w:overflowPunct/>
        <w:topLinePunct w:val="0"/>
        <w:autoSpaceDE/>
        <w:autoSpaceDN/>
        <w:bidi w:val="0"/>
        <w:snapToGrid/>
        <w:spacing w:line="560" w:lineRule="exact"/>
        <w:ind w:left="140" w:hanging="140"/>
        <w:jc w:val="left"/>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lang w:val="en-US" w:eastAsia="zh-CN"/>
        </w:rPr>
        <w:t>名称：《营业执照》</w:t>
      </w:r>
    </w:p>
    <w:p>
      <w:pPr>
        <w:keepNext w:val="0"/>
        <w:keepLines w:val="0"/>
        <w:pageBreakBefore w:val="0"/>
        <w:widowControl w:val="0"/>
        <w:kinsoku/>
        <w:wordWrap/>
        <w:overflowPunct/>
        <w:topLinePunct w:val="0"/>
        <w:autoSpaceDE/>
        <w:autoSpaceDN/>
        <w:bidi w:val="0"/>
        <w:snapToGrid/>
        <w:spacing w:line="560" w:lineRule="exact"/>
        <w:ind w:left="140" w:hanging="140"/>
        <w:jc w:val="left"/>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统一社会信用代码：92654202MA77LGYK4F</w:t>
      </w:r>
    </w:p>
    <w:p>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住所（住址）：</w:t>
      </w:r>
      <w:r>
        <w:rPr>
          <w:rFonts w:hint="eastAsia" w:ascii="仿宋_GB2312" w:hAnsi="仿宋_GB2312" w:eastAsia="仿宋_GB2312" w:cs="仿宋_GB2312"/>
          <w:bCs/>
          <w:sz w:val="32"/>
          <w:szCs w:val="32"/>
          <w:lang w:val="en-US" w:eastAsia="zh-CN"/>
        </w:rPr>
        <w:t>新疆塔城地区乌苏市虹桥街道和平路社区塔里木河西路412号华兴商城（东方红广场对面地下室）</w:t>
      </w:r>
    </w:p>
    <w:p>
      <w:pPr>
        <w:keepNext w:val="0"/>
        <w:keepLines w:val="0"/>
        <w:pageBreakBefore w:val="0"/>
        <w:widowControl w:val="0"/>
        <w:kinsoku/>
        <w:wordWrap/>
        <w:overflowPunct/>
        <w:topLinePunct w:val="0"/>
        <w:autoSpaceDE/>
        <w:autoSpaceDN/>
        <w:bidi w:val="0"/>
        <w:snapToGrid/>
        <w:spacing w:line="560" w:lineRule="exact"/>
        <w:ind w:left="140" w:hanging="140"/>
        <w:jc w:val="left"/>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经营者：</w:t>
      </w:r>
      <w:r>
        <w:rPr>
          <w:rFonts w:hint="eastAsia" w:ascii="仿宋_GB2312" w:hAnsi="仿宋_GB2312" w:eastAsia="仿宋_GB2312" w:cs="仿宋_GB2312"/>
          <w:bCs/>
          <w:sz w:val="32"/>
          <w:szCs w:val="32"/>
          <w:lang w:val="en-US" w:eastAsia="zh-CN"/>
        </w:rPr>
        <w:t>杨**</w:t>
      </w:r>
      <w:r>
        <w:rPr>
          <w:rFonts w:hint="eastAsia" w:ascii="仿宋_GB2312" w:hAnsi="仿宋_GB2312" w:eastAsia="仿宋_GB2312" w:cs="仿宋_GB2312"/>
          <w:kern w:val="1"/>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bCs/>
          <w:sz w:val="32"/>
          <w:szCs w:val="32"/>
          <w:lang w:val="en-US" w:eastAsia="zh-CN"/>
        </w:rPr>
        <w:t>2024年12月30日，我局执法人员江恩里·阿依可加、孙紫玮来到位于新疆塔城地区乌苏市虹桥街道和平路社区塔里木河西路412号华兴商城（东方红广场对面地下室）的乌苏市智惠优品精品店开展日常监督检查，现场检查时该店正常营业，店内工作人员1人，该店经营者杨**不在现场，经店员电话通知后，到</w:t>
      </w:r>
      <w:r>
        <w:rPr>
          <w:rFonts w:hint="eastAsia" w:ascii="仿宋_GB2312" w:hAnsi="仿宋_GB2312" w:eastAsia="仿宋_GB2312" w:cs="仿宋_GB2312"/>
          <w:bCs/>
          <w:sz w:val="32"/>
          <w:szCs w:val="32"/>
          <w:lang w:eastAsia="zh-CN"/>
        </w:rPr>
        <w:t>现场配合检查。</w:t>
      </w:r>
      <w:r>
        <w:rPr>
          <w:rFonts w:hint="eastAsia" w:ascii="仿宋_GB2312" w:hAnsi="仿宋_GB2312" w:eastAsia="仿宋_GB2312" w:cs="仿宋_GB2312"/>
          <w:bCs/>
          <w:sz w:val="32"/>
          <w:szCs w:val="32"/>
          <w:lang w:val="en-US" w:eastAsia="zh-CN"/>
        </w:rPr>
        <w:t>执法人员出示执法证并说明来意后，对该店开展现场检查。执法人员在该店收银台下方的柜子内检查发现第三类医疗器械：1.软性亲水接触镜，标签标示型号：HC40，中心厚度0.08mm，注册编号：国械注准20203160418，注册人/生产企业名称：湖南海普明科技有限公司，数量为80瓶；2.软性亲水接触镜，标签标示型号规格：彩色镜片MC38，注册证编号：国械注准20193161631，注册人/生产企业：甘肃康视达科技集团有限公司，1片装，数量为16瓶；3.软性亲水接触镜，标签标示注册证编号：国械注准20173220187，型号、规格：PRETTY-V，注册人/生产企业名称：江苏尊龙光学有限公司，1片装，数量为2瓶等3类28个批次的软性亲水接触镜共计98瓶（片），详见《财物清单》（20241230-2）。当事人现场无法提供《医疗器械经营许可证》、供货商资质、进货查验记录及销售记录等材料，提供了微信聊天记录和供货商手写的票据照片。经报局领导批准后，执法人员现场对上述第三类医疗器械实施了扣押的行政强制措施，向当事人下发了《实施行政强制措施决定书》（乌市监强制〔2024〕175号）。当事人未经许可从事三类医疗器械经营活动的行为，涉嫌违反了《医疗器械监督管理条例》第四十二条第一款的规定。</w:t>
      </w:r>
      <w:r>
        <w:rPr>
          <w:rFonts w:hint="eastAsia" w:ascii="仿宋_GB2312" w:hAnsi="仿宋_GB2312" w:eastAsia="仿宋_GB2312" w:cs="仿宋_GB2312"/>
          <w:bCs/>
          <w:sz w:val="32"/>
          <w:szCs w:val="32"/>
          <w:lang w:eastAsia="zh-CN"/>
        </w:rPr>
        <w:t>经报局领导批准后，于</w:t>
      </w:r>
      <w:r>
        <w:rPr>
          <w:rFonts w:hint="eastAsia" w:ascii="仿宋_GB2312" w:hAnsi="仿宋_GB2312" w:eastAsia="仿宋_GB2312" w:cs="仿宋_GB2312"/>
          <w:bCs/>
          <w:sz w:val="32"/>
          <w:szCs w:val="32"/>
          <w:lang w:val="en-US" w:eastAsia="zh-CN"/>
        </w:rPr>
        <w:t>2025年1月3日立案，</w:t>
      </w:r>
      <w:r>
        <w:rPr>
          <w:rFonts w:hint="eastAsia" w:ascii="仿宋_GB2312" w:hAnsi="仿宋_GB2312" w:eastAsia="仿宋_GB2312" w:cs="仿宋_GB2312"/>
          <w:bCs/>
          <w:sz w:val="32"/>
          <w:szCs w:val="32"/>
          <w:lang w:eastAsia="zh-CN"/>
        </w:rPr>
        <w:t>并指派孙紫玮、</w:t>
      </w:r>
      <w:r>
        <w:rPr>
          <w:rFonts w:hint="eastAsia" w:ascii="仿宋_GB2312" w:hAnsi="仿宋_GB2312" w:eastAsia="仿宋_GB2312" w:cs="仿宋_GB2312"/>
          <w:bCs/>
          <w:sz w:val="32"/>
          <w:szCs w:val="32"/>
          <w:lang w:val="en-US" w:eastAsia="zh-CN"/>
        </w:rPr>
        <w:t>江恩里·阿依可加</w:t>
      </w:r>
      <w:r>
        <w:rPr>
          <w:rFonts w:hint="eastAsia" w:ascii="仿宋_GB2312" w:hAnsi="仿宋_GB2312" w:eastAsia="仿宋_GB2312" w:cs="仿宋_GB2312"/>
          <w:bCs/>
          <w:sz w:val="32"/>
          <w:szCs w:val="32"/>
          <w:lang w:eastAsia="zh-CN"/>
        </w:rPr>
        <w:t>对此案进行调查了解。本案于</w:t>
      </w:r>
      <w:r>
        <w:rPr>
          <w:rFonts w:hint="eastAsia" w:ascii="仿宋_GB2312" w:hAnsi="仿宋_GB2312" w:eastAsia="仿宋_GB2312" w:cs="仿宋_GB2312"/>
          <w:bCs/>
          <w:sz w:val="32"/>
          <w:szCs w:val="32"/>
          <w:lang w:val="en-US" w:eastAsia="zh-CN"/>
        </w:rPr>
        <w:t>2025年1月13日调查终结。</w:t>
      </w:r>
      <w:r>
        <w:rPr>
          <w:rFonts w:hint="eastAsia" w:ascii="仿宋_GB2312" w:hAnsi="仿宋_GB2312" w:eastAsia="仿宋_GB2312" w:cs="仿宋_GB2312"/>
          <w:color w:val="FF0000"/>
          <w:kern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color w:val="auto"/>
          <w:sz w:val="32"/>
          <w:szCs w:val="32"/>
          <w:u w:val="none"/>
          <w:lang w:val="en-US" w:eastAsia="zh-CN"/>
        </w:rPr>
        <w:t>经查，</w:t>
      </w:r>
      <w:r>
        <w:rPr>
          <w:rFonts w:hint="eastAsia" w:ascii="仿宋_GB2312" w:hAnsi="仿宋_GB2312" w:eastAsia="仿宋_GB2312" w:cs="仿宋_GB2312"/>
          <w:color w:val="auto"/>
          <w:kern w:val="0"/>
          <w:sz w:val="32"/>
          <w:szCs w:val="32"/>
          <w:lang w:eastAsia="zh-CN"/>
        </w:rPr>
        <w:t>根据</w:t>
      </w:r>
      <w:r>
        <w:rPr>
          <w:rFonts w:hint="eastAsia" w:ascii="仿宋_GB2312" w:hAnsi="仿宋_GB2312" w:eastAsia="仿宋_GB2312" w:cs="仿宋_GB2312"/>
          <w:bCs/>
          <w:sz w:val="32"/>
          <w:szCs w:val="32"/>
          <w:lang w:val="en-US" w:eastAsia="zh-CN"/>
        </w:rPr>
        <w:t>乌苏市智惠优品精品店</w:t>
      </w:r>
      <w:r>
        <w:rPr>
          <w:rFonts w:hint="eastAsia" w:ascii="仿宋_GB2312" w:hAnsi="仿宋_GB2312" w:eastAsia="仿宋_GB2312" w:cs="仿宋_GB2312"/>
          <w:sz w:val="32"/>
          <w:szCs w:val="32"/>
          <w:u w:val="none"/>
          <w:lang w:val="en-US" w:eastAsia="zh-CN"/>
        </w:rPr>
        <w:t>经营者杨晓亮供述，当事人于2024年11月12日</w:t>
      </w:r>
      <w:r>
        <w:rPr>
          <w:rFonts w:hint="eastAsia" w:ascii="仿宋_GB2312" w:hAnsi="仿宋_GB2312" w:eastAsia="仿宋_GB2312" w:cs="仿宋_GB2312"/>
          <w:color w:val="auto"/>
          <w:sz w:val="32"/>
          <w:szCs w:val="32"/>
          <w:u w:val="none"/>
          <w:lang w:val="en-US" w:eastAsia="zh-CN"/>
        </w:rPr>
        <w:t>从乌鲁木齐喀什国际大酒店二楼的一个美甲美睫耗材批发店购进：</w:t>
      </w:r>
      <w:r>
        <w:rPr>
          <w:rFonts w:hint="eastAsia" w:ascii="仿宋_GB2312" w:hAnsi="仿宋_GB2312" w:eastAsia="仿宋_GB2312" w:cs="仿宋_GB2312"/>
          <w:bCs/>
          <w:sz w:val="32"/>
          <w:szCs w:val="32"/>
          <w:lang w:val="en-US" w:eastAsia="zh-CN"/>
        </w:rPr>
        <w:t>1.软性亲水接触镜，标签标示型号：HC40，中心厚度0.08mm，注册编号：国械注准20203160418，注册人/生产企业名称：湖南海普明科技有限公司；2.软性亲水接触镜，标签标示型号规格：彩色镜片MC38，注册证编号：国械注准20193161631，注册人/生产企业：甘肃康视达科技集团有限公司，1片装；3.软性亲水接触镜，标签标示注册证编号：国械注准20173220187，型号、规格：PRETTY-V，注册人/生产企业名称：江苏尊龙光学有限公司，1片装等，</w:t>
      </w:r>
      <w:r>
        <w:rPr>
          <w:rFonts w:hint="eastAsia" w:ascii="仿宋_GB2312" w:hAnsi="仿宋_GB2312" w:eastAsia="仿宋_GB2312" w:cs="仿宋_GB2312"/>
          <w:spacing w:val="0"/>
          <w:sz w:val="32"/>
          <w:szCs w:val="32"/>
          <w:u w:val="none"/>
          <w:lang w:val="en-US" w:eastAsia="zh-CN"/>
        </w:rPr>
        <w:t>购进数量为</w:t>
      </w:r>
      <w:r>
        <w:rPr>
          <w:rFonts w:hint="eastAsia" w:ascii="仿宋_GB2312" w:hAnsi="仿宋_GB2312" w:eastAsia="仿宋_GB2312" w:cs="仿宋_GB2312"/>
          <w:bCs/>
          <w:sz w:val="32"/>
          <w:szCs w:val="32"/>
          <w:lang w:val="en-US" w:eastAsia="zh-CN"/>
        </w:rPr>
        <w:t>100瓶（50副）</w:t>
      </w:r>
      <w:r>
        <w:rPr>
          <w:rFonts w:hint="eastAsia" w:ascii="仿宋_GB2312" w:hAnsi="仿宋_GB2312" w:eastAsia="仿宋_GB2312" w:cs="仿宋_GB2312"/>
          <w:spacing w:val="0"/>
          <w:sz w:val="32"/>
          <w:szCs w:val="32"/>
          <w:u w:val="none"/>
          <w:lang w:val="en-US" w:eastAsia="zh-CN"/>
        </w:rPr>
        <w:t>，购进价格为6元/瓶，销售价格为15元/瓶，截至执法人员现场检查时剩余数量98瓶在店内销售，上述第三类医疗器械货值金额为1500元（100瓶×15元/瓶=1500元），违法所得为30元（2瓶×15元/瓶=30元）</w:t>
      </w:r>
      <w:r>
        <w:rPr>
          <w:rFonts w:hint="eastAsia" w:ascii="仿宋_GB2312" w:hAnsi="仿宋_GB2312" w:eastAsia="仿宋_GB2312" w:cs="仿宋_GB2312"/>
          <w:spacing w:val="0"/>
          <w:sz w:val="32"/>
          <w:szCs w:val="32"/>
          <w:u w:val="none" w:color="auto"/>
          <w:lang w:val="en-US" w:eastAsia="zh-CN"/>
        </w:rPr>
        <w:t>。</w:t>
      </w:r>
      <w:r>
        <w:rPr>
          <w:rFonts w:hint="eastAsia" w:ascii="仿宋_GB2312" w:hAnsi="仿宋_GB2312" w:eastAsia="仿宋_GB2312" w:cs="仿宋_GB2312"/>
          <w:bCs/>
          <w:sz w:val="32"/>
          <w:szCs w:val="32"/>
          <w:lang w:val="en-US" w:eastAsia="zh-CN"/>
        </w:rPr>
        <w:t>当事人现场无法提供《医疗器械经营许可证》、供货商资质、进货查验记录及销售记录等材料，提供了微信聊天记录和供货商手写的票据照片。</w:t>
      </w:r>
      <w:r>
        <w:rPr>
          <w:rFonts w:hint="eastAsia" w:ascii="仿宋_GB2312" w:hAnsi="仿宋_GB2312" w:eastAsia="仿宋_GB2312" w:cs="仿宋_GB2312"/>
          <w:kern w:val="1"/>
          <w:sz w:val="32"/>
          <w:szCs w:val="32"/>
          <w:u w:val="none"/>
          <w:lang w:val="en-US" w:eastAsia="zh-CN"/>
        </w:rPr>
        <w:t>当事人在</w:t>
      </w:r>
      <w:r>
        <w:rPr>
          <w:rFonts w:hint="eastAsia" w:ascii="仿宋_GB2312" w:hAnsi="仿宋_GB2312" w:eastAsia="仿宋_GB2312" w:cs="仿宋_GB2312"/>
          <w:i w:val="0"/>
          <w:iCs w:val="0"/>
          <w:sz w:val="32"/>
          <w:szCs w:val="32"/>
          <w:u w:val="none"/>
          <w:lang w:val="en-US" w:eastAsia="zh-CN"/>
        </w:rPr>
        <w:t>现场笔录和询问笔录上签字确认，未提出异议。</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上述事实，主要有以下证据证明：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Cs/>
          <w:color w:val="auto"/>
          <w:sz w:val="32"/>
          <w:szCs w:val="32"/>
          <w:u w:val="none"/>
          <w:lang w:eastAsia="zh-CN"/>
        </w:rPr>
        <w:t>《营业执照》</w:t>
      </w:r>
      <w:r>
        <w:rPr>
          <w:rFonts w:hint="eastAsia" w:ascii="仿宋_GB2312" w:hAnsi="仿宋_GB2312" w:eastAsia="仿宋_GB2312" w:cs="仿宋_GB2312"/>
          <w:color w:val="auto"/>
          <w:sz w:val="32"/>
          <w:szCs w:val="32"/>
          <w:u w:val="none"/>
        </w:rPr>
        <w:t>复印件</w:t>
      </w:r>
      <w:r>
        <w:rPr>
          <w:rFonts w:hint="eastAsia" w:ascii="仿宋_GB2312" w:hAnsi="仿宋_GB2312" w:eastAsia="仿宋_GB2312" w:cs="仿宋_GB2312"/>
          <w:sz w:val="32"/>
          <w:szCs w:val="32"/>
          <w:u w:val="none"/>
          <w:lang w:val="en-US" w:eastAsia="zh-CN"/>
        </w:rPr>
        <w:t>1份</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由</w:t>
      </w:r>
      <w:r>
        <w:rPr>
          <w:rFonts w:hint="eastAsia" w:ascii="仿宋_GB2312" w:hAnsi="仿宋_GB2312" w:eastAsia="仿宋_GB2312" w:cs="仿宋_GB2312"/>
          <w:sz w:val="32"/>
          <w:szCs w:val="32"/>
          <w:u w:val="none"/>
        </w:rPr>
        <w:t>当事人提供</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证明当事人</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none"/>
          <w:lang w:eastAsia="zh-CN"/>
        </w:rPr>
        <w:t>经营</w:t>
      </w:r>
      <w:r>
        <w:rPr>
          <w:rFonts w:hint="eastAsia" w:ascii="仿宋_GB2312" w:hAnsi="仿宋_GB2312" w:eastAsia="仿宋_GB2312" w:cs="仿宋_GB2312"/>
          <w:sz w:val="32"/>
          <w:szCs w:val="32"/>
          <w:u w:val="none"/>
          <w:lang w:val="en-US" w:eastAsia="zh-CN"/>
        </w:rPr>
        <w:t>主体</w:t>
      </w:r>
      <w:r>
        <w:rPr>
          <w:rFonts w:hint="eastAsia" w:ascii="仿宋_GB2312" w:hAnsi="仿宋_GB2312" w:eastAsia="仿宋_GB2312" w:cs="仿宋_GB2312"/>
          <w:sz w:val="32"/>
          <w:szCs w:val="32"/>
          <w:u w:val="none"/>
        </w:rPr>
        <w:t>资格</w:t>
      </w:r>
      <w:r>
        <w:rPr>
          <w:rFonts w:hint="eastAsia" w:ascii="仿宋_GB2312" w:hAnsi="仿宋_GB2312" w:eastAsia="仿宋_GB2312" w:cs="仿宋_GB2312"/>
          <w:sz w:val="32"/>
          <w:szCs w:val="32"/>
          <w:u w:val="none"/>
          <w:lang w:eastAsia="zh-CN"/>
        </w:rPr>
        <w:t>及</w:t>
      </w:r>
      <w:r>
        <w:rPr>
          <w:rFonts w:hint="eastAsia" w:ascii="仿宋_GB2312" w:hAnsi="仿宋_GB2312" w:eastAsia="仿宋_GB2312" w:cs="仿宋_GB2312"/>
          <w:kern w:val="0"/>
          <w:sz w:val="32"/>
          <w:szCs w:val="32"/>
        </w:rPr>
        <w:t>经营</w:t>
      </w:r>
      <w:r>
        <w:rPr>
          <w:rFonts w:hint="eastAsia" w:ascii="仿宋_GB2312" w:hAnsi="仿宋_GB2312" w:eastAsia="仿宋_GB2312" w:cs="仿宋_GB2312"/>
          <w:sz w:val="32"/>
          <w:szCs w:val="32"/>
          <w:u w:val="none"/>
          <w:lang w:eastAsia="zh-CN"/>
        </w:rPr>
        <w:t>范围；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经营者杨**</w:t>
      </w:r>
      <w:r>
        <w:rPr>
          <w:rFonts w:hint="eastAsia" w:ascii="仿宋_GB2312" w:hAnsi="仿宋_GB2312" w:eastAsia="仿宋_GB2312" w:cs="仿宋_GB2312"/>
          <w:sz w:val="32"/>
          <w:szCs w:val="32"/>
          <w:u w:val="none"/>
        </w:rPr>
        <w:t>的</w:t>
      </w:r>
      <w:r>
        <w:rPr>
          <w:rFonts w:hint="eastAsia" w:ascii="仿宋_GB2312" w:hAnsi="仿宋_GB2312" w:eastAsia="仿宋_GB2312" w:cs="仿宋_GB2312"/>
          <w:sz w:val="32"/>
          <w:szCs w:val="32"/>
          <w:u w:val="none"/>
          <w:lang w:eastAsia="zh-CN"/>
        </w:rPr>
        <w:t>身份证复印件</w:t>
      </w:r>
      <w:r>
        <w:rPr>
          <w:rFonts w:hint="eastAsia" w:ascii="仿宋_GB2312" w:hAnsi="仿宋_GB2312" w:eastAsia="仿宋_GB2312" w:cs="仿宋_GB2312"/>
          <w:sz w:val="32"/>
          <w:szCs w:val="32"/>
          <w:u w:val="none"/>
          <w:lang w:val="en-US" w:eastAsia="zh-CN"/>
        </w:rPr>
        <w:t>1份</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由</w:t>
      </w:r>
      <w:r>
        <w:rPr>
          <w:rFonts w:hint="eastAsia" w:ascii="仿宋_GB2312" w:hAnsi="仿宋_GB2312" w:eastAsia="仿宋_GB2312" w:cs="仿宋_GB2312"/>
          <w:sz w:val="32"/>
          <w:szCs w:val="32"/>
          <w:u w:val="none"/>
        </w:rPr>
        <w:t>当事人提供</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kern w:val="0"/>
          <w:sz w:val="32"/>
          <w:szCs w:val="32"/>
        </w:rPr>
        <w:t>证明当事人身份信息与《营业执照》</w:t>
      </w:r>
      <w:r>
        <w:rPr>
          <w:rFonts w:hint="eastAsia" w:ascii="仿宋_GB2312" w:hAnsi="仿宋_GB2312" w:eastAsia="仿宋_GB2312" w:cs="仿宋_GB2312"/>
          <w:kern w:val="0"/>
          <w:sz w:val="32"/>
          <w:szCs w:val="32"/>
          <w:lang w:eastAsia="zh-CN"/>
        </w:rPr>
        <w:t>核准的经营者的姓名相符</w:t>
      </w:r>
      <w:r>
        <w:rPr>
          <w:rFonts w:hint="eastAsia" w:ascii="仿宋_GB2312" w:hAnsi="仿宋_GB2312" w:eastAsia="仿宋_GB2312" w:cs="仿宋_GB2312"/>
          <w:kern w:val="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现场笔录</w:t>
      </w:r>
      <w:r>
        <w:rPr>
          <w:rFonts w:hint="eastAsia" w:ascii="仿宋_GB2312" w:hAnsi="仿宋_GB2312" w:eastAsia="仿宋_GB2312" w:cs="仿宋_GB2312"/>
          <w:sz w:val="32"/>
          <w:szCs w:val="32"/>
          <w:u w:val="none"/>
          <w:lang w:val="en-US" w:eastAsia="zh-CN"/>
        </w:rPr>
        <w:t>1份，证明</w:t>
      </w:r>
      <w:r>
        <w:rPr>
          <w:rFonts w:hint="eastAsia" w:ascii="仿宋_GB2312" w:hAnsi="仿宋_GB2312" w:eastAsia="仿宋_GB2312" w:cs="仿宋_GB2312"/>
          <w:sz w:val="32"/>
          <w:szCs w:val="32"/>
          <w:u w:val="none"/>
          <w:lang w:eastAsia="zh-CN"/>
        </w:rPr>
        <w:t>202</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lang w:eastAsia="zh-CN"/>
        </w:rPr>
        <w:t>年</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lang w:eastAsia="zh-CN"/>
        </w:rPr>
        <w:t>月</w:t>
      </w:r>
      <w:r>
        <w:rPr>
          <w:rFonts w:hint="eastAsia" w:ascii="仿宋_GB2312" w:hAnsi="仿宋_GB2312" w:eastAsia="仿宋_GB2312" w:cs="仿宋_GB2312"/>
          <w:sz w:val="32"/>
          <w:szCs w:val="32"/>
          <w:u w:val="none"/>
          <w:lang w:val="en-US" w:eastAsia="zh-CN"/>
        </w:rPr>
        <w:t>30</w:t>
      </w:r>
      <w:r>
        <w:rPr>
          <w:rFonts w:hint="eastAsia" w:ascii="仿宋_GB2312" w:hAnsi="仿宋_GB2312" w:eastAsia="仿宋_GB2312" w:cs="仿宋_GB2312"/>
          <w:sz w:val="32"/>
          <w:szCs w:val="32"/>
          <w:u w:val="none"/>
          <w:lang w:eastAsia="zh-CN"/>
        </w:rPr>
        <w:t>日，</w:t>
      </w:r>
      <w:r>
        <w:rPr>
          <w:rFonts w:hint="eastAsia" w:ascii="仿宋_GB2312" w:hAnsi="仿宋_GB2312" w:eastAsia="仿宋_GB2312" w:cs="仿宋_GB2312"/>
          <w:sz w:val="32"/>
          <w:szCs w:val="32"/>
          <w:u w:val="none"/>
        </w:rPr>
        <w:t>执</w:t>
      </w:r>
      <w:r>
        <w:rPr>
          <w:rFonts w:hint="eastAsia" w:ascii="仿宋_GB2312" w:hAnsi="仿宋_GB2312" w:eastAsia="仿宋_GB2312" w:cs="仿宋_GB2312"/>
          <w:sz w:val="32"/>
          <w:szCs w:val="32"/>
          <w:u w:val="none"/>
          <w:lang w:eastAsia="zh-CN"/>
        </w:rPr>
        <w:t>法</w:t>
      </w:r>
      <w:r>
        <w:rPr>
          <w:rFonts w:hint="eastAsia" w:ascii="仿宋_GB2312" w:hAnsi="仿宋_GB2312" w:eastAsia="仿宋_GB2312" w:cs="仿宋_GB2312"/>
          <w:sz w:val="32"/>
          <w:szCs w:val="32"/>
          <w:u w:val="none"/>
        </w:rPr>
        <w:t>人员在</w:t>
      </w:r>
      <w:r>
        <w:rPr>
          <w:rFonts w:hint="eastAsia" w:ascii="仿宋_GB2312" w:hAnsi="仿宋_GB2312" w:eastAsia="仿宋_GB2312" w:cs="仿宋_GB2312"/>
          <w:bCs/>
          <w:sz w:val="32"/>
          <w:szCs w:val="32"/>
          <w:lang w:val="en-US" w:eastAsia="zh-CN"/>
        </w:rPr>
        <w:t>当事人经营场所</w:t>
      </w:r>
      <w:r>
        <w:rPr>
          <w:rFonts w:hint="eastAsia" w:ascii="仿宋_GB2312" w:hAnsi="仿宋_GB2312" w:eastAsia="仿宋_GB2312" w:cs="仿宋_GB2312"/>
          <w:kern w:val="0"/>
          <w:sz w:val="32"/>
          <w:szCs w:val="32"/>
          <w:lang w:val="en-US" w:eastAsia="zh-CN"/>
        </w:rPr>
        <w:t>现场检查经过及</w:t>
      </w:r>
      <w:r>
        <w:rPr>
          <w:rFonts w:hint="eastAsia" w:ascii="仿宋_GB2312" w:hAnsi="仿宋_GB2312" w:eastAsia="仿宋_GB2312" w:cs="仿宋_GB2312"/>
          <w:kern w:val="0"/>
          <w:sz w:val="32"/>
          <w:szCs w:val="32"/>
        </w:rPr>
        <w:t>当事人的</w:t>
      </w:r>
      <w:r>
        <w:rPr>
          <w:rFonts w:hint="eastAsia" w:ascii="仿宋_GB2312" w:hAnsi="仿宋_GB2312" w:eastAsia="仿宋_GB2312" w:cs="仿宋_GB2312"/>
          <w:kern w:val="0"/>
          <w:sz w:val="32"/>
          <w:szCs w:val="32"/>
          <w:lang w:eastAsia="zh-CN"/>
        </w:rPr>
        <w:t>违法</w:t>
      </w:r>
      <w:r>
        <w:rPr>
          <w:rFonts w:hint="eastAsia" w:ascii="仿宋_GB2312" w:hAnsi="仿宋_GB2312" w:eastAsia="仿宋_GB2312" w:cs="仿宋_GB2312"/>
          <w:kern w:val="0"/>
          <w:sz w:val="32"/>
          <w:szCs w:val="32"/>
        </w:rPr>
        <w:t>事实</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询问笔录</w:t>
      </w:r>
      <w:r>
        <w:rPr>
          <w:rFonts w:hint="eastAsia" w:ascii="仿宋_GB2312" w:hAnsi="仿宋_GB2312" w:eastAsia="仿宋_GB2312" w:cs="仿宋_GB2312"/>
          <w:sz w:val="32"/>
          <w:szCs w:val="32"/>
          <w:u w:val="none"/>
          <w:lang w:val="en-US" w:eastAsia="zh-CN"/>
        </w:rPr>
        <w:t>1份</w:t>
      </w:r>
      <w:r>
        <w:rPr>
          <w:rFonts w:hint="eastAsia" w:ascii="仿宋_GB2312" w:hAnsi="仿宋_GB2312" w:eastAsia="仿宋_GB2312" w:cs="仿宋_GB2312"/>
          <w:sz w:val="32"/>
          <w:szCs w:val="32"/>
          <w:u w:val="none"/>
        </w:rPr>
        <w:t>，证明</w:t>
      </w:r>
      <w:r>
        <w:rPr>
          <w:rFonts w:hint="eastAsia" w:ascii="仿宋_GB2312" w:hAnsi="仿宋_GB2312" w:eastAsia="仿宋_GB2312" w:cs="仿宋_GB2312"/>
          <w:sz w:val="32"/>
          <w:szCs w:val="32"/>
          <w:u w:val="none"/>
          <w:lang w:val="en-US" w:eastAsia="zh-CN"/>
        </w:rPr>
        <w:t>当事人未取得《医疗器械经营许可证》经营第三类医疗器械的事实及购进涉案医疗器械的</w:t>
      </w:r>
      <w:r>
        <w:rPr>
          <w:rFonts w:hint="eastAsia" w:ascii="仿宋_GB2312" w:hAnsi="仿宋_GB2312" w:eastAsia="仿宋_GB2312" w:cs="仿宋_GB2312"/>
          <w:kern w:val="0"/>
          <w:sz w:val="32"/>
          <w:szCs w:val="32"/>
        </w:rPr>
        <w:t>渠道、</w:t>
      </w:r>
      <w:r>
        <w:rPr>
          <w:rFonts w:hint="eastAsia" w:ascii="仿宋_GB2312" w:hAnsi="仿宋_GB2312" w:eastAsia="仿宋_GB2312" w:cs="仿宋_GB2312"/>
          <w:kern w:val="0"/>
          <w:sz w:val="32"/>
          <w:szCs w:val="32"/>
          <w:lang w:eastAsia="zh-CN"/>
        </w:rPr>
        <w:t>时间、</w:t>
      </w:r>
      <w:r>
        <w:rPr>
          <w:rFonts w:hint="eastAsia" w:ascii="仿宋_GB2312" w:hAnsi="仿宋_GB2312" w:eastAsia="仿宋_GB2312" w:cs="仿宋_GB2312"/>
          <w:kern w:val="0"/>
          <w:sz w:val="32"/>
          <w:szCs w:val="32"/>
        </w:rPr>
        <w:t>数量</w:t>
      </w:r>
      <w:r>
        <w:rPr>
          <w:rFonts w:hint="eastAsia" w:ascii="仿宋_GB2312" w:hAnsi="仿宋_GB2312" w:eastAsia="仿宋_GB2312" w:cs="仿宋_GB2312"/>
          <w:kern w:val="0"/>
          <w:sz w:val="32"/>
          <w:szCs w:val="32"/>
          <w:lang w:eastAsia="zh-CN"/>
        </w:rPr>
        <w:t>、价格、销售等情况；</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kern w:val="0"/>
          <w:sz w:val="32"/>
          <w:szCs w:val="32"/>
          <w:lang w:eastAsia="zh-CN"/>
        </w:rPr>
        <w:t>执法人员现场调取的当事人购进医疗器械时的供货者个人微信信息、微信聊天记录、</w:t>
      </w:r>
      <w:r>
        <w:rPr>
          <w:rFonts w:hint="eastAsia" w:ascii="仿宋_GB2312" w:hAnsi="仿宋_GB2312" w:eastAsia="仿宋_GB2312" w:cs="仿宋_GB2312"/>
          <w:sz w:val="32"/>
          <w:szCs w:val="32"/>
          <w:u w:val="none"/>
          <w:lang w:val="en-US" w:eastAsia="zh-CN"/>
        </w:rPr>
        <w:t>购进凭证及销售系统售价照片，证明当事人购进涉案医疗器械未查验供货者资质的事实以及</w:t>
      </w:r>
      <w:r>
        <w:rPr>
          <w:rFonts w:hint="eastAsia" w:ascii="仿宋_GB2312" w:hAnsi="仿宋_GB2312" w:eastAsia="仿宋_GB2312" w:cs="仿宋_GB2312"/>
          <w:sz w:val="32"/>
          <w:szCs w:val="32"/>
          <w:u w:val="none"/>
          <w:lang w:eastAsia="zh-CN"/>
        </w:rPr>
        <w:t>涉案医疗器械的销售价格</w:t>
      </w:r>
      <w:r>
        <w:rPr>
          <w:rFonts w:hint="eastAsia" w:ascii="仿宋_GB2312" w:hAnsi="仿宋_GB2312" w:eastAsia="仿宋_GB2312" w:cs="仿宋_GB2312"/>
          <w:kern w:val="0"/>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现场检查照片1张，音像视频资料1份，</w:t>
      </w:r>
      <w:r>
        <w:rPr>
          <w:rFonts w:hint="eastAsia" w:ascii="仿宋_GB2312" w:hAnsi="仿宋_GB2312" w:eastAsia="仿宋_GB2312" w:cs="仿宋_GB2312"/>
          <w:sz w:val="32"/>
          <w:szCs w:val="32"/>
          <w:u w:val="none"/>
        </w:rPr>
        <w:t>证明执法人员</w:t>
      </w:r>
      <w:r>
        <w:rPr>
          <w:rFonts w:hint="eastAsia" w:ascii="仿宋_GB2312" w:hAnsi="仿宋_GB2312" w:eastAsia="仿宋_GB2312" w:cs="仿宋_GB2312"/>
          <w:sz w:val="32"/>
          <w:szCs w:val="32"/>
          <w:u w:val="none"/>
          <w:lang w:eastAsia="zh-CN"/>
        </w:rPr>
        <w:t>在</w:t>
      </w:r>
      <w:r>
        <w:rPr>
          <w:rFonts w:hint="eastAsia" w:ascii="仿宋_GB2312" w:hAnsi="仿宋_GB2312" w:eastAsia="仿宋_GB2312" w:cs="仿宋_GB2312"/>
          <w:sz w:val="32"/>
          <w:szCs w:val="32"/>
          <w:u w:val="none"/>
          <w:lang w:val="en-US" w:eastAsia="zh-CN"/>
        </w:rPr>
        <w:t>2024年12月30日</w:t>
      </w:r>
      <w:r>
        <w:rPr>
          <w:rFonts w:hint="eastAsia" w:ascii="仿宋_GB2312" w:hAnsi="仿宋_GB2312" w:eastAsia="仿宋_GB2312" w:cs="仿宋_GB2312"/>
          <w:sz w:val="32"/>
          <w:szCs w:val="32"/>
          <w:u w:val="none"/>
          <w:lang w:eastAsia="zh-CN"/>
        </w:rPr>
        <w:t>对</w:t>
      </w:r>
      <w:r>
        <w:rPr>
          <w:rFonts w:hint="eastAsia" w:ascii="仿宋_GB2312" w:hAnsi="仿宋_GB2312" w:eastAsia="仿宋_GB2312" w:cs="仿宋_GB2312"/>
          <w:bCs/>
          <w:sz w:val="32"/>
          <w:szCs w:val="32"/>
          <w:lang w:val="en-US" w:eastAsia="zh-CN"/>
        </w:rPr>
        <w:t>乌苏市智惠</w:t>
      </w:r>
      <w:bookmarkStart w:id="4" w:name="_GoBack"/>
      <w:bookmarkEnd w:id="4"/>
      <w:r>
        <w:rPr>
          <w:rFonts w:hint="eastAsia" w:ascii="仿宋_GB2312" w:hAnsi="仿宋_GB2312" w:eastAsia="仿宋_GB2312" w:cs="仿宋_GB2312"/>
          <w:bCs/>
          <w:sz w:val="32"/>
          <w:szCs w:val="32"/>
          <w:lang w:val="en-US" w:eastAsia="zh-CN"/>
        </w:rPr>
        <w:t>优品精品店</w:t>
      </w:r>
      <w:r>
        <w:rPr>
          <w:rFonts w:hint="eastAsia" w:ascii="仿宋_GB2312" w:hAnsi="仿宋_GB2312" w:eastAsia="仿宋_GB2312" w:cs="仿宋_GB2312"/>
          <w:sz w:val="32"/>
          <w:szCs w:val="32"/>
          <w:u w:val="none"/>
          <w:lang w:eastAsia="zh-CN"/>
        </w:rPr>
        <w:t>进行检查的经过以及当事人未经许可</w:t>
      </w:r>
      <w:r>
        <w:rPr>
          <w:rFonts w:hint="eastAsia" w:ascii="仿宋_GB2312" w:hAnsi="仿宋_GB2312" w:eastAsia="仿宋_GB2312" w:cs="仿宋_GB2312"/>
          <w:spacing w:val="0"/>
          <w:sz w:val="32"/>
          <w:szCs w:val="32"/>
          <w:u w:val="none"/>
          <w:lang w:val="en-US" w:eastAsia="zh-CN"/>
        </w:rPr>
        <w:t>从事第三类</w:t>
      </w:r>
      <w:r>
        <w:rPr>
          <w:rFonts w:hint="eastAsia" w:ascii="仿宋_GB2312" w:hAnsi="仿宋_GB2312" w:eastAsia="仿宋_GB2312" w:cs="仿宋_GB2312"/>
          <w:sz w:val="32"/>
          <w:szCs w:val="32"/>
          <w:u w:val="none"/>
          <w:lang w:val="en-US" w:eastAsia="zh-CN"/>
        </w:rPr>
        <w:t>医疗器械经营</w:t>
      </w:r>
      <w:r>
        <w:rPr>
          <w:rFonts w:hint="eastAsia" w:ascii="仿宋_GB2312" w:hAnsi="仿宋_GB2312" w:eastAsia="仿宋_GB2312" w:cs="仿宋_GB2312"/>
          <w:bCs/>
          <w:sz w:val="32"/>
          <w:szCs w:val="32"/>
          <w:u w:val="none"/>
          <w:lang w:val="en-US" w:eastAsia="zh-CN"/>
        </w:rPr>
        <w:t>的</w:t>
      </w:r>
      <w:r>
        <w:rPr>
          <w:rFonts w:hint="eastAsia" w:ascii="仿宋_GB2312" w:hAnsi="仿宋_GB2312" w:eastAsia="仿宋_GB2312" w:cs="仿宋_GB2312"/>
          <w:sz w:val="32"/>
          <w:szCs w:val="32"/>
          <w:u w:val="none"/>
          <w:lang w:eastAsia="zh-CN"/>
        </w:rPr>
        <w:t>事实；</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7、提取的涉案</w:t>
      </w:r>
      <w:r>
        <w:rPr>
          <w:rFonts w:hint="eastAsia" w:ascii="仿宋_GB2312" w:hAnsi="仿宋_GB2312" w:eastAsia="仿宋_GB2312" w:cs="仿宋_GB2312"/>
          <w:color w:val="auto"/>
          <w:spacing w:val="-3"/>
          <w:sz w:val="32"/>
          <w:szCs w:val="32"/>
          <w:u w:val="none"/>
          <w:lang w:val="en-US" w:eastAsia="zh-CN"/>
        </w:rPr>
        <w:t>医疗器械照片与</w:t>
      </w:r>
      <w:r>
        <w:rPr>
          <w:rFonts w:hint="eastAsia" w:ascii="仿宋_GB2312" w:hAnsi="仿宋_GB2312" w:eastAsia="仿宋_GB2312" w:cs="仿宋_GB2312"/>
          <w:sz w:val="32"/>
          <w:szCs w:val="32"/>
          <w:u w:val="none"/>
          <w:lang w:val="en-US" w:eastAsia="zh-CN"/>
        </w:rPr>
        <w:t>标签照片各1张，证明执法人员在当事人经营场所检查发现的</w:t>
      </w:r>
      <w:r>
        <w:rPr>
          <w:rFonts w:hint="eastAsia" w:ascii="仿宋_GB2312" w:hAnsi="仿宋_GB2312" w:eastAsia="仿宋_GB2312" w:cs="仿宋_GB2312"/>
          <w:bCs/>
          <w:sz w:val="32"/>
          <w:szCs w:val="32"/>
          <w:lang w:val="en-US" w:eastAsia="zh-CN"/>
        </w:rPr>
        <w:t>软性亲水接触镜（</w:t>
      </w:r>
      <w:r>
        <w:rPr>
          <w:rFonts w:hint="eastAsia" w:ascii="仿宋_GB2312" w:hAnsi="仿宋_GB2312" w:eastAsia="仿宋_GB2312" w:cs="仿宋_GB2312"/>
          <w:sz w:val="32"/>
          <w:szCs w:val="32"/>
          <w:u w:val="none"/>
          <w:lang w:val="en-US" w:eastAsia="zh-CN"/>
        </w:rPr>
        <w:t>美瞳</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sz w:val="32"/>
          <w:szCs w:val="32"/>
          <w:u w:val="none"/>
          <w:lang w:val="en-US" w:eastAsia="zh-CN"/>
        </w:rPr>
        <w:t>属于第三类医疗器械</w:t>
      </w:r>
      <w:r>
        <w:rPr>
          <w:rFonts w:hint="eastAsia" w:ascii="仿宋_GB2312" w:hAnsi="仿宋_GB2312" w:eastAsia="仿宋_GB2312" w:cs="仿宋_GB2312"/>
          <w:bCs/>
          <w:sz w:val="32"/>
          <w:szCs w:val="32"/>
          <w:u w:val="none"/>
          <w:lang w:val="en-US" w:eastAsia="zh-CN"/>
        </w:rPr>
        <w:t>的事实</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kern w:val="1"/>
          <w:sz w:val="32"/>
          <w:szCs w:val="32"/>
          <w:lang w:val="en-US" w:eastAsia="zh-CN" w:bidi="ar-SA"/>
        </w:rPr>
      </w:pPr>
      <w:r>
        <w:rPr>
          <w:rFonts w:hint="eastAsia" w:ascii="仿宋_GB2312" w:hAnsi="仿宋_GB2312" w:eastAsia="仿宋_GB2312" w:cs="仿宋_GB2312"/>
          <w:kern w:val="1"/>
          <w:sz w:val="32"/>
          <w:szCs w:val="32"/>
          <w:lang w:val="en-US" w:eastAsia="zh-CN" w:bidi="ar-SA"/>
        </w:rPr>
        <w:t>我局</w:t>
      </w:r>
      <w:r>
        <w:rPr>
          <w:rFonts w:hint="eastAsia" w:ascii="仿宋_GB2312" w:hAnsi="仿宋_GB2312" w:eastAsia="仿宋_GB2312" w:cs="仿宋_GB2312"/>
          <w:color w:val="auto"/>
          <w:kern w:val="1"/>
          <w:sz w:val="32"/>
          <w:szCs w:val="32"/>
          <w:lang w:val="en-US" w:eastAsia="zh-CN" w:bidi="ar-SA"/>
        </w:rPr>
        <w:t>于2025年2月6日依</w:t>
      </w:r>
      <w:r>
        <w:rPr>
          <w:rFonts w:hint="eastAsia" w:ascii="仿宋_GB2312" w:hAnsi="仿宋_GB2312" w:eastAsia="仿宋_GB2312" w:cs="仿宋_GB2312"/>
          <w:kern w:val="1"/>
          <w:sz w:val="32"/>
          <w:szCs w:val="32"/>
          <w:lang w:val="en-US" w:eastAsia="zh-CN" w:bidi="ar-SA"/>
        </w:rPr>
        <w:t>法向当事人送达了《行政处罚告知书》（塔乌市监罚告〔2025〕7号），告知了当事人依法享有陈述、申辩的权利，当事人在法定期限内未提出陈述、申辩，视为放弃此权利。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bCs/>
          <w:sz w:val="32"/>
          <w:szCs w:val="32"/>
          <w:u w:val="none"/>
          <w:lang w:val="en-US" w:eastAsia="zh-CN"/>
        </w:rPr>
      </w:pPr>
      <w:bookmarkStart w:id="3" w:name="ajxz"/>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bCs/>
          <w:sz w:val="32"/>
          <w:szCs w:val="32"/>
          <w:u w:val="none"/>
          <w:lang w:val="en-US" w:eastAsia="zh-CN"/>
        </w:rPr>
        <w:t>未经许可从事第三类医疗器械经营的行为，违反《医疗器械监督管理条例》</w:t>
      </w:r>
      <w:r>
        <w:rPr>
          <w:rFonts w:hint="eastAsia" w:ascii="仿宋_GB2312" w:hAnsi="仿宋_GB2312" w:eastAsia="仿宋_GB2312" w:cs="仿宋_GB2312"/>
          <w:bCs/>
          <w:sz w:val="32"/>
          <w:szCs w:val="32"/>
          <w:u w:val="none"/>
        </w:rPr>
        <w:t>第</w:t>
      </w:r>
      <w:r>
        <w:rPr>
          <w:rFonts w:hint="eastAsia" w:ascii="仿宋_GB2312" w:hAnsi="仿宋_GB2312" w:eastAsia="仿宋_GB2312" w:cs="仿宋_GB2312"/>
          <w:bCs/>
          <w:sz w:val="32"/>
          <w:szCs w:val="32"/>
          <w:u w:val="none"/>
          <w:lang w:eastAsia="zh-CN"/>
        </w:rPr>
        <w:t>四十二</w:t>
      </w:r>
      <w:r>
        <w:rPr>
          <w:rFonts w:hint="eastAsia" w:ascii="仿宋_GB2312" w:hAnsi="仿宋_GB2312" w:eastAsia="仿宋_GB2312" w:cs="仿宋_GB2312"/>
          <w:bCs/>
          <w:sz w:val="32"/>
          <w:szCs w:val="32"/>
          <w:u w:val="none"/>
        </w:rPr>
        <w:t>条</w:t>
      </w:r>
      <w:r>
        <w:rPr>
          <w:rFonts w:hint="eastAsia" w:ascii="仿宋_GB2312" w:hAnsi="仿宋_GB2312" w:eastAsia="仿宋_GB2312" w:cs="仿宋_GB2312"/>
          <w:bCs/>
          <w:sz w:val="32"/>
          <w:szCs w:val="32"/>
          <w:u w:val="none"/>
          <w:lang w:eastAsia="zh-CN"/>
        </w:rPr>
        <w:t>第一款“从事第三类医疗器械经营的，经营企业应当向所在地设区的市级人民政府负责药品监督管理的部门申请经营许可并提交符合本条例第四十条规定条件的有关资料。”</w:t>
      </w:r>
      <w:r>
        <w:rPr>
          <w:rFonts w:hint="eastAsia" w:ascii="仿宋_GB2312" w:hAnsi="仿宋_GB2312" w:eastAsia="仿宋_GB2312" w:cs="仿宋_GB2312"/>
          <w:bCs/>
          <w:sz w:val="32"/>
          <w:szCs w:val="32"/>
          <w:u w:val="none"/>
          <w:lang w:val="en-US" w:eastAsia="zh-CN"/>
        </w:rPr>
        <w:t>的规定，属违法行为。</w:t>
      </w:r>
    </w:p>
    <w:bookmarkEnd w:id="3"/>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sz w:val="32"/>
          <w:szCs w:val="32"/>
          <w:lang w:val="en-US" w:eastAsia="zh-CN"/>
        </w:rPr>
        <w:t>鉴于当事人系初次违法，且在案件办理过程中态度端正，积极主动配合执法人员调查取证，如实陈述违法事实，</w:t>
      </w:r>
      <w:r>
        <w:rPr>
          <w:rFonts w:hint="eastAsia" w:ascii="仿宋_GB2312" w:hAnsi="仿宋_GB2312" w:eastAsia="仿宋_GB2312" w:cs="仿宋_GB2312"/>
          <w:color w:val="auto"/>
          <w:kern w:val="0"/>
          <w:sz w:val="32"/>
          <w:szCs w:val="32"/>
          <w:u w:val="none"/>
          <w:lang w:eastAsia="zh-CN"/>
        </w:rPr>
        <w:t>保证今后一定守法经营。</w:t>
      </w:r>
      <w:r>
        <w:rPr>
          <w:rFonts w:hint="eastAsia" w:ascii="仿宋_GB2312" w:hAnsi="仿宋_GB2312" w:eastAsia="仿宋_GB2312" w:cs="仿宋_GB2312"/>
          <w:bCs/>
          <w:color w:val="auto"/>
          <w:sz w:val="32"/>
          <w:szCs w:val="32"/>
          <w:lang w:val="en-US" w:eastAsia="zh-CN"/>
        </w:rPr>
        <w:t>当事人的上述情况符合《药品监督管理行政处罚裁量适用规则》第十一条第二、四项：“当事人有下列情形之一的，可以从轻或者减轻行政处罚：（二）积极配合药品监督管理部门调查并主动提供证据材料的；（四）违法行为情节轻微，社会危害后果较小的；”规定的情形，</w:t>
      </w:r>
      <w:r>
        <w:rPr>
          <w:rFonts w:hint="eastAsia" w:ascii="仿宋_GB2312" w:hAnsi="仿宋_GB2312" w:eastAsia="仿宋_GB2312" w:cs="仿宋_GB2312"/>
          <w:color w:val="auto"/>
          <w:sz w:val="32"/>
          <w:szCs w:val="32"/>
          <w:lang w:val="en-US" w:eastAsia="zh-CN"/>
        </w:rPr>
        <w:t>参照《</w:t>
      </w:r>
      <w:r>
        <w:rPr>
          <w:rFonts w:hint="eastAsia" w:ascii="仿宋_GB2312" w:hAnsi="仿宋_GB2312" w:eastAsia="仿宋_GB2312" w:cs="仿宋_GB2312"/>
          <w:color w:val="000000"/>
          <w:sz w:val="32"/>
          <w:szCs w:val="32"/>
          <w:lang w:val="en-US" w:eastAsia="zh-CN"/>
        </w:rPr>
        <w:t>新疆维吾尔自治区 新疆生产建设兵团医疗器械监督管理行政处罚裁量基准》</w:t>
      </w:r>
      <w:r>
        <w:rPr>
          <w:rFonts w:hint="eastAsia" w:ascii="仿宋_GB2312" w:hAnsi="仿宋_GB2312" w:eastAsia="仿宋_GB2312" w:cs="仿宋_GB2312"/>
          <w:color w:val="auto"/>
          <w:sz w:val="32"/>
          <w:szCs w:val="32"/>
          <w:lang w:val="en-US" w:eastAsia="zh-CN"/>
        </w:rPr>
        <w:t>“医疗器械1，违法行为：有下列情形之一的：（三）</w:t>
      </w:r>
      <w:r>
        <w:rPr>
          <w:rFonts w:hint="eastAsia" w:ascii="仿宋_GB2312" w:hAnsi="仿宋_GB2312" w:eastAsia="仿宋_GB2312" w:cs="仿宋_GB2312"/>
          <w:bCs/>
          <w:color w:val="auto"/>
          <w:sz w:val="32"/>
          <w:szCs w:val="32"/>
          <w:lang w:val="en-US" w:eastAsia="zh-CN"/>
        </w:rPr>
        <w:t>未经许可</w:t>
      </w:r>
      <w:r>
        <w:rPr>
          <w:rFonts w:hint="eastAsia" w:ascii="仿宋_GB2312" w:hAnsi="仿宋_GB2312" w:eastAsia="仿宋_GB2312" w:cs="仿宋_GB2312"/>
          <w:bCs/>
          <w:sz w:val="32"/>
          <w:szCs w:val="32"/>
          <w:u w:val="none"/>
          <w:lang w:eastAsia="zh-CN"/>
        </w:rPr>
        <w:t>从事第三类医疗器械经营活动</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color w:val="auto"/>
          <w:sz w:val="32"/>
          <w:szCs w:val="32"/>
          <w:lang w:val="en-US" w:eastAsia="zh-CN"/>
        </w:rPr>
        <w:t>裁量等级：减轻；裁量情节：符合《裁量规则》减轻行政处罚情形的；裁量基准：一般情形，</w:t>
      </w:r>
      <w:r>
        <w:rPr>
          <w:rFonts w:hint="eastAsia" w:ascii="仿宋_GB2312" w:hAnsi="仿宋_GB2312" w:eastAsia="仿宋_GB2312" w:cs="仿宋_GB2312"/>
          <w:bCs/>
          <w:color w:val="auto"/>
          <w:sz w:val="32"/>
          <w:szCs w:val="32"/>
          <w:lang w:val="en-US" w:eastAsia="zh-CN"/>
        </w:rPr>
        <w:t>货值金额不足1万元的，并处5万元以下罚款；货值金额 1万元以上的，并处货值金额 15倍以下罚款。</w:t>
      </w:r>
      <w:r>
        <w:rPr>
          <w:rFonts w:hint="eastAsia" w:ascii="仿宋_GB2312" w:hAnsi="仿宋_GB2312" w:eastAsia="仿宋_GB2312" w:cs="仿宋_GB2312"/>
          <w:color w:val="auto"/>
          <w:sz w:val="32"/>
          <w:szCs w:val="32"/>
          <w:lang w:eastAsia="zh-CN"/>
        </w:rPr>
        <w:t>”的规定，综合考虑个案情况、当事人客观情况等相关因素，</w:t>
      </w:r>
      <w:r>
        <w:rPr>
          <w:rFonts w:hint="eastAsia" w:ascii="仿宋_GB2312" w:hAnsi="仿宋_GB2312" w:eastAsia="仿宋_GB2312" w:cs="仿宋_GB2312"/>
          <w:bCs/>
          <w:color w:val="auto"/>
          <w:sz w:val="32"/>
          <w:szCs w:val="32"/>
          <w:lang w:val="en-US" w:eastAsia="zh-CN"/>
        </w:rPr>
        <w:t>坚持处罚与教育相结合的原则，决定对当事人未经许可从事第三类医疗器械经营活动的行为给予减轻行政处罚</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u w:val="none"/>
          <w:lang w:eastAsia="zh-CN"/>
        </w:rPr>
        <w:t>依据</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val="en-US" w:eastAsia="zh-CN"/>
        </w:rPr>
        <w:t>医疗器械监督管理条例</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sz w:val="32"/>
          <w:szCs w:val="32"/>
          <w:u w:val="none"/>
          <w:lang w:val="en-US" w:eastAsia="zh-CN"/>
        </w:rPr>
        <w:t>第八十一条第一款第三项“ 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三）未经许可从事第三类医疗器械经营活动。”</w:t>
      </w:r>
      <w:r>
        <w:rPr>
          <w:rFonts w:hint="eastAsia" w:ascii="仿宋_GB2312" w:hAnsi="仿宋_GB2312" w:eastAsia="仿宋_GB2312" w:cs="仿宋_GB2312"/>
          <w:bCs/>
          <w:sz w:val="32"/>
          <w:szCs w:val="32"/>
          <w:u w:val="none"/>
          <w:lang w:eastAsia="zh-CN"/>
        </w:rPr>
        <w:t>的规定</w:t>
      </w:r>
      <w:r>
        <w:rPr>
          <w:rFonts w:hint="eastAsia" w:ascii="仿宋_GB2312" w:hAnsi="仿宋_GB2312" w:eastAsia="仿宋_GB2312" w:cs="仿宋_GB2312"/>
          <w:color w:val="auto"/>
          <w:kern w:val="0"/>
          <w:sz w:val="32"/>
          <w:szCs w:val="32"/>
          <w:lang w:eastAsia="zh-CN"/>
        </w:rPr>
        <w:t>，责令当事人改正违法行为，决定对当事人</w:t>
      </w:r>
      <w:r>
        <w:rPr>
          <w:rFonts w:hint="eastAsia" w:ascii="仿宋_GB2312" w:hAnsi="仿宋_GB2312" w:eastAsia="仿宋_GB2312" w:cs="仿宋_GB2312"/>
          <w:color w:val="auto"/>
          <w:kern w:val="0"/>
          <w:sz w:val="32"/>
          <w:szCs w:val="32"/>
        </w:rPr>
        <w:t>处罚</w:t>
      </w:r>
      <w:r>
        <w:rPr>
          <w:rFonts w:hint="eastAsia" w:ascii="仿宋_GB2312" w:hAnsi="仿宋_GB2312" w:eastAsia="仿宋_GB2312" w:cs="仿宋_GB2312"/>
          <w:color w:val="auto"/>
          <w:kern w:val="0"/>
          <w:sz w:val="32"/>
          <w:szCs w:val="32"/>
          <w:lang w:eastAsia="zh-CN"/>
        </w:rPr>
        <w:t>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bCs/>
          <w:sz w:val="32"/>
          <w:szCs w:val="32"/>
          <w:u w:val="none"/>
          <w:lang w:eastAsia="zh-CN"/>
        </w:rPr>
        <w:t>没收违法经营的第</w:t>
      </w:r>
      <w:r>
        <w:rPr>
          <w:rFonts w:hint="eastAsia" w:ascii="仿宋_GB2312" w:hAnsi="仿宋_GB2312" w:eastAsia="仿宋_GB2312" w:cs="仿宋_GB2312"/>
          <w:bCs/>
          <w:sz w:val="32"/>
          <w:szCs w:val="32"/>
          <w:u w:val="none"/>
          <w:lang w:val="en-US" w:eastAsia="zh-CN"/>
        </w:rPr>
        <w:t>三类</w:t>
      </w:r>
      <w:r>
        <w:rPr>
          <w:rFonts w:hint="eastAsia" w:ascii="仿宋_GB2312" w:hAnsi="仿宋_GB2312" w:eastAsia="仿宋_GB2312" w:cs="仿宋_GB2312"/>
          <w:bCs/>
          <w:sz w:val="32"/>
          <w:szCs w:val="32"/>
          <w:u w:val="none"/>
          <w:lang w:eastAsia="zh-CN"/>
        </w:rPr>
        <w:t>医疗器械</w:t>
      </w:r>
      <w:r>
        <w:rPr>
          <w:rFonts w:hint="eastAsia" w:ascii="仿宋_GB2312" w:hAnsi="仿宋_GB2312" w:eastAsia="仿宋_GB2312" w:cs="仿宋_GB2312"/>
          <w:bCs/>
          <w:sz w:val="32"/>
          <w:szCs w:val="32"/>
          <w:lang w:val="en-US" w:eastAsia="zh-CN"/>
        </w:rPr>
        <w:t>软性亲水接触镜98瓶（片）</w:t>
      </w:r>
      <w:r>
        <w:rPr>
          <w:rFonts w:hint="eastAsia" w:ascii="仿宋_GB2312" w:hAnsi="仿宋_GB2312" w:eastAsia="仿宋_GB2312" w:cs="仿宋_GB2312"/>
          <w:spacing w:val="0"/>
          <w:sz w:val="32"/>
          <w:szCs w:val="32"/>
          <w:u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spacing w:val="0"/>
          <w:sz w:val="32"/>
          <w:szCs w:val="32"/>
          <w:u w:val="none"/>
          <w:lang w:val="en-US" w:eastAsia="zh-CN"/>
        </w:rPr>
        <w:t>没收违法所得30元；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三、处2000元罚款。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u w:val="none"/>
        </w:rPr>
        <w:t>如不服本行政处罚决定，可以在收到本行政处罚决定书之日起六十日内向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snapToGrid/>
        <w:spacing w:line="560" w:lineRule="exact"/>
        <w:ind w:right="-94" w:rightChars="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p>
    <w:p>
      <w:pPr>
        <w:keepNext w:val="0"/>
        <w:keepLines w:val="0"/>
        <w:pageBreakBefore w:val="0"/>
        <w:widowControl w:val="0"/>
        <w:kinsoku/>
        <w:wordWrap/>
        <w:overflowPunct/>
        <w:topLinePunct w:val="0"/>
        <w:autoSpaceDE/>
        <w:autoSpaceDN/>
        <w:bidi w:val="0"/>
        <w:snapToGrid/>
        <w:spacing w:line="560" w:lineRule="exact"/>
        <w:ind w:right="-94" w:rightChars="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460" w:lineRule="exact"/>
        <w:ind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0" w:firstLine="288" w:firstLineChars="100"/>
        <w:jc w:val="center"/>
        <w:textAlignment w:val="auto"/>
        <w:outlineLvl w:val="1"/>
        <w:rPr>
          <w:rFonts w:hint="eastAsia" w:ascii="仿宋_GB2312" w:hAnsi="Times New Roman" w:eastAsia="仿宋_GB2312" w:cs="仿宋"/>
          <w:color w:val="000000"/>
          <w:sz w:val="32"/>
          <w:szCs w:val="32"/>
        </w:rPr>
      </w:pPr>
      <w:r>
        <w:rPr>
          <w:rFonts w:hint="eastAsia" w:ascii="黑体" w:hAnsi="黑体" w:eastAsia="黑体"/>
          <w:color w:val="231F20"/>
          <w:spacing w:val="-16"/>
          <w:sz w:val="32"/>
          <w:szCs w:val="32"/>
        </w:rPr>
        <w:t>（市场监督管理部门将依法向社会公开行政处罚决定信息）</w:t>
      </w:r>
    </w:p>
    <w:p>
      <w:pPr>
        <w:spacing w:line="500" w:lineRule="exact"/>
        <w:jc w:val="center"/>
      </w:pPr>
      <w:r>
        <w:rPr>
          <w:rFonts w:hint="eastAsia" w:ascii="Times New Roman" w:hAnsi="Times New Roman" w:eastAsia="仿宋_GB2312"/>
          <w:sz w:val="3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36830</wp:posOffset>
                </wp:positionV>
                <wp:extent cx="55041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418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9pt;height:0.05pt;width:433.4pt;z-index:251662336;mso-width-relative:page;mso-height-relative:page;" filled="f" stroked="t" coordsize="21600,21600" o:gfxdata="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gfYdQAAAAFAQAADwAAAAAAAAABACAAAAAiAAAAZHJzL2Rvd25yZXYueG1sUEsBAhQA&#10;FAAAAAgAh07iQGRnckL2AQAA5wMAAA4AAAAAAAAAAQAgAAAAIwEAAGRycy9lMm9Eb2MueG1sUEsF&#10;BgAAAAAGAAYAWQEAAIs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lang w:val="en-US" w:eastAsia="zh-CN"/>
        </w:rPr>
        <w:t xml:space="preserve">  </w: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E08FB"/>
    <w:multiLevelType w:val="singleLevel"/>
    <w:tmpl w:val="92AE08FB"/>
    <w:lvl w:ilvl="0" w:tentative="0">
      <w:start w:val="1"/>
      <w:numFmt w:val="chineseCounting"/>
      <w:suff w:val="nothing"/>
      <w:lvlText w:val="%1、"/>
      <w:lvlJc w:val="left"/>
      <w:rPr>
        <w:rFonts w:hint="eastAsia"/>
      </w:rPr>
    </w:lvl>
  </w:abstractNum>
  <w:abstractNum w:abstractNumId="1">
    <w:nsid w:val="FB1F9497"/>
    <w:multiLevelType w:val="singleLevel"/>
    <w:tmpl w:val="FB1F9497"/>
    <w:lvl w:ilvl="0" w:tentative="0">
      <w:start w:val="1"/>
      <w:numFmt w:val="decimal"/>
      <w:suff w:val="nothing"/>
      <w:lvlText w:val="%1、"/>
      <w:lvlJc w:val="left"/>
      <w:pPr>
        <w:ind w:left="-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597E558F"/>
    <w:rsid w:val="029077CD"/>
    <w:rsid w:val="02E369B6"/>
    <w:rsid w:val="05F2073E"/>
    <w:rsid w:val="0D097749"/>
    <w:rsid w:val="11BF4B64"/>
    <w:rsid w:val="12F97F4C"/>
    <w:rsid w:val="178B572B"/>
    <w:rsid w:val="18C474BD"/>
    <w:rsid w:val="1A4C4BED"/>
    <w:rsid w:val="1ADD51F9"/>
    <w:rsid w:val="1D6C2CF3"/>
    <w:rsid w:val="1E9D0594"/>
    <w:rsid w:val="1EFB1A00"/>
    <w:rsid w:val="244118F2"/>
    <w:rsid w:val="25453733"/>
    <w:rsid w:val="29177195"/>
    <w:rsid w:val="296F20CF"/>
    <w:rsid w:val="29C40B22"/>
    <w:rsid w:val="2D8D1641"/>
    <w:rsid w:val="2E7E6BE3"/>
    <w:rsid w:val="383A6D0C"/>
    <w:rsid w:val="39754190"/>
    <w:rsid w:val="3B890812"/>
    <w:rsid w:val="3C6B46DF"/>
    <w:rsid w:val="41486528"/>
    <w:rsid w:val="42004FD7"/>
    <w:rsid w:val="44077A81"/>
    <w:rsid w:val="479364DE"/>
    <w:rsid w:val="4A566888"/>
    <w:rsid w:val="4E501FC8"/>
    <w:rsid w:val="4EBC0748"/>
    <w:rsid w:val="50027314"/>
    <w:rsid w:val="55F11B90"/>
    <w:rsid w:val="57E26A3C"/>
    <w:rsid w:val="585711D8"/>
    <w:rsid w:val="58695D27"/>
    <w:rsid w:val="59273CDB"/>
    <w:rsid w:val="59507B92"/>
    <w:rsid w:val="596F7548"/>
    <w:rsid w:val="597E558F"/>
    <w:rsid w:val="5E8E44FE"/>
    <w:rsid w:val="63370E9D"/>
    <w:rsid w:val="636D2380"/>
    <w:rsid w:val="66CC5C2A"/>
    <w:rsid w:val="6D7F4B2B"/>
    <w:rsid w:val="70F33FDC"/>
    <w:rsid w:val="71AC667C"/>
    <w:rsid w:val="78E5118E"/>
    <w:rsid w:val="7D790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3045</Words>
  <Characters>3311</Characters>
  <Lines>0</Lines>
  <Paragraphs>0</Paragraphs>
  <TotalTime>5</TotalTime>
  <ScaleCrop>false</ScaleCrop>
  <LinksUpToDate>false</LinksUpToDate>
  <CharactersWithSpaces>3380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2024-12-17T10:43:00Z</dcterms:created>
  <dc:creator>Administrator</dc:creator>
  <cp:lastModifiedBy>喜文</cp:lastModifiedBy>
  <cp:lastPrinted>2025-02-14T03:58:00Z</cp:lastPrinted>
  <dcterms:modified xsi:type="dcterms:W3CDTF">2025-02-25T04:30:13Z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F426341362B347F59BE79D641D005E4D</vt:lpwstr>
  </property>
  <property fmtid="{D5CDD505-2E9C-101B-9397-08002B2CF9AE}" pid="4" name="KSOTemplateDocerSaveRecord">
    <vt:lpwstr>eyJoZGlkIjoiMjhjYjA5MTE5ZDA4NTVkMjc4ZGUyZjQzZWU4NWQ2Y2YiLCJ1c2VySWQiOiI5NTE2MTA2NTAifQ==</vt:lpwstr>
  </property>
</Properties>
</file>