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2640" w:leftChars="0" w:firstLineChars="600"/>
        <w:jc w:val="both"/>
        <w:textAlignment w:val="auto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leftChars="0" w:firstLineChars="0"/>
        <w:jc w:val="center"/>
        <w:textAlignment w:val="auto"/>
        <w:rPr>
          <w:rFonts w:ascii="楷体_GB2312" w:eastAsia="楷体_GB2312" w:hAnsi="楷体_GB2312" w:cs="楷体_GB2312" w:hint="eastAsia"/>
          <w:b w:val="0"/>
          <w:bCs w:val="0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lang w:val="en-US" w:eastAsia="zh-CN"/>
        </w:rPr>
        <w:t>乌苏市农业农村局党组副书记、局长  阿扎提·库来西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leftChars="0" w:firstLineChars="200"/>
        <w:jc w:val="both"/>
        <w:textAlignment w:val="auto"/>
        <w:rPr>
          <w:rFonts w:ascii="Times New Roman" w:hAnsi="Times New Roman" w:cs="Times New Roman" w:hint="default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2024年，在</w:t>
      </w:r>
      <w:r>
        <w:rPr>
          <w:rFonts w:ascii="Times New Roman" w:hAnsi="Times New Roman" w:cs="Times New Roman" w:hint="eastAsia"/>
          <w:b w:val="0"/>
          <w:bCs w:val="0"/>
          <w:sz w:val="32"/>
          <w:szCs w:val="32"/>
          <w:lang w:val="en-US" w:eastAsia="zh-CN"/>
        </w:rPr>
        <w:t>市委、市政府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的正确领导下，本人坚持以习近平新时代中国特色社会主义思想为指导，</w:t>
      </w:r>
      <w:r>
        <w:rPr>
          <w:rFonts w:ascii="Times New Roman" w:hAnsi="Times New Roman" w:cs="Times New Roman" w:hint="eastAsia"/>
          <w:b w:val="0"/>
          <w:bCs w:val="0"/>
          <w:sz w:val="32"/>
          <w:szCs w:val="32"/>
          <w:lang w:val="en-US" w:eastAsia="zh-CN"/>
        </w:rPr>
        <w:t>深入贯彻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习近平法治思想宣传教育为重点，紧紧围绕服务“三农”的宗旨，</w:t>
      </w:r>
      <w:r>
        <w:rPr>
          <w:rFonts w:ascii="Times New Roman" w:hAnsi="Times New Roman" w:cs="Times New Roman" w:hint="eastAsia"/>
          <w:b w:val="0"/>
          <w:bCs w:val="0"/>
          <w:sz w:val="32"/>
          <w:szCs w:val="32"/>
          <w:lang w:val="en-US" w:eastAsia="zh-CN"/>
        </w:rPr>
        <w:t>切实履行推进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“法治建设责任第一人”责任制，</w:t>
      </w:r>
      <w:r>
        <w:rPr>
          <w:rFonts w:ascii="Times New Roman" w:hAnsi="Times New Roman" w:cs="Times New Roman" w:hint="eastAsia"/>
          <w:b w:val="0"/>
          <w:bCs w:val="0"/>
          <w:sz w:val="32"/>
          <w:szCs w:val="32"/>
          <w:lang w:val="en-US" w:eastAsia="zh-CN"/>
        </w:rPr>
        <w:t>积极推动农业农村局法治工作取得新进展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  <w:t>。根据工作要求，现述法如下：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黑体" w:hAnsi="Times New Roman" w:cs="Times New Roman" w:hint="default"/>
          <w:b w:val="0"/>
          <w:bCs w:val="0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cs="Times New Roman" w:hint="default"/>
          <w:b w:val="0"/>
          <w:bCs w:val="0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spacing w:val="0"/>
          <w:shd w:val="clear" w:color="auto" w:fill="FFFFFF"/>
          <w:lang w:eastAsia="zh-CN"/>
        </w:rPr>
        <w:t>（一）</w:t>
      </w:r>
      <w:r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spacing w:val="0"/>
          <w:shd w:val="clear" w:color="auto" w:fill="FFFFFF"/>
        </w:rPr>
        <w:t>学习贯彻习近平法治思想及法律法规情况</w:t>
      </w:r>
      <w:r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spacing w:val="0"/>
          <w:shd w:val="clear" w:color="auto" w:fill="FFFFFF"/>
          <w:lang w:eastAsia="zh-CN"/>
        </w:rPr>
        <w:t>。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带头深入学习：将习近平法治思想纳入党组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理论学习中心组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学习的重要内容，全年组织专题学习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2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次，深刻领会其核心要义、精神实质和实践要求，并带头交流学习体会，切实增强法治意识和依法办事能力。积极参加各类法治培训和讲座，认真学习《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中华人民共和国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宪法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》《中华人民共和国乡村振兴促进法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》《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中华人民共和国农产品质量安全法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》《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中华人民共和国农业技术推广法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》等与农业农村工作密切相关的法律法规，不断丰富自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身的</w:t>
      </w:r>
      <w:r>
        <w:rPr>
          <w:rFonts w:ascii="Times New Roman" w:hAnsi="Times New Roman" w:cs="Times New Roman" w:hint="default"/>
          <w:b w:val="0"/>
          <w:bCs w:val="0"/>
          <w:lang w:val="en-US" w:eastAsia="zh-CN"/>
        </w:rPr>
        <w:t>法律知识储备。组织集体学习：制定并实施了《2024年农业农村局党组理论学习中心组学习计划》和《农业农村局2024年度学法计划》，组织全局干部职工开展集中学法活动12次，通过专家授课、案例分析、交流讨论等多种形式，确保干部职工熟悉掌握法律法规知识，提升依法行政水平。</w:t>
      </w:r>
      <w:r>
        <w:rPr>
          <w:rFonts w:ascii="Times New Roman" w:hAnsi="Times New Roman" w:cs="Times New Roman" w:hint="eastAsia"/>
          <w:b w:val="0"/>
          <w:bCs w:val="0"/>
          <w:lang w:val="en-US" w:eastAsia="zh-CN"/>
        </w:rPr>
        <w:t>引导干部职工利用业余时间自学法律法规，鼓励参加法律资格考试，营造浓厚学法氛围。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textAlignment w:val="auto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spacing w:val="0"/>
          <w:shd w:val="clear" w:color="auto" w:fill="FFFFFF"/>
          <w:lang w:eastAsia="zh-CN"/>
        </w:rPr>
        <w:t>（二）</w:t>
      </w:r>
      <w:r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spacing w:val="0"/>
          <w:shd w:val="clear" w:color="auto" w:fill="FFFFFF"/>
        </w:rPr>
        <w:t>推进法治政府建设情况</w:t>
      </w:r>
      <w:r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spacing w:val="0"/>
          <w:shd w:val="clear" w:color="auto" w:fill="FFFFFF"/>
          <w:lang w:eastAsia="zh-CN"/>
        </w:rPr>
        <w:t>。</w:t>
      </w:r>
      <w:r>
        <w:rPr>
          <w:rStyle w:val="Strong"/>
          <w:rFonts w:ascii="Times New Roman" w:hAnsi="Times New Roman" w:cs="Times New Roman" w:hint="eastAsia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精准履职发力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加强对农业产业发展的规划和指导，推动农业产业</w:t>
      </w:r>
      <w:r>
        <w:rPr>
          <w:rFonts w:cs="仿宋_GB2312"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结构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优化升级。提供农业经济信息服务，引导农民合理安排生产、促进农产品流通和销售；市场监督方面，严格监管农资市场，打击假冒伪劣农资产品，保障农民的合法权益。加强对农产品质量安全的监测和监管，确保农产品符合质量标准；社会管理方面，做好农村土地承包经营管理工作，调解土地纠纷，维护农村社会稳定；公共服务方面，加大农业科技推广力度，提高农业技术培训和指导，提高农民的生产技能；生态环境保护方面，推广生态农业技术，将减少农业面源污染。加强对农业资源的保护和合理利用，推动农业可持续发展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。</w:t>
      </w:r>
      <w:r>
        <w:rPr>
          <w:rStyle w:val="Strong"/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规范行政执法行为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：积极推进行政执法体制改革，整合农业行政执法力量，组建了农业综合行政执法队伍，明确了执法职责和权限，避免了多头执法和重复执法。加强执法人员培训和管理，组织执法人员参加业务培训和考试，不断提高执法人员的业务素质和执法水平。严格执行行政执法公示制度、执法全过程记录制度和重大执法决定法制审核制度，确保行政执法行为规范、透明、公正。</w:t>
      </w:r>
      <w: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厘定执法尺度：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建立行政执法案例指导制度，全面落实“谁执法谁普法”普法责任制，制定普法责任清单，</w:t>
      </w:r>
      <w:r>
        <w:rPr>
          <w:rFonts w:cs="仿宋_GB2312" w:hint="eastAsia"/>
          <w:b w:val="0"/>
          <w:bCs w:val="0"/>
          <w:color w:val="auto"/>
          <w:sz w:val="32"/>
          <w:szCs w:val="32"/>
          <w:lang w:val="en-US" w:eastAsia="zh-CN"/>
        </w:rPr>
        <w:t>加强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val="en-US" w:eastAsia="zh-CN"/>
        </w:rPr>
        <w:t>开展农产品质量安全的反面宣传材料，在农户和经销商之间广泛宣传，教育和引导农户和经销商严格落实农</w:t>
      </w:r>
      <w:r>
        <w:rPr>
          <w:rFonts w:cs="仿宋_GB2312" w:hint="eastAsia"/>
          <w:b w:val="0"/>
          <w:bCs w:val="0"/>
          <w:color w:val="auto"/>
          <w:sz w:val="32"/>
          <w:szCs w:val="32"/>
          <w:lang w:val="en-US" w:eastAsia="zh-CN"/>
        </w:rPr>
        <w:t>资、农机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lang w:val="en-US" w:eastAsia="zh-CN"/>
        </w:rPr>
        <w:t>的销售和使用的规定，保障产品质量的安全，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加强以案释法。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spacing w:val="0"/>
          <w:shd w:val="clear" w:color="auto" w:fill="FFFFFF"/>
          <w:lang w:eastAsia="zh-CN"/>
        </w:rPr>
        <w:t>（三）</w:t>
      </w:r>
      <w:r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spacing w:val="0"/>
          <w:shd w:val="clear" w:color="auto" w:fill="FFFFFF"/>
        </w:rPr>
        <w:t>开展法治宣传教育情况</w:t>
      </w:r>
      <w:r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spacing w:val="0"/>
          <w:shd w:val="clear" w:color="auto" w:fill="FFFFFF"/>
          <w:lang w:eastAsia="zh-CN"/>
        </w:rPr>
        <w:t>。</w:t>
      </w:r>
      <w:r>
        <w:rPr>
          <w:rStyle w:val="Strong"/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落实普法责任制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：认真落实“谁执法谁普法”工作责任制，将普法工作纳入全局工作总体布局，与业务工作同部署、同检查、同考核。制定了《2024年农业农村局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普法工作要点》和《普法责任清单》，明确了各科室、各单位的普法任务和责任，确保普法工作落到实处。结合农业农村工作实际，利用“安全生产月</w:t>
      </w:r>
      <w: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”“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宪法宣传周</w:t>
      </w:r>
      <w: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”“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中国农民丰收节”等重要时间节点，组织开展形式多样的法治宣传活动，重点宣传了宪法、民法典、乡村振兴促进法、农产品质量安全法等法律法规，全年共开展普法宣传活动</w:t>
      </w:r>
      <w: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场次，发放宣传资料</w:t>
      </w:r>
      <w: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19类2000余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份，接受群众咨询</w:t>
      </w:r>
      <w: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400余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人次，取得了良好的宣传效果</w:t>
      </w:r>
      <w: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color w:val="auto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eastAsia="zh-CN"/>
        </w:rPr>
        <w:t>（四）</w:t>
      </w: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</w:rPr>
        <w:t>聚焦重点</w:t>
      </w: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</w:rPr>
        <w:t>规范公正文明</w:t>
      </w: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eastAsia="zh-CN"/>
        </w:rPr>
        <w:t>开展依法</w:t>
      </w: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</w:rPr>
        <w:t>执法</w:t>
      </w: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  <w:lang w:eastAsia="zh-CN"/>
        </w:rPr>
        <w:t>行政工作</w:t>
      </w:r>
      <w:r>
        <w:rPr>
          <w:rFonts w:ascii="楷体_GB2312" w:eastAsia="楷体_GB2312" w:hAnsi="楷体_GB2312" w:cs="楷体_GB2312" w:hint="eastAsia"/>
          <w:b w:val="0"/>
          <w:bCs w:val="0"/>
          <w:color w:val="auto"/>
          <w:sz w:val="32"/>
          <w:szCs w:val="32"/>
        </w:rPr>
        <w:t>。</w:t>
      </w:r>
      <w:r>
        <w:rPr>
          <w:rFonts w:ascii="Times New Roman" w:hAnsi="Times New Roman" w:cs="Times New Roman" w:hint="default"/>
          <w:b w:val="0"/>
          <w:bCs w:val="0"/>
          <w:color w:val="auto"/>
          <w:lang w:val="en-US" w:eastAsia="zh-CN"/>
        </w:rPr>
        <w:t>持续开展农资打假专项治理行动，积极配合自治区农业农村厅开展春耕备耕农资打假专项行动，按照“双随机、一公开”要求，积极配合上级部门开展农药抽检工作。累计开展农资执法检查110余次，出动执法人员</w:t>
      </w:r>
      <w:r>
        <w:rPr>
          <w:rFonts w:ascii="Times New Roman" w:hAnsi="Times New Roman" w:cs="Times New Roman" w:hint="eastAsia"/>
          <w:b w:val="0"/>
          <w:bCs w:val="0"/>
          <w:color w:val="auto"/>
          <w:lang w:val="en-US" w:eastAsia="zh-CN"/>
        </w:rPr>
        <w:t>5</w:t>
      </w:r>
      <w:r>
        <w:rPr>
          <w:rFonts w:ascii="Times New Roman" w:hAnsi="Times New Roman" w:cs="Times New Roman" w:hint="default"/>
          <w:b w:val="0"/>
          <w:bCs w:val="0"/>
          <w:color w:val="auto"/>
          <w:lang w:val="en-US" w:eastAsia="zh-CN"/>
        </w:rPr>
        <w:t>50多人次，检查农资店200余家，查处农资案件1</w:t>
      </w:r>
      <w:r>
        <w:rPr>
          <w:rFonts w:ascii="Times New Roman" w:hAnsi="Times New Roman" w:cs="Times New Roman" w:hint="eastAsia"/>
          <w:b w:val="0"/>
          <w:bCs w:val="0"/>
          <w:color w:val="auto"/>
          <w:lang w:val="en-US" w:eastAsia="zh-CN"/>
        </w:rPr>
        <w:t>6</w:t>
      </w:r>
      <w:r>
        <w:rPr>
          <w:rFonts w:ascii="Times New Roman" w:hAnsi="Times New Roman" w:cs="Times New Roman" w:hint="default"/>
          <w:b w:val="0"/>
          <w:bCs w:val="0"/>
          <w:color w:val="auto"/>
          <w:lang w:val="en-US" w:eastAsia="zh-CN"/>
        </w:rPr>
        <w:t>起；累计开展畜牧饲料兽药执法检查40余次，检查经营场所近70多个，查处畜牧相关案件</w:t>
      </w:r>
      <w:r>
        <w:rPr>
          <w:rFonts w:ascii="Times New Roman" w:hAnsi="Times New Roman" w:cs="Times New Roman" w:hint="eastAsia"/>
          <w:b w:val="0"/>
          <w:bCs w:val="0"/>
          <w:color w:val="auto"/>
          <w:lang w:val="en-US" w:eastAsia="zh-CN"/>
        </w:rPr>
        <w:t>3</w:t>
      </w:r>
      <w:r>
        <w:rPr>
          <w:rFonts w:ascii="Times New Roman" w:hAnsi="Times New Roman" w:cs="Times New Roman" w:hint="default"/>
          <w:b w:val="0"/>
          <w:bCs w:val="0"/>
          <w:color w:val="auto"/>
          <w:lang w:val="en-US" w:eastAsia="zh-CN"/>
        </w:rPr>
        <w:t>起；累计开展农机执法检查</w:t>
      </w:r>
      <w:r>
        <w:rPr>
          <w:rFonts w:ascii="Times New Roman" w:hAnsi="Times New Roman" w:cs="Times New Roman" w:hint="eastAsia"/>
          <w:b w:val="0"/>
          <w:bCs w:val="0"/>
          <w:color w:val="auto"/>
          <w:lang w:val="en-US" w:eastAsia="zh-CN"/>
        </w:rPr>
        <w:t>23</w:t>
      </w:r>
      <w:r>
        <w:rPr>
          <w:rFonts w:ascii="Times New Roman" w:hAnsi="Times New Roman" w:cs="Times New Roman" w:hint="default"/>
          <w:b w:val="0"/>
          <w:bCs w:val="0"/>
          <w:color w:val="auto"/>
          <w:lang w:val="en-US" w:eastAsia="zh-CN"/>
        </w:rPr>
        <w:t>0余次，查处办理农机有关案件65起（均为简易程序）。全年共立案8</w:t>
      </w:r>
      <w:r>
        <w:rPr>
          <w:rFonts w:ascii="Times New Roman" w:hAnsi="Times New Roman" w:cs="Times New Roman" w:hint="eastAsia"/>
          <w:b w:val="0"/>
          <w:bCs w:val="0"/>
          <w:color w:val="auto"/>
          <w:lang w:val="en-US" w:eastAsia="zh-CN"/>
        </w:rPr>
        <w:t>4</w:t>
      </w:r>
      <w:r>
        <w:rPr>
          <w:rFonts w:ascii="Times New Roman" w:hAnsi="Times New Roman" w:cs="Times New Roman" w:hint="default"/>
          <w:b w:val="0"/>
          <w:bCs w:val="0"/>
          <w:color w:val="auto"/>
          <w:lang w:val="en-US" w:eastAsia="zh-CN"/>
        </w:rPr>
        <w:t>起，案件罚没款金额</w:t>
      </w:r>
      <w:r>
        <w:rPr>
          <w:rFonts w:ascii="Times New Roman" w:hAnsi="Times New Roman" w:cs="Times New Roman" w:hint="eastAsia"/>
          <w:b w:val="0"/>
          <w:bCs w:val="0"/>
          <w:color w:val="auto"/>
          <w:lang w:val="en-US" w:eastAsia="zh-CN"/>
        </w:rPr>
        <w:t>10.738万</w:t>
      </w:r>
      <w:r>
        <w:rPr>
          <w:rFonts w:ascii="Times New Roman" w:hAnsi="Times New Roman" w:cs="Times New Roman" w:hint="default"/>
          <w:b w:val="0"/>
          <w:bCs w:val="0"/>
          <w:color w:val="auto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lang w:val="en-US" w:eastAsia="zh-CN"/>
        </w:rPr>
        <w:t>（五）</w:t>
      </w:r>
      <w:r>
        <w:rPr>
          <w:rFonts w:ascii="仿宋_GB2312" w:eastAsia="仿宋_GB2312" w:hAnsi="仿宋_GB2312" w:cs="仿宋_GB2312" w:hint="eastAsia"/>
          <w:b w:val="0"/>
          <w:bCs w:val="0"/>
          <w:lang w:val="en-US" w:eastAsia="zh-CN"/>
        </w:rPr>
        <w:t>对上年度述法3条问题及本年度地区法治督察反馈的19项共性问题、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市委依法治市办公室法治督察反馈的</w:t>
      </w:r>
      <w:r>
        <w:rPr>
          <w:rFonts w:ascii="仿宋_GB2312" w:eastAsia="仿宋_GB2312" w:hAnsi="仿宋_GB2312" w:cs="仿宋_GB2312" w:hint="eastAsia"/>
          <w:b w:val="0"/>
          <w:bCs w:val="0"/>
          <w:lang w:val="en-US" w:eastAsia="zh-CN"/>
        </w:rPr>
        <w:t>3条个性问题、13个共性问题均已整改完毕。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leftChars="200"/>
        <w:jc w:val="both"/>
        <w:textAlignment w:val="auto"/>
        <w:rPr>
          <w:rFonts w:ascii="Times New Roman" w:eastAsia="黑体" w:hAnsi="Times New Roman" w:cs="Times New Roman" w:hint="default"/>
          <w:b w:val="0"/>
          <w:bCs w:val="0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lang w:val="en-US" w:eastAsia="zh-CN"/>
        </w:rPr>
        <w:t>二、亮点工作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一是依法履行农业农村工作职责。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严格按照法律法规和政策规定，认真履行农业农村部门的各项职责，积极推进农业现代化、农村人居环境整治、农村改革等重点工作。在工作中，始终坚持“法无授权不可为，法定职责必须为”的原则，严格依法办事，规范行政行为，确保各项工作合法合规开展。加强对农业农村领域的监管执法力度，严厉打击各类违法违规行为，维护了农业农村市场秩序和农民群众合法权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spacing w:val="0"/>
          <w:shd w:val="clear" w:color="auto" w:fill="FFFFFF"/>
        </w:rPr>
      </w:pPr>
      <w:r>
        <w:rPr>
          <w:rFonts w:ascii="Times New Roman" w:hAnsi="Times New Roman" w:cs="Times New Roman" w:hint="eastAsia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二是</w:t>
      </w:r>
      <w:r>
        <w:rPr>
          <w:rStyle w:val="Strong"/>
          <w:rFonts w:ascii="Times New Roman" w:eastAsia="仿宋_GB2312" w:hAnsi="Times New Roman" w:cs="Times New Roman" w:hint="default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依法化解矛盾纠纷</w:t>
      </w:r>
      <w:r>
        <w:rPr>
          <w:rFonts w:ascii="Times New Roman" w:eastAsia="仿宋_GB2312" w:hAnsi="Times New Roman" w:cs="Times New Roman" w:hint="default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建立健全了农业农村领域矛盾纠纷排查化解</w:t>
      </w:r>
      <w: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eastAsia="zh-CN"/>
        </w:rPr>
        <w:t>措施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，定期组织开展矛盾纠纷排查工作，及时发现和掌握可能引发矛盾纠纷的不稳定因素。对排查出的矛盾纠纷，依法依规进行化解，积极引导当事人通过合法途径解决问题。在处理信访案件和行政复议、行政应诉案件中，严格按照法定程序和要求进行办理，认真听取当事人的诉求和意见，依法作出处理决定，并及时回复当事人，做到了件件有着落、事事有回音。今年我局共办理信访案件</w:t>
      </w:r>
      <w: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72</w:t>
      </w:r>
      <w:r>
        <w:rPr>
          <w:rFonts w:ascii="Times New Roman" w:eastAsia="仿宋_GB2312" w:hAnsi="Times New Roman" w:cs="Times New Roman" w:hint="default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eastAsia="黑体" w:hAnsi="Times New Roman" w:cs="Times New Roman" w:hint="default"/>
          <w:b w:val="0"/>
          <w:bCs w:val="0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lang w:val="en-US" w:eastAsia="zh-CN"/>
        </w:rPr>
        <w:t>三、问题短板和下一步工作打算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en-US" w:eastAsia="zh-CN" w:bidi="ar"/>
        </w:rPr>
        <w:t>问题短板：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一是法治宣传教育的覆盖面还不够广，部分农民群众的法治意识仍然较为淡薄。尽管一直在推进普法工作，但受地域、信息传播渠道等因素限制，偏远农村地区以及老年群体成为普法盲区。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二</w:t>
      </w:r>
      <w:r>
        <w:rPr>
          <w:rFonts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是行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政执法人员的业务能力和综合素质还有待进一步提高，在执法过程中还存在一些不规范的行为。部分执法人员缺乏系统专业培训，对新修订法律法规掌握滞后，在处理复杂农业纠纷，如农资打假、土地流转纠纷时，适用法律条款不准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三是法治建设工作的创新力度不够，与新时代农业农村工作的要求还有一定差距。当下农业产业快速变革，智慧农业、农村电商兴起，新兴业态的法治规范却相对滞后。普法宣传仍沿用旧模式，未能结合新趋势。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en-US" w:eastAsia="zh-CN" w:bidi="ar"/>
        </w:rPr>
        <w:t>下一步打算：</w:t>
      </w:r>
      <w:r>
        <w:rPr>
          <w:rFonts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拓宽法治宣传教育覆盖面，强化农民群众法治意识，将采取多元举措。针对老年群体，组织志愿者开展 “一对一” 上门普法服务，用通俗易懂的方言讲解与日常生活紧密相关的法律知识要点，并发放大字版宣传手册，全方位提升农民群众对农业法律法规的认知度。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二是着眼于提升行政执法人员业务能力与综合素质，规范执法行为。定期组织系统性、专业化培训课程，邀请法律专家、资深执法前辈前来授课，重点解读新修订法律法规以及复杂农业纠纷处理典型案例，通过模拟执法场景、案例研讨等实战演练环节，强化执法人员法律运用能力与应变技巧，督促执法人员时刻保持文明规范执法，重塑执法队伍良好形象，增强群众信任与配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b w:val="0"/>
          <w:bCs w:val="0"/>
          <w:kern w:val="0"/>
          <w:sz w:val="32"/>
          <w:szCs w:val="32"/>
          <w:lang w:val="en-US" w:eastAsia="zh-CN" w:bidi="ar"/>
        </w:rPr>
        <w:t>三是致力于加大法治建设工作创新力度，契合新时代农业农村发展需求。紧跟农业产业创新步伐，及时出台新兴业态法治规范细则，为智慧农业、农村电商等保驾护航。在普法宣传上，开创 “直播普法” 新模式，邀请农业专家、法律人士入驻直播间，实时解答农民群众在农产品销售、农业生产经营过程中的法律疑问，推动农业法治建设与新时代同频共振。</w:t>
      </w:r>
    </w:p>
    <w:p>
      <w:pPr>
        <w:pStyle w:val="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hint="default"/>
          <w:b w:val="0"/>
          <w:bCs w:val="0"/>
          <w:lang w:val="en-US" w:eastAsia="zh-CN"/>
        </w:rPr>
      </w:pPr>
    </w:p>
    <w:sectPr>
      <w:footerReference w:type="default" r:id="rId6"/>
      <w:pgSz w:w="11906" w:h="16838"/>
      <w:pgMar w:top="1701" w:right="1440" w:bottom="1701" w:left="1440" w:header="851" w:footer="992" w:gutter="0"/>
      <w:pgNumType w:fmt="decimal"/>
      <w:cols w:num="1" w:space="425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C54960"/>
    <w:rsid w:val="01DF655C"/>
    <w:rsid w:val="046C6021"/>
    <w:rsid w:val="0A614F4B"/>
    <w:rsid w:val="151D2296"/>
    <w:rsid w:val="15E708FE"/>
    <w:rsid w:val="17404A10"/>
    <w:rsid w:val="1A082EDA"/>
    <w:rsid w:val="1B464445"/>
    <w:rsid w:val="21D95BA5"/>
    <w:rsid w:val="23855C6E"/>
    <w:rsid w:val="25C579D8"/>
    <w:rsid w:val="27514DC8"/>
    <w:rsid w:val="2FAF5A51"/>
    <w:rsid w:val="32AB4A0B"/>
    <w:rsid w:val="332E3EF8"/>
    <w:rsid w:val="33D0242B"/>
    <w:rsid w:val="33DC4684"/>
    <w:rsid w:val="35524C4E"/>
    <w:rsid w:val="35681A0E"/>
    <w:rsid w:val="35FF39D0"/>
    <w:rsid w:val="360E7C15"/>
    <w:rsid w:val="377201FE"/>
    <w:rsid w:val="38BF4B9C"/>
    <w:rsid w:val="38D862C9"/>
    <w:rsid w:val="3B623F99"/>
    <w:rsid w:val="3C3602A4"/>
    <w:rsid w:val="3C3E0220"/>
    <w:rsid w:val="3CE872F8"/>
    <w:rsid w:val="3D7C02D3"/>
    <w:rsid w:val="3E661EED"/>
    <w:rsid w:val="40593E60"/>
    <w:rsid w:val="40C70ECC"/>
    <w:rsid w:val="41F85AE3"/>
    <w:rsid w:val="43B03519"/>
    <w:rsid w:val="4608706B"/>
    <w:rsid w:val="473A4FF3"/>
    <w:rsid w:val="480F4168"/>
    <w:rsid w:val="4C6022E4"/>
    <w:rsid w:val="4D5B7338"/>
    <w:rsid w:val="4EC85987"/>
    <w:rsid w:val="518F6256"/>
    <w:rsid w:val="53CD1E8A"/>
    <w:rsid w:val="547B23B1"/>
    <w:rsid w:val="548654D8"/>
    <w:rsid w:val="54D75BC0"/>
    <w:rsid w:val="55194723"/>
    <w:rsid w:val="55600BB6"/>
    <w:rsid w:val="559806B3"/>
    <w:rsid w:val="56DA1CEE"/>
    <w:rsid w:val="5B792DC9"/>
    <w:rsid w:val="5BB14349"/>
    <w:rsid w:val="5BD263F1"/>
    <w:rsid w:val="620E2FB1"/>
    <w:rsid w:val="6298040A"/>
    <w:rsid w:val="63B74892"/>
    <w:rsid w:val="63ED1601"/>
    <w:rsid w:val="6A2154B7"/>
    <w:rsid w:val="6A5D0C0F"/>
    <w:rsid w:val="6BA30990"/>
    <w:rsid w:val="6BBE7124"/>
    <w:rsid w:val="6EB10C85"/>
    <w:rsid w:val="6F932779"/>
    <w:rsid w:val="74CF3BB9"/>
    <w:rsid w:val="75BA3E00"/>
    <w:rsid w:val="75F03359"/>
    <w:rsid w:val="766A416E"/>
    <w:rsid w:val="76EC3FDD"/>
    <w:rsid w:val="79B52355"/>
    <w:rsid w:val="7A026EF7"/>
    <w:rsid w:val="7B167C59"/>
    <w:rsid w:val="7B5048E5"/>
    <w:rsid w:val="7BF3516B"/>
    <w:rsid w:val="7FB130C2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-1"/>
    <w:qFormat/>
    <w:pPr>
      <w:widowControl w:val="0"/>
      <w:adjustRightInd w:val="0"/>
      <w:snapToGrid w:val="0"/>
      <w:spacing w:line="560" w:lineRule="exact"/>
      <w:ind w:firstLine="880" w:leftChars="0" w:firstLineChars="200"/>
      <w:jc w:val="both"/>
    </w:pPr>
    <w:rPr>
      <w:rFonts w:ascii="仿宋_GB2312" w:eastAsia="仿宋_GB2312" w:hAnsi="仿宋_GB2312" w:cstheme="minorBidi"/>
      <w:kern w:val="2"/>
      <w:sz w:val="32"/>
      <w:szCs w:val="24"/>
      <w:lang w:val="en-US" w:eastAsia="zh-CN" w:bidi="ar-SA"/>
    </w:rPr>
  </w:style>
  <w:style w:type="paragraph" w:styleId="Heading3">
    <w:name w:val="heading 3"/>
    <w:basedOn w:val="Normal"/>
    <w:next w:val="Normal"/>
    <w:autoRedefine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正文-公1"/>
    <w:basedOn w:val="Normal"/>
    <w:autoRedefine/>
    <w:qFormat/>
    <w:pPr>
      <w:ind w:firstLine="200" w:firstLineChars="200"/>
    </w:pPr>
    <w:rPr>
      <w:color w:val="000000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autoRedefine/>
    <w:qFormat/>
    <w:rPr>
      <w:b/>
    </w:rPr>
  </w:style>
  <w:style w:type="paragraph" w:customStyle="1" w:styleId="1">
    <w:name w:val="正文文本1"/>
    <w:basedOn w:val="10"/>
    <w:autoRedefine/>
    <w:qFormat/>
    <w:rPr>
      <w:rFonts w:eastAsia="仿宋_GB2312"/>
      <w:sz w:val="32"/>
      <w:szCs w:val="20"/>
    </w:rPr>
  </w:style>
  <w:style w:type="paragraph" w:customStyle="1" w:styleId="10">
    <w:name w:val="正文1"/>
    <w:next w:val="1"/>
    <w:autoRedefine/>
    <w:qFormat/>
    <w:pPr>
      <w:widowControl w:val="0"/>
      <w:suppressAutoHyphens w:val="0"/>
      <w:bidi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2839</Words>
  <Characters>2885</Characters>
  <Application>Microsoft Office Word</Application>
  <DocSecurity>0</DocSecurity>
  <Lines>0</Lines>
  <Paragraphs>0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2025-03-03T02:55:00Z</cp:lastPrinted>
  <dcterms:created xsi:type="dcterms:W3CDTF">2023-10-25T02:46:00Z</dcterms:created>
  <dcterms:modified xsi:type="dcterms:W3CDTF">2025-03-07T03:52:49Z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652ED3F5E5A6436F886F355EF8E83FDF</vt:lpwstr>
  </property>
  <property fmtid="{D5CDD505-2E9C-101B-9397-08002B2CF9AE}" pid="3" name="KSOProductBuildVer">
    <vt:lpwstr>2052-12.1.0.16729</vt:lpwstr>
  </property>
  <property fmtid="{D5CDD505-2E9C-101B-9397-08002B2CF9AE}" pid="4" name="KSOTemplateDocerSaveRecord">
    <vt:lpwstr>eyJoZGlkIjoiNjI5MTk3YmU4ZDlhOWYyZjQxZWI4Yjk3MGJiMjEzZWMifQ==</vt:lpwstr>
  </property>
</Properties>
</file>