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eastAsia="方正小标宋简体" w:hAnsi="方正小标宋简体" w:cs="方正小标宋简体" w:hint="eastAsia"/>
          <w:sz w:val="44"/>
          <w:szCs w:val="44"/>
          <w:lang w:val="en-US" w:eastAsia="zh-CN"/>
        </w:rPr>
      </w:pPr>
      <w:r>
        <w:rPr>
          <w:rFonts w:ascii="方正小标宋简体" w:eastAsia="方正小标宋简体" w:hAnsi="方正小标宋简体" w:cs="方正小标宋简体" w:hint="eastAsia"/>
          <w:sz w:val="44"/>
          <w:szCs w:val="44"/>
          <w:lang w:val="en-US" w:eastAsia="zh-CN"/>
        </w:rPr>
        <w:t>2024年度述法报告</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eastAsia="楷体_GB2312" w:hAnsi="Times New Roman" w:cs="Times New Roman" w:hint="default"/>
          <w:sz w:val="32"/>
          <w:szCs w:val="32"/>
          <w:lang w:val="en-US" w:eastAsia="zh-CN"/>
        </w:rPr>
      </w:pPr>
      <w:r>
        <w:rPr>
          <w:rFonts w:ascii="Times New Roman" w:eastAsia="楷体_GB2312" w:hAnsi="Times New Roman" w:cs="Times New Roman" w:hint="default"/>
          <w:sz w:val="32"/>
          <w:szCs w:val="32"/>
          <w:lang w:val="en-US" w:eastAsia="zh-CN"/>
        </w:rPr>
        <w:t>市总工会党组副书记、主席、杨鸿洲</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eastAsia="楷体_GB2312" w:hAnsi="Times New Roman" w:cs="Times New Roman" w:hint="default"/>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eastAsia="楷体_GB2312" w:hAnsi="Times New Roman" w:cs="Times New Roman" w:hint="default"/>
          <w:sz w:val="32"/>
          <w:szCs w:val="32"/>
          <w:lang w:val="en-US" w:eastAsia="zh-CN"/>
        </w:rPr>
      </w:pPr>
      <w:r>
        <w:rPr>
          <w:rFonts w:ascii="Times New Roman" w:eastAsia="楷体_GB2312" w:hAnsi="Times New Roman" w:cs="Times New Roman" w:hint="default"/>
          <w:sz w:val="32"/>
          <w:szCs w:val="32"/>
          <w:lang w:val="en-US" w:eastAsia="zh-CN"/>
        </w:rPr>
        <w:t>根据工作要求，现述法如下：</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eastAsia="黑体" w:hAnsi="Times New Roman" w:cs="Times New Roman" w:hint="default"/>
          <w:sz w:val="32"/>
          <w:szCs w:val="32"/>
          <w:lang w:val="en-US" w:eastAsia="zh-CN"/>
        </w:rPr>
      </w:pPr>
      <w:r>
        <w:rPr>
          <w:rFonts w:ascii="Times New Roman" w:eastAsia="黑体" w:hAnsi="Times New Roman" w:cs="Times New Roman" w:hint="default"/>
          <w:sz w:val="32"/>
          <w:szCs w:val="32"/>
          <w:lang w:val="en-US" w:eastAsia="zh-CN"/>
        </w:rPr>
        <w:t>一、履职情况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Times New Roman" w:eastAsia="仿宋_GB2312" w:hAnsi="Times New Roman" w:cs="Times New Roman" w:hint="default"/>
          <w:sz w:val="32"/>
          <w:szCs w:val="32"/>
          <w:lang w:val="en-US" w:eastAsia="zh-CN"/>
        </w:rPr>
      </w:pPr>
      <w:r>
        <w:rPr>
          <w:rFonts w:ascii="Times New Roman" w:eastAsia="楷体_GB2312" w:hAnsi="Times New Roman" w:cs="Times New Roman" w:hint="default"/>
          <w:sz w:val="32"/>
          <w:szCs w:val="32"/>
          <w:lang w:val="en-US" w:eastAsia="zh-CN"/>
        </w:rPr>
        <w:t>（一）强化法治赋能、提升工作质效。</w:t>
      </w:r>
      <w:r>
        <w:rPr>
          <w:rFonts w:ascii="Times New Roman" w:eastAsia="仿宋_GB2312" w:hAnsi="Times New Roman" w:cs="Times New Roman" w:hint="default"/>
          <w:sz w:val="32"/>
          <w:szCs w:val="32"/>
          <w:lang w:val="en-US" w:eastAsia="zh-CN"/>
        </w:rPr>
        <w:t>持续贯彻落实习近平法治思想、党内法规、习近平总书记关于工人阶级和工会工</w:t>
      </w:r>
      <w:r>
        <w:rPr>
          <w:rFonts w:ascii="Times New Roman" w:eastAsia="仿宋_GB2312" w:hAnsi="Times New Roman" w:cs="Times New Roman" w:hint="eastAsia"/>
          <w:sz w:val="32"/>
          <w:szCs w:val="32"/>
          <w:lang w:val="en-US" w:eastAsia="zh-CN"/>
        </w:rPr>
        <w:t>作的</w:t>
      </w:r>
      <w:r>
        <w:rPr>
          <w:rFonts w:ascii="Times New Roman" w:eastAsia="仿宋_GB2312" w:hAnsi="Times New Roman" w:cs="Times New Roman" w:hint="default"/>
          <w:sz w:val="32"/>
          <w:szCs w:val="32"/>
          <w:lang w:val="en-US" w:eastAsia="zh-CN"/>
        </w:rPr>
        <w:t>重要论述作为工会党组理论学习中心组学习的重要内容，同时</w:t>
      </w:r>
      <w:r>
        <w:rPr>
          <w:rFonts w:ascii="Times New Roman" w:eastAsia="仿宋_GB2312" w:hAnsi="Times New Roman" w:cs="Times New Roman" w:hint="eastAsia"/>
          <w:sz w:val="32"/>
          <w:szCs w:val="32"/>
          <w:lang w:val="en-US" w:eastAsia="zh-CN"/>
        </w:rPr>
        <w:t>融入</w:t>
      </w:r>
      <w:r>
        <w:rPr>
          <w:rFonts w:ascii="Times New Roman" w:eastAsia="仿宋_GB2312" w:hAnsi="Times New Roman" w:cs="Times New Roman" w:hint="default"/>
          <w:sz w:val="32"/>
          <w:szCs w:val="32"/>
          <w:lang w:val="en-US" w:eastAsia="zh-CN"/>
        </w:rPr>
        <w:t>工会干部的日常学习教育中，积极参加自治区“法治讲堂·逢九必讲”法治培训</w:t>
      </w:r>
      <w:r>
        <w:rPr>
          <w:rFonts w:ascii="Times New Roman" w:eastAsia="仿宋_GB2312" w:hAnsi="Times New Roman" w:cs="Times New Roman" w:hint="eastAsia"/>
          <w:sz w:val="32"/>
          <w:szCs w:val="32"/>
          <w:lang w:val="en-US" w:eastAsia="zh-CN"/>
        </w:rPr>
        <w:t>，</w:t>
      </w:r>
      <w:r>
        <w:rPr>
          <w:rFonts w:ascii="Times New Roman" w:eastAsia="仿宋_GB2312" w:hAnsi="Times New Roman" w:cs="Times New Roman" w:hint="default"/>
          <w:sz w:val="32"/>
          <w:szCs w:val="32"/>
          <w:lang w:val="en-US" w:eastAsia="zh-CN"/>
        </w:rPr>
        <w:t>自觉参加“法宣在线”线上学习</w:t>
      </w:r>
      <w:r>
        <w:rPr>
          <w:rFonts w:ascii="Times New Roman" w:eastAsia="仿宋_GB2312" w:hAnsi="Times New Roman" w:cs="Times New Roman" w:hint="eastAsia"/>
          <w:sz w:val="32"/>
          <w:szCs w:val="32"/>
          <w:lang w:val="en-US" w:eastAsia="zh-CN"/>
        </w:rPr>
        <w:t>，</w:t>
      </w:r>
      <w:r>
        <w:rPr>
          <w:rFonts w:ascii="Times New Roman" w:eastAsia="仿宋_GB2312" w:hAnsi="Times New Roman" w:cs="Times New Roman" w:hint="default"/>
          <w:sz w:val="32"/>
          <w:szCs w:val="32"/>
          <w:lang w:val="en-US" w:eastAsia="zh-CN"/>
        </w:rPr>
        <w:t>按时考试并取得较好成绩</w:t>
      </w:r>
      <w:r>
        <w:rPr>
          <w:rFonts w:ascii="Times New Roman" w:eastAsia="仿宋_GB2312" w:hAnsi="Times New Roman" w:cs="Times New Roman" w:hint="eastAsia"/>
          <w:sz w:val="32"/>
          <w:szCs w:val="32"/>
          <w:lang w:val="en-US" w:eastAsia="zh-CN"/>
        </w:rPr>
        <w:t>，在</w:t>
      </w:r>
      <w:r>
        <w:rPr>
          <w:rFonts w:ascii="Times New Roman" w:eastAsia="仿宋_GB2312" w:hAnsi="Times New Roman" w:cs="Times New Roman" w:hint="default"/>
          <w:sz w:val="32"/>
          <w:szCs w:val="32"/>
          <w:lang w:val="en-US" w:eastAsia="zh-CN"/>
        </w:rPr>
        <w:t>集中学习中积极带头领学党委重要会议精神，解读重要会议所传达的核心要义、方针、政策等，同时要求全体机关工作人员认真学习法律法规、重要会议精神，依法依据开展工会工作部署，不断运用法治思维和法治方式提升工作质效，为坚持在法治轨道上推进国家治理体系和治理能力现代化创造了良好环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Times New Roman" w:eastAsia="仿宋_GB2312" w:hAnsi="Times New Roman" w:cs="Times New Roman" w:hint="default"/>
          <w:sz w:val="32"/>
          <w:szCs w:val="32"/>
          <w:lang w:val="en-US" w:eastAsia="zh-CN"/>
        </w:rPr>
      </w:pPr>
      <w:r>
        <w:rPr>
          <w:rFonts w:ascii="Times New Roman" w:eastAsia="楷体_GB2312" w:hAnsi="Times New Roman" w:cs="Times New Roman" w:hint="default"/>
          <w:sz w:val="32"/>
          <w:szCs w:val="32"/>
          <w:lang w:val="en-US" w:eastAsia="zh-CN"/>
        </w:rPr>
        <w:t>（二）依法治会，不断增强工会组织</w:t>
      </w:r>
      <w:r>
        <w:rPr>
          <w:rFonts w:ascii="Times New Roman" w:eastAsia="楷体_GB2312" w:hAnsi="Times New Roman" w:cs="Times New Roman" w:hint="eastAsia"/>
          <w:sz w:val="32"/>
          <w:szCs w:val="32"/>
          <w:lang w:val="en-US" w:eastAsia="zh-CN"/>
        </w:rPr>
        <w:t>政治性、先进性、群众性</w:t>
      </w:r>
      <w:r>
        <w:rPr>
          <w:rFonts w:ascii="Times New Roman" w:eastAsia="楷体_GB2312" w:hAnsi="Times New Roman" w:cs="Times New Roman" w:hint="default"/>
          <w:sz w:val="32"/>
          <w:szCs w:val="32"/>
          <w:lang w:val="en-US" w:eastAsia="zh-CN"/>
        </w:rPr>
        <w:t>。</w:t>
      </w:r>
      <w:r>
        <w:rPr>
          <w:rFonts w:ascii="Times New Roman" w:eastAsia="仿宋_GB2312" w:hAnsi="Times New Roman" w:cs="Times New Roman" w:hint="default"/>
          <w:sz w:val="32"/>
          <w:szCs w:val="32"/>
          <w:lang w:val="en-US" w:eastAsia="zh-CN"/>
        </w:rPr>
        <w:t>法治建设的工作中紧跟上级步伐，将法治理念深度融入各项工作，扎实推进法治建设，</w:t>
      </w:r>
      <w:r>
        <w:rPr>
          <w:rFonts w:ascii="Times New Roman" w:eastAsia="楷体_GB2312" w:hAnsi="Times New Roman" w:cs="Times New Roman" w:hint="default"/>
          <w:sz w:val="32"/>
          <w:szCs w:val="32"/>
          <w:lang w:val="en-US" w:eastAsia="zh-CN"/>
        </w:rPr>
        <w:t>一是</w:t>
      </w:r>
      <w:r>
        <w:rPr>
          <w:rFonts w:ascii="Times New Roman" w:eastAsia="仿宋_GB2312" w:hAnsi="Times New Roman" w:cs="Times New Roman" w:hint="default"/>
          <w:sz w:val="32"/>
          <w:szCs w:val="32"/>
          <w:lang w:val="en-US" w:eastAsia="zh-CN"/>
        </w:rPr>
        <w:t>依法加强组织建设</w:t>
      </w:r>
      <w:r>
        <w:rPr>
          <w:rFonts w:ascii="Times New Roman" w:eastAsia="仿宋_GB2312" w:hAnsi="Times New Roman" w:cs="Times New Roman" w:hint="eastAsia"/>
          <w:sz w:val="32"/>
          <w:szCs w:val="32"/>
          <w:lang w:val="en-US" w:eastAsia="zh-CN"/>
        </w:rPr>
        <w:t>，</w:t>
      </w:r>
      <w:r>
        <w:rPr>
          <w:rFonts w:ascii="Times New Roman" w:eastAsia="仿宋_GB2312" w:hAnsi="Times New Roman" w:cs="Times New Roman" w:hint="default"/>
          <w:sz w:val="32"/>
          <w:szCs w:val="32"/>
          <w:lang w:val="en-US" w:eastAsia="zh-CN"/>
        </w:rPr>
        <w:t>激发工会组织活力。健全完善基层工会组织建设，推动基层工会换届48家，改选工会主席67个，新增基层工会9家，吸纳加入乡镇</w:t>
      </w:r>
      <w:r>
        <w:rPr>
          <w:rFonts w:ascii="Times New Roman" w:eastAsia="仿宋_GB2312" w:hAnsi="Times New Roman" w:cs="Times New Roman" w:hint="eastAsia"/>
          <w:sz w:val="32"/>
          <w:szCs w:val="32"/>
          <w:lang w:val="en-US" w:eastAsia="zh-CN"/>
        </w:rPr>
        <w:t>（</w:t>
      </w:r>
      <w:r>
        <w:rPr>
          <w:rFonts w:ascii="Times New Roman" w:eastAsia="仿宋_GB2312" w:hAnsi="Times New Roman" w:cs="Times New Roman" w:hint="default"/>
          <w:sz w:val="32"/>
          <w:szCs w:val="32"/>
          <w:lang w:val="en-US" w:eastAsia="zh-CN"/>
        </w:rPr>
        <w:t>街道</w:t>
      </w:r>
      <w:r>
        <w:rPr>
          <w:rFonts w:ascii="Times New Roman" w:eastAsia="仿宋_GB2312" w:hAnsi="Times New Roman" w:cs="Times New Roman" w:hint="eastAsia"/>
          <w:sz w:val="32"/>
          <w:szCs w:val="32"/>
          <w:lang w:val="en-US" w:eastAsia="zh-CN"/>
        </w:rPr>
        <w:t>）</w:t>
      </w:r>
      <w:r>
        <w:rPr>
          <w:rFonts w:ascii="Times New Roman" w:eastAsia="仿宋_GB2312" w:hAnsi="Times New Roman" w:cs="Times New Roman" w:hint="default"/>
          <w:sz w:val="32"/>
          <w:szCs w:val="32"/>
          <w:lang w:val="en-US" w:eastAsia="zh-CN"/>
        </w:rPr>
        <w:t>工会联合</w:t>
      </w:r>
      <w:r>
        <w:rPr>
          <w:rFonts w:ascii="Times New Roman" w:eastAsia="仿宋_GB2312" w:hAnsi="Times New Roman" w:cs="Times New Roman" w:hint="eastAsia"/>
          <w:sz w:val="32"/>
          <w:szCs w:val="32"/>
          <w:lang w:val="en-US" w:eastAsia="zh-CN"/>
        </w:rPr>
        <w:t>会的</w:t>
      </w:r>
      <w:r>
        <w:rPr>
          <w:rFonts w:ascii="Times New Roman" w:eastAsia="仿宋_GB2312" w:hAnsi="Times New Roman" w:cs="Times New Roman" w:hint="default"/>
          <w:sz w:val="32"/>
          <w:szCs w:val="32"/>
          <w:lang w:val="en-US" w:eastAsia="zh-CN"/>
        </w:rPr>
        <w:t>小微企业196家，新增会员2113人</w:t>
      </w:r>
      <w:r>
        <w:rPr>
          <w:rFonts w:ascii="Times New Roman" w:eastAsia="仿宋_GB2312" w:hAnsi="Times New Roman" w:cs="Times New Roman" w:hint="eastAsia"/>
          <w:sz w:val="32"/>
          <w:szCs w:val="32"/>
          <w:lang w:val="en-US" w:eastAsia="zh-CN"/>
        </w:rPr>
        <w:t>并</w:t>
      </w:r>
      <w:r>
        <w:rPr>
          <w:rFonts w:ascii="Times New Roman" w:eastAsia="仿宋_GB2312" w:hAnsi="Times New Roman" w:cs="Times New Roman" w:hint="default"/>
          <w:sz w:val="32"/>
          <w:szCs w:val="32"/>
          <w:lang w:val="en-US" w:eastAsia="zh-CN"/>
        </w:rPr>
        <w:t>加强基层工会经费保障，依法收缴基层工会经费</w:t>
      </w:r>
      <w:r>
        <w:rPr>
          <w:rFonts w:ascii="Times New Roman" w:eastAsia="楷体_GB2312" w:hAnsi="Times New Roman" w:cs="Times New Roman" w:hint="default"/>
          <w:sz w:val="32"/>
          <w:szCs w:val="32"/>
          <w:lang w:val="en-US" w:eastAsia="zh-CN"/>
        </w:rPr>
        <w:t>二是</w:t>
      </w:r>
      <w:r>
        <w:rPr>
          <w:rFonts w:ascii="Times New Roman" w:eastAsia="仿宋_GB2312" w:hAnsi="Times New Roman" w:cs="Times New Roman" w:hint="default"/>
          <w:sz w:val="32"/>
          <w:szCs w:val="32"/>
          <w:lang w:val="en-US" w:eastAsia="zh-CN"/>
        </w:rPr>
        <w:t>依法维护职工合法权益，促进劳动领域政治安全。举办“</w:t>
      </w:r>
      <w:r>
        <w:rPr>
          <w:rFonts w:ascii="Times New Roman" w:eastAsia="仿宋_GB2312" w:hAnsi="Times New Roman" w:cs="Times New Roman" w:hint="default"/>
          <w:b w:val="0"/>
          <w:bCs w:val="0"/>
          <w:sz w:val="32"/>
          <w:szCs w:val="32"/>
          <w:lang w:val="en-US" w:eastAsia="zh-CN"/>
        </w:rPr>
        <w:t>尊法守法·携手筑梦”公益法</w:t>
      </w:r>
      <w:r>
        <w:rPr>
          <w:rFonts w:ascii="Times New Roman" w:eastAsia="仿宋_GB2312" w:hAnsi="Times New Roman" w:cs="Times New Roman" w:hint="default"/>
          <w:sz w:val="32"/>
          <w:szCs w:val="32"/>
          <w:lang w:val="en-US" w:eastAsia="zh-CN"/>
        </w:rPr>
        <w:t>律服务行动，开展《</w:t>
      </w:r>
      <w:r>
        <w:rPr>
          <w:rFonts w:ascii="Times New Roman" w:eastAsia="仿宋_GB2312" w:hAnsi="Times New Roman" w:cs="Times New Roman" w:hint="eastAsia"/>
          <w:sz w:val="32"/>
          <w:szCs w:val="32"/>
          <w:lang w:val="en-US" w:eastAsia="zh-CN"/>
        </w:rPr>
        <w:t>中华人民共和国工会法</w:t>
      </w:r>
      <w:r>
        <w:rPr>
          <w:rFonts w:ascii="Times New Roman" w:eastAsia="仿宋_GB2312" w:hAnsi="Times New Roman" w:cs="Times New Roman" w:hint="default"/>
          <w:sz w:val="32"/>
          <w:szCs w:val="32"/>
          <w:lang w:val="en-US" w:eastAsia="zh-CN"/>
        </w:rPr>
        <w:t>》《</w:t>
      </w:r>
      <w:r>
        <w:rPr>
          <w:rFonts w:ascii="Times New Roman" w:eastAsia="仿宋_GB2312" w:hAnsi="Times New Roman" w:cs="Times New Roman" w:hint="eastAsia"/>
          <w:sz w:val="32"/>
          <w:szCs w:val="32"/>
          <w:lang w:val="en-US" w:eastAsia="zh-CN"/>
        </w:rPr>
        <w:t>中华人民共和国劳动法</w:t>
      </w:r>
      <w:r>
        <w:rPr>
          <w:rFonts w:ascii="Times New Roman" w:eastAsia="仿宋_GB2312" w:hAnsi="Times New Roman" w:cs="Times New Roman" w:hint="default"/>
          <w:sz w:val="32"/>
          <w:szCs w:val="32"/>
          <w:lang w:val="en-US" w:eastAsia="zh-CN"/>
        </w:rPr>
        <w:t>》等法律法规宣讲活动，积极推进工资集体协商工作，共签订《1+3》集体合同63家。加大民主管理力度，指导企事业单位召开职代会并落实厂务公开制度</w:t>
      </w:r>
      <w:r>
        <w:rPr>
          <w:rFonts w:ascii="Times New Roman" w:eastAsia="仿宋_GB2312" w:hAnsi="Times New Roman" w:cs="Times New Roman" w:hint="eastAsia"/>
          <w:sz w:val="32"/>
          <w:szCs w:val="32"/>
          <w:lang w:val="en-US" w:eastAsia="zh-CN"/>
        </w:rPr>
        <w:t>，</w:t>
      </w:r>
      <w:r>
        <w:rPr>
          <w:rFonts w:ascii="Times New Roman" w:eastAsia="仿宋_GB2312" w:hAnsi="Times New Roman" w:cs="Times New Roman" w:hint="default"/>
          <w:sz w:val="32"/>
          <w:szCs w:val="32"/>
          <w:lang w:val="en-US" w:eastAsia="zh-CN"/>
        </w:rPr>
        <w:t>引导企业深入开展“安康杯”竞赛活动，在全市营造良</w:t>
      </w:r>
      <w:r>
        <w:rPr>
          <w:rFonts w:ascii="Times New Roman" w:eastAsia="仿宋_GB2312" w:hAnsi="Times New Roman" w:cs="Times New Roman" w:hint="eastAsia"/>
          <w:sz w:val="32"/>
          <w:szCs w:val="32"/>
          <w:lang w:val="en-US" w:eastAsia="zh-CN"/>
        </w:rPr>
        <w:t>好的</w:t>
      </w:r>
      <w:r>
        <w:rPr>
          <w:rFonts w:ascii="Times New Roman" w:eastAsia="仿宋_GB2312" w:hAnsi="Times New Roman" w:cs="Times New Roman" w:hint="default"/>
          <w:sz w:val="32"/>
          <w:szCs w:val="32"/>
          <w:lang w:val="en-US" w:eastAsia="zh-CN"/>
        </w:rPr>
        <w:t>安全生产氛围。成立维护劳动领域政治安全协调小组，及时排查化解拖欠农民工工资等矛盾隐患63件为职工追讨工资</w:t>
      </w:r>
      <w:r>
        <w:rPr>
          <w:rFonts w:ascii="Times New Roman" w:eastAsia="Times New Roman" w:hAnsi="Times New Roman" w:cs="Times New Roman" w:hint="default"/>
          <w:sz w:val="32"/>
          <w:szCs w:val="32"/>
          <w:lang w:val="en-US" w:eastAsia="zh-CN"/>
        </w:rPr>
        <w:t>300</w:t>
      </w:r>
      <w:r>
        <w:rPr>
          <w:rFonts w:ascii="Times New Roman" w:eastAsia="仿宋_GB2312" w:hAnsi="Times New Roman" w:cs="Times New Roman" w:hint="default"/>
          <w:sz w:val="32"/>
          <w:szCs w:val="32"/>
          <w:lang w:val="en-US" w:eastAsia="zh-CN"/>
        </w:rPr>
        <w:t>余万元，切实维护职工合法权益，有效构建和谐劳动关系。</w:t>
      </w:r>
      <w:r>
        <w:rPr>
          <w:rFonts w:ascii="Times New Roman" w:eastAsia="楷体_GB2312" w:hAnsi="Times New Roman" w:cs="Times New Roman" w:hint="default"/>
          <w:sz w:val="32"/>
          <w:szCs w:val="32"/>
          <w:lang w:val="en-US" w:eastAsia="zh-CN"/>
        </w:rPr>
        <w:t>三是</w:t>
      </w:r>
      <w:r>
        <w:rPr>
          <w:rFonts w:ascii="Times New Roman" w:eastAsia="仿宋_GB2312" w:hAnsi="Times New Roman" w:cs="Times New Roman" w:hint="default"/>
          <w:kern w:val="0"/>
          <w:sz w:val="32"/>
          <w:szCs w:val="32"/>
          <w:lang w:val="en-US" w:eastAsia="zh-CN" w:bidi="ar"/>
        </w:rPr>
        <w:t>紧抓落实开展</w:t>
      </w:r>
      <w:r>
        <w:rPr>
          <w:rFonts w:ascii="Times New Roman" w:eastAsia="仿宋_GB2312" w:hAnsi="Times New Roman" w:cs="Times New Roman" w:hint="default"/>
          <w:color w:val="000000"/>
          <w:sz w:val="32"/>
          <w:szCs w:val="32"/>
          <w:lang w:val="en-US" w:eastAsia="zh-CN"/>
        </w:rPr>
        <w:t>“法治体检月”大讲堂、“尊法守法·携手筑梦</w:t>
      </w:r>
      <w:r>
        <w:rPr>
          <w:rFonts w:ascii="Times New Roman" w:eastAsia="仿宋_GB2312" w:hAnsi="Times New Roman" w:cs="Times New Roman" w:hint="eastAsia"/>
          <w:color w:val="000000"/>
          <w:sz w:val="32"/>
          <w:szCs w:val="32"/>
          <w:lang w:val="en-US" w:eastAsia="zh-CN"/>
        </w:rPr>
        <w:t>”“</w:t>
      </w:r>
      <w:r>
        <w:rPr>
          <w:rFonts w:ascii="Times New Roman" w:eastAsia="仿宋_GB2312" w:hAnsi="Times New Roman" w:cs="Times New Roman" w:hint="default"/>
          <w:color w:val="000000"/>
          <w:sz w:val="32"/>
          <w:szCs w:val="32"/>
          <w:lang w:val="en-US" w:eastAsia="zh-CN"/>
        </w:rPr>
        <w:t>百人顾问法律”大讲堂、“12·4宪法宣传周”</w:t>
      </w:r>
      <w:r>
        <w:rPr>
          <w:rFonts w:ascii="Times New Roman" w:eastAsia="仿宋_GB2312" w:hAnsi="Times New Roman" w:cs="Times New Roman" w:hint="eastAsia"/>
          <w:color w:val="000000"/>
          <w:sz w:val="32"/>
          <w:szCs w:val="32"/>
          <w:lang w:val="en-US" w:eastAsia="zh-CN"/>
        </w:rPr>
        <w:t>等</w:t>
      </w:r>
      <w:r>
        <w:rPr>
          <w:rFonts w:ascii="Times New Roman" w:eastAsia="仿宋_GB2312" w:hAnsi="Times New Roman" w:cs="Times New Roman" w:hint="default"/>
          <w:color w:val="000000"/>
          <w:sz w:val="32"/>
          <w:szCs w:val="32"/>
          <w:lang w:val="en-US" w:eastAsia="zh-CN"/>
        </w:rPr>
        <w:t>一系列活动认真落实一规划两纲法治建设工作，并向深入企业农民工提供法治教育，普法宣传，采用多种形式开展11余场次，发放各类普法宣传册6500余份，覆盖全市企业职工</w:t>
      </w:r>
      <w:r>
        <w:rPr>
          <w:rFonts w:ascii="Times New Roman" w:eastAsia="仿宋_GB2312" w:hAnsi="Times New Roman" w:cs="Times New Roman" w:hint="eastAsia"/>
          <w:color w:val="000000"/>
          <w:sz w:val="32"/>
          <w:szCs w:val="32"/>
          <w:lang w:val="en-US" w:eastAsia="zh-CN"/>
        </w:rPr>
        <w:t>群众</w:t>
      </w:r>
      <w:r>
        <w:rPr>
          <w:rFonts w:ascii="Times New Roman" w:eastAsia="仿宋_GB2312" w:hAnsi="Times New Roman" w:cs="Times New Roman" w:hint="default"/>
          <w:color w:val="000000"/>
          <w:sz w:val="32"/>
          <w:szCs w:val="32"/>
          <w:lang w:val="en-US" w:eastAsia="zh-CN"/>
        </w:rPr>
        <w:t>12000余人次，并积极发挥本部门法律顾问律师作用参加各类普法活动，为职工群众精准提供法律咨询。</w:t>
      </w:r>
      <w:r>
        <w:rPr>
          <w:rFonts w:ascii="Times New Roman" w:eastAsia="楷体_GB2312" w:hAnsi="Times New Roman" w:cs="Times New Roman" w:hint="default"/>
          <w:sz w:val="32"/>
          <w:szCs w:val="32"/>
          <w:lang w:val="en-US" w:eastAsia="zh-CN"/>
        </w:rPr>
        <w:t>四是</w:t>
      </w:r>
      <w:r>
        <w:rPr>
          <w:rFonts w:ascii="Times New Roman" w:eastAsia="仿宋_GB2312" w:hAnsi="Times New Roman" w:cs="Times New Roman" w:hint="default"/>
          <w:sz w:val="32"/>
          <w:szCs w:val="32"/>
          <w:lang w:val="en-US" w:eastAsia="zh-CN"/>
        </w:rPr>
        <w:t>以身作则加强干部作风建设，</w:t>
      </w:r>
      <w:r>
        <w:rPr>
          <w:rFonts w:ascii="Times New Roman" w:eastAsia="仿宋_GB2312" w:hAnsi="Times New Roman" w:cs="Times New Roman" w:hint="eastAsia"/>
          <w:sz w:val="32"/>
          <w:szCs w:val="32"/>
          <w:lang w:val="en-US" w:eastAsia="zh-CN"/>
        </w:rPr>
        <w:t>深入学习《中国共产党纪律处分条例》</w:t>
      </w:r>
      <w:r>
        <w:rPr>
          <w:rFonts w:ascii="Times New Roman" w:eastAsia="仿宋_GB2312" w:hAnsi="Times New Roman" w:cs="Times New Roman" w:hint="default"/>
          <w:sz w:val="32"/>
          <w:szCs w:val="32"/>
          <w:lang w:val="en-US" w:eastAsia="zh-CN"/>
        </w:rPr>
        <w:t>持续</w:t>
      </w:r>
      <w:r>
        <w:rPr>
          <w:rFonts w:ascii="Times New Roman" w:eastAsia="仿宋_GB2312" w:hAnsi="Times New Roman" w:cs="Times New Roman" w:hint="eastAsia"/>
          <w:sz w:val="32"/>
          <w:szCs w:val="32"/>
          <w:lang w:val="en-US" w:eastAsia="zh-CN"/>
        </w:rPr>
        <w:t>整治群众身边不正之风和腐败问题</w:t>
      </w:r>
      <w:r>
        <w:rPr>
          <w:rFonts w:ascii="Times New Roman" w:eastAsia="仿宋_GB2312" w:hAnsi="Times New Roman" w:cs="Times New Roman" w:hint="default"/>
          <w:sz w:val="32"/>
          <w:szCs w:val="32"/>
          <w:lang w:val="en-US" w:eastAsia="zh-CN"/>
        </w:rPr>
        <w:t>，把作风问题消灭在萌芽状态。认真落实“三重一大”议事决策制度，持续贯彻落实好党风廉政建设相关规定和要求。</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Times New Roman" w:eastAsia="黑体" w:hAnsi="Times New Roman" w:cs="Times New Roman" w:hint="default"/>
          <w:sz w:val="32"/>
          <w:szCs w:val="32"/>
          <w:lang w:val="en-US" w:eastAsia="zh-CN"/>
        </w:rPr>
      </w:pPr>
      <w:r>
        <w:rPr>
          <w:rFonts w:ascii="Times New Roman" w:eastAsia="黑体" w:hAnsi="Times New Roman" w:cs="Times New Roman" w:hint="default"/>
          <w:sz w:val="32"/>
          <w:szCs w:val="32"/>
          <w:lang w:val="en-US" w:eastAsia="zh-CN"/>
        </w:rPr>
        <w:t>二、亮点工作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Times New Roman" w:eastAsia="仿宋_GB2312" w:hAnsi="Times New Roman" w:cs="Times New Roman" w:hint="default"/>
          <w:sz w:val="32"/>
          <w:szCs w:val="32"/>
          <w:lang w:val="en-US" w:eastAsia="zh-CN"/>
        </w:rPr>
      </w:pPr>
      <w:r>
        <w:rPr>
          <w:rFonts w:ascii="Times New Roman" w:eastAsia="楷体_GB2312" w:hAnsi="Times New Roman" w:cs="Times New Roman" w:hint="default"/>
          <w:sz w:val="32"/>
          <w:szCs w:val="32"/>
          <w:lang w:val="en-US" w:eastAsia="zh-CN"/>
        </w:rPr>
        <w:t>贯彻落实“一函两书”工作，构建和谐劳动关系</w:t>
      </w:r>
      <w:r>
        <w:rPr>
          <w:rFonts w:ascii="Times New Roman" w:eastAsia="仿宋_GB2312" w:hAnsi="Times New Roman" w:cs="Times New Roman" w:hint="default"/>
          <w:sz w:val="32"/>
          <w:szCs w:val="32"/>
          <w:lang w:val="en-US" w:eastAsia="zh-CN"/>
        </w:rPr>
        <w:t>。作为“一函两书”工作落地成效的关键力量，积极发挥引领作用，积极带领学习劳动法律监督员培训，深入研习劳动法律法规核心要点、监督实操技巧，精准把握文件精髓，为后续工作筑牢理论根基，同时，组织基层工会全力组建劳动法律监督委员会，下发相关通知，实时监督成立工作进度已成立50个劳动法律监督委员会，引导企业积极落实委员会的作用，发现问题及时发送提示函，</w:t>
      </w:r>
      <w:r>
        <w:rPr>
          <w:rFonts w:ascii="Times New Roman" w:eastAsia="仿宋_GB2312" w:hAnsi="Times New Roman" w:cs="Times New Roman" w:hint="eastAsia"/>
          <w:sz w:val="32"/>
          <w:szCs w:val="32"/>
          <w:lang w:val="en-US" w:eastAsia="zh-CN"/>
        </w:rPr>
        <w:t>对</w:t>
      </w:r>
      <w:r>
        <w:rPr>
          <w:rFonts w:ascii="Times New Roman" w:eastAsia="仿宋_GB2312" w:hAnsi="Times New Roman" w:cs="Times New Roman" w:hint="default"/>
          <w:sz w:val="32"/>
          <w:szCs w:val="32"/>
          <w:lang w:val="en-US" w:eastAsia="zh-CN"/>
        </w:rPr>
        <w:t>违法违规</w:t>
      </w:r>
      <w:r>
        <w:rPr>
          <w:rFonts w:ascii="Times New Roman" w:eastAsia="仿宋_GB2312" w:hAnsi="Times New Roman" w:cs="Times New Roman" w:hint="eastAsia"/>
          <w:sz w:val="32"/>
          <w:szCs w:val="32"/>
          <w:lang w:val="en-US" w:eastAsia="zh-CN"/>
        </w:rPr>
        <w:t>果断出具</w:t>
      </w:r>
      <w:bookmarkStart w:id="0" w:name="_GoBack"/>
      <w:bookmarkEnd w:id="0"/>
      <w:r>
        <w:rPr>
          <w:rFonts w:ascii="Times New Roman" w:eastAsia="仿宋_GB2312" w:hAnsi="Times New Roman" w:cs="Times New Roman" w:hint="default"/>
          <w:sz w:val="32"/>
          <w:szCs w:val="32"/>
          <w:lang w:val="en-US" w:eastAsia="zh-CN"/>
        </w:rPr>
        <w:t>整改建议书、处理意见书，促使企业依法依规用工，切实维护职工合法权益，营造和谐稳</w:t>
      </w:r>
      <w:r>
        <w:rPr>
          <w:rFonts w:ascii="Times New Roman" w:eastAsia="仿宋_GB2312" w:hAnsi="Times New Roman" w:cs="Times New Roman" w:hint="eastAsia"/>
          <w:sz w:val="32"/>
          <w:szCs w:val="32"/>
          <w:lang w:val="en-US" w:eastAsia="zh-CN"/>
        </w:rPr>
        <w:t>定的</w:t>
      </w:r>
      <w:r>
        <w:rPr>
          <w:rFonts w:ascii="Times New Roman" w:eastAsia="仿宋_GB2312" w:hAnsi="Times New Roman" w:cs="Times New Roman" w:hint="default"/>
          <w:sz w:val="32"/>
          <w:szCs w:val="32"/>
          <w:lang w:val="en-US" w:eastAsia="zh-CN"/>
        </w:rPr>
        <w:t>劳动关系。</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Times New Roman" w:eastAsia="黑体" w:hAnsi="Times New Roman" w:cs="Times New Roman" w:hint="eastAsia"/>
          <w:sz w:val="32"/>
          <w:szCs w:val="32"/>
          <w:lang w:val="en-US" w:eastAsia="zh-CN"/>
        </w:rPr>
      </w:pPr>
      <w:r>
        <w:rPr>
          <w:rFonts w:ascii="Times New Roman" w:eastAsia="黑体" w:hAnsi="Times New Roman" w:cs="Times New Roman" w:hint="eastAsia"/>
          <w:sz w:val="32"/>
          <w:szCs w:val="32"/>
          <w:lang w:val="en-US" w:eastAsia="zh-CN"/>
        </w:rPr>
        <w:t>三、</w:t>
      </w:r>
      <w:r>
        <w:rPr>
          <w:rFonts w:ascii="Times New Roman" w:eastAsia="黑体" w:hAnsi="Times New Roman" w:cs="Times New Roman" w:hint="default"/>
          <w:sz w:val="32"/>
          <w:szCs w:val="32"/>
          <w:lang w:val="en-US" w:eastAsia="zh-CN"/>
        </w:rPr>
        <w:t>问题短板</w:t>
      </w:r>
      <w:r>
        <w:rPr>
          <w:rFonts w:ascii="Times New Roman" w:eastAsia="黑体" w:hAnsi="Times New Roman" w:cs="Times New Roman" w:hint="eastAsia"/>
          <w:sz w:val="32"/>
          <w:szCs w:val="32"/>
          <w:lang w:val="en-US" w:eastAsia="zh-CN"/>
        </w:rPr>
        <w:t>及下一步工作打算</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ascii="Times New Roman" w:eastAsia="仿宋_GB2312" w:hAnsi="Times New Roman" w:cs="Times New Roman" w:hint="default"/>
          <w:kern w:val="0"/>
          <w:sz w:val="32"/>
          <w:szCs w:val="32"/>
          <w:lang w:val="en-US" w:eastAsia="zh-CN" w:bidi="ar"/>
        </w:rPr>
      </w:pPr>
      <w:r>
        <w:rPr>
          <w:rFonts w:ascii="楷体_GB2312" w:eastAsia="楷体_GB2312" w:hAnsi="楷体_GB2312" w:cs="楷体_GB2312" w:hint="eastAsia"/>
          <w:sz w:val="32"/>
          <w:szCs w:val="32"/>
          <w:lang w:val="en-US" w:eastAsia="zh-CN"/>
        </w:rPr>
        <w:t>问题短板。一是</w:t>
      </w:r>
      <w:r>
        <w:rPr>
          <w:rFonts w:ascii="仿宋_GB2312" w:eastAsia="仿宋_GB2312" w:hAnsi="仿宋_GB2312" w:cs="仿宋_GB2312" w:hint="eastAsia"/>
          <w:sz w:val="32"/>
          <w:szCs w:val="32"/>
          <w:lang w:val="en-US" w:eastAsia="zh-CN"/>
        </w:rPr>
        <w:t>宣传教育形式匮乏。</w:t>
      </w:r>
      <w:r>
        <w:rPr>
          <w:rFonts w:ascii="Times New Roman" w:eastAsia="仿宋_GB2312" w:hAnsi="Times New Roman" w:cs="Times New Roman" w:hint="default"/>
          <w:sz w:val="32"/>
          <w:szCs w:val="32"/>
          <w:lang w:val="en-US" w:eastAsia="zh-CN"/>
        </w:rPr>
        <w:t>在针对基层工会以及职工群众开展《</w:t>
      </w:r>
      <w:r>
        <w:rPr>
          <w:rFonts w:ascii="Times New Roman" w:eastAsia="仿宋_GB2312" w:hAnsi="Times New Roman" w:cs="Times New Roman" w:hint="eastAsia"/>
          <w:sz w:val="32"/>
          <w:szCs w:val="32"/>
          <w:lang w:val="en-US" w:eastAsia="zh-CN"/>
        </w:rPr>
        <w:t>中华人民共和国工会法</w:t>
      </w:r>
      <w:r>
        <w:rPr>
          <w:rFonts w:ascii="Times New Roman" w:eastAsia="仿宋_GB2312" w:hAnsi="Times New Roman" w:cs="Times New Roman" w:hint="default"/>
          <w:sz w:val="32"/>
          <w:szCs w:val="32"/>
          <w:lang w:val="en-US" w:eastAsia="zh-CN"/>
        </w:rPr>
        <w:t>》《</w:t>
      </w:r>
      <w:r>
        <w:rPr>
          <w:rFonts w:ascii="Times New Roman" w:eastAsia="仿宋_GB2312" w:hAnsi="Times New Roman" w:cs="Times New Roman" w:hint="eastAsia"/>
          <w:sz w:val="32"/>
          <w:szCs w:val="32"/>
          <w:lang w:val="en-US" w:eastAsia="zh-CN"/>
        </w:rPr>
        <w:t>中华人民共和国劳动法</w:t>
      </w:r>
      <w:r>
        <w:rPr>
          <w:rFonts w:ascii="Times New Roman" w:eastAsia="仿宋_GB2312" w:hAnsi="Times New Roman" w:cs="Times New Roman" w:hint="default"/>
          <w:sz w:val="32"/>
          <w:szCs w:val="32"/>
          <w:lang w:val="en-US" w:eastAsia="zh-CN"/>
        </w:rPr>
        <w:t>》《</w:t>
      </w:r>
      <w:r>
        <w:rPr>
          <w:rFonts w:ascii="Times New Roman" w:eastAsia="仿宋_GB2312" w:hAnsi="Times New Roman" w:cs="Times New Roman" w:hint="eastAsia"/>
          <w:sz w:val="32"/>
          <w:szCs w:val="32"/>
          <w:lang w:val="en-US" w:eastAsia="zh-CN"/>
        </w:rPr>
        <w:t>中华人民共和国劳动合同法</w:t>
      </w:r>
      <w:r>
        <w:rPr>
          <w:rFonts w:ascii="Times New Roman" w:eastAsia="仿宋_GB2312" w:hAnsi="Times New Roman" w:cs="Times New Roman" w:hint="default"/>
          <w:sz w:val="32"/>
          <w:szCs w:val="32"/>
          <w:lang w:val="en-US" w:eastAsia="zh-CN"/>
        </w:rPr>
        <w:t>》等法律法规的宣传工作时，存在宣传形式单调、覆盖范围狭窄的问题。具体而言，主要局限于发放传单与手册、举办少量法律讲座、在现场为职工提供咨询等服务方式，难以激发职工的学习兴趣与参与热情，整体宣传活动缺乏创新性和多样性，无法满足职工日益增长的多样化学习需求，对职工群体的吸引力严重不足，使得宣传整体效果不佳，未能充分发挥出法律法规宣传应有的作用。</w:t>
      </w:r>
      <w:r>
        <w:rPr>
          <w:rFonts w:ascii="楷体_GB2312" w:eastAsia="楷体_GB2312" w:hAnsi="楷体_GB2312" w:cs="楷体_GB2312" w:hint="eastAsia"/>
          <w:sz w:val="32"/>
          <w:szCs w:val="32"/>
          <w:lang w:val="en-US" w:eastAsia="zh-CN"/>
        </w:rPr>
        <w:t>二是</w:t>
      </w:r>
      <w:r>
        <w:rPr>
          <w:rFonts w:ascii="Times New Roman" w:eastAsia="仿宋_GB2312" w:hAnsi="Times New Roman" w:cs="Times New Roman" w:hint="default"/>
          <w:sz w:val="32"/>
          <w:szCs w:val="32"/>
          <w:lang w:val="en-US" w:eastAsia="zh-CN"/>
        </w:rPr>
        <w:t>依法协同联动调解劳动争议的能力有待提升。当前劳动争议调解工作面临的问题比较复杂，但是运用工会法律法规解决这些问题思考不足、掌握不全面同时与需配合协</w:t>
      </w:r>
      <w:r>
        <w:rPr>
          <w:rFonts w:ascii="Times New Roman" w:eastAsia="仿宋_GB2312" w:hAnsi="Times New Roman" w:cs="Times New Roman" w:hint="eastAsia"/>
          <w:sz w:val="32"/>
          <w:szCs w:val="32"/>
          <w:lang w:val="en-US" w:eastAsia="zh-CN"/>
        </w:rPr>
        <w:t>作的</w:t>
      </w:r>
      <w:r>
        <w:rPr>
          <w:rFonts w:ascii="Times New Roman" w:eastAsia="仿宋_GB2312" w:hAnsi="Times New Roman" w:cs="Times New Roman" w:hint="default"/>
          <w:sz w:val="32"/>
          <w:szCs w:val="32"/>
          <w:lang w:val="en-US" w:eastAsia="zh-CN"/>
        </w:rPr>
        <w:t>相关部门</w:t>
      </w:r>
      <w:r>
        <w:rPr>
          <w:rFonts w:ascii="Times New Roman" w:eastAsia="仿宋_GB2312" w:hAnsi="Times New Roman" w:cs="Times New Roman" w:hint="default"/>
          <w:kern w:val="0"/>
          <w:sz w:val="32"/>
          <w:szCs w:val="32"/>
          <w:lang w:val="en-US" w:eastAsia="zh-CN" w:bidi="ar"/>
        </w:rPr>
        <w:t>沟通协调渠道不畅，工会与部门间信息交流零散、不及时，难以及时共享职工侵权动态，无法快速形成联动策略，难以形成合力，协同行动缺乏常态化，难以适应职工维权需求的复杂性与多样性，使得法治建设在落地实施环节困难，需优化推进。</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Times New Roman" w:eastAsia="仿宋_GB2312" w:hAnsi="Times New Roman" w:cs="Times New Roman" w:hint="default"/>
          <w:kern w:val="0"/>
          <w:sz w:val="32"/>
          <w:szCs w:val="32"/>
          <w:lang w:val="en-US" w:eastAsia="zh-CN" w:bidi="ar"/>
        </w:rPr>
      </w:pPr>
      <w:r>
        <w:rPr>
          <w:rFonts w:ascii="楷体_GB2312" w:eastAsia="楷体_GB2312" w:hAnsi="楷体_GB2312" w:cs="楷体_GB2312" w:hint="eastAsia"/>
          <w:kern w:val="0"/>
          <w:sz w:val="32"/>
          <w:szCs w:val="32"/>
          <w:lang w:val="en-US" w:eastAsia="zh-CN" w:bidi="ar"/>
        </w:rPr>
        <w:t>（二）下一步工作打算。一是</w:t>
      </w:r>
      <w:r>
        <w:rPr>
          <w:rFonts w:ascii="仿宋_GB2312" w:eastAsia="仿宋_GB2312" w:hAnsi="仿宋_GB2312" w:cs="仿宋_GB2312" w:hint="eastAsia"/>
          <w:kern w:val="0"/>
          <w:sz w:val="32"/>
          <w:szCs w:val="32"/>
          <w:lang w:val="en-US" w:eastAsia="zh-CN" w:bidi="ar"/>
        </w:rPr>
        <w:t>创新宣传教育形式。</w:t>
      </w:r>
      <w:r>
        <w:rPr>
          <w:rFonts w:ascii="Times New Roman" w:eastAsia="仿宋_GB2312" w:hAnsi="Times New Roman" w:cs="Times New Roman" w:hint="default"/>
          <w:kern w:val="0"/>
          <w:sz w:val="32"/>
          <w:szCs w:val="32"/>
          <w:lang w:val="en-US" w:eastAsia="zh-CN" w:bidi="ar"/>
        </w:rPr>
        <w:t>充分利用新媒体平台，通过多样化的法律法规宣传方式，让知识获取更便捷、有趣。举办各类劳动法规知识普及活动，如线上直播讲座，邀请法律顾问实时答疑，开展线下宣传时，设置咨询摊位、发放实用手册，并现场进行纠纷调解。走进企业、工地等场所，依据不同受众需求，有针对性地开展专题讲座，结合实际案例剖析</w:t>
      </w:r>
      <w:r>
        <w:rPr>
          <w:rFonts w:ascii="Times New Roman" w:eastAsia="仿宋_GB2312" w:hAnsi="Times New Roman" w:cs="Times New Roman" w:hint="eastAsia"/>
          <w:kern w:val="0"/>
          <w:sz w:val="32"/>
          <w:szCs w:val="32"/>
          <w:lang w:val="en-US" w:eastAsia="zh-CN" w:bidi="ar"/>
        </w:rPr>
        <w:t>，以</w:t>
      </w:r>
      <w:r>
        <w:rPr>
          <w:rFonts w:ascii="Times New Roman" w:eastAsia="仿宋_GB2312" w:hAnsi="Times New Roman" w:cs="Times New Roman" w:hint="default"/>
          <w:kern w:val="0"/>
          <w:sz w:val="32"/>
          <w:szCs w:val="32"/>
          <w:lang w:val="en-US" w:eastAsia="zh-CN" w:bidi="ar"/>
        </w:rPr>
        <w:t>通俗易</w:t>
      </w:r>
      <w:r>
        <w:rPr>
          <w:rFonts w:ascii="Times New Roman" w:eastAsia="仿宋_GB2312" w:hAnsi="Times New Roman" w:cs="Times New Roman" w:hint="eastAsia"/>
          <w:kern w:val="0"/>
          <w:sz w:val="32"/>
          <w:szCs w:val="32"/>
          <w:lang w:val="en-US" w:eastAsia="zh-CN" w:bidi="ar"/>
        </w:rPr>
        <w:t>懂的</w:t>
      </w:r>
      <w:r>
        <w:rPr>
          <w:rFonts w:ascii="Times New Roman" w:eastAsia="仿宋_GB2312" w:hAnsi="Times New Roman" w:cs="Times New Roman" w:hint="default"/>
          <w:kern w:val="0"/>
          <w:sz w:val="32"/>
          <w:szCs w:val="32"/>
          <w:lang w:val="en-US" w:eastAsia="zh-CN" w:bidi="ar"/>
        </w:rPr>
        <w:t>方式加深理解，还可以将劳动法规融入文艺作品，在社区、企业内部展演，使宣传更深入人心。</w:t>
      </w:r>
      <w:r>
        <w:rPr>
          <w:rFonts w:ascii="楷体_GB2312" w:eastAsia="楷体_GB2312" w:hAnsi="楷体_GB2312" w:cs="楷体_GB2312" w:hint="eastAsia"/>
          <w:kern w:val="0"/>
          <w:sz w:val="32"/>
          <w:szCs w:val="32"/>
          <w:lang w:val="en-US" w:eastAsia="zh-CN" w:bidi="ar"/>
        </w:rPr>
        <w:t>二是</w:t>
      </w:r>
      <w:r>
        <w:rPr>
          <w:rFonts w:ascii="Times New Roman" w:eastAsia="仿宋_GB2312" w:hAnsi="Times New Roman" w:cs="Times New Roman" w:hint="default"/>
          <w:kern w:val="0"/>
          <w:sz w:val="32"/>
          <w:szCs w:val="32"/>
          <w:lang w:val="en-US" w:eastAsia="zh-CN" w:bidi="ar"/>
        </w:rPr>
        <w:t>强化协同联动，提升调解成效。强化多部门协作，人社、法院、工会、司法等部门应打破壁垒，构建常态化沟通机制，明确各方在调解各阶段的职责分工，定期开展联合业务培训或联席会议等，综合运用各部门资源。同时，加大“法院+工会”诉前调解平台宣传力度，增强职工群众知晓度，提高利用率，与相关部门共同探索新</w:t>
      </w:r>
      <w:r>
        <w:rPr>
          <w:rFonts w:ascii="Times New Roman" w:eastAsia="仿宋_GB2312" w:hAnsi="Times New Roman" w:cs="Times New Roman" w:hint="eastAsia"/>
          <w:kern w:val="0"/>
          <w:sz w:val="32"/>
          <w:szCs w:val="32"/>
          <w:lang w:val="en-US" w:eastAsia="zh-CN" w:bidi="ar"/>
        </w:rPr>
        <w:t>地化解</w:t>
      </w:r>
      <w:r>
        <w:rPr>
          <w:rFonts w:ascii="Times New Roman" w:eastAsia="仿宋_GB2312" w:hAnsi="Times New Roman" w:cs="Times New Roman" w:hint="default"/>
          <w:kern w:val="0"/>
          <w:sz w:val="32"/>
          <w:szCs w:val="32"/>
          <w:lang w:val="en-US" w:eastAsia="zh-CN" w:bidi="ar"/>
        </w:rPr>
        <w:t>劳动争议路径以精准，高效方式开展，减少矛盾激化风险，营造良好法治环境。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420" w:leftChars="200"/>
        <w:jc w:val="left"/>
        <w:textAlignment w:val="auto"/>
        <w:rPr>
          <w:rFonts w:ascii="Times New Roman" w:eastAsia="黑体" w:hAnsi="Times New Roman" w:cs="Times New Roman" w:hint="default"/>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420" w:leftChars="200"/>
        <w:jc w:val="left"/>
        <w:textAlignment w:val="auto"/>
        <w:rPr>
          <w:rFonts w:ascii="Times New Roman" w:eastAsia="黑体" w:hAnsi="Times New Roman" w:cs="Times New Roman" w:hint="default"/>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420" w:leftChars="200"/>
        <w:jc w:val="left"/>
        <w:textAlignment w:val="auto"/>
        <w:rPr>
          <w:rFonts w:ascii="Times New Roman" w:eastAsia="仿宋_GB2312" w:hAnsi="Times New Roman" w:cs="Times New Roman" w:hint="default"/>
          <w:kern w:val="0"/>
          <w:sz w:val="32"/>
          <w:szCs w:val="32"/>
          <w:lang w:val="en-US" w:eastAsia="zh-CN" w:bidi="ar"/>
        </w:rPr>
      </w:pPr>
    </w:p>
    <w:p>
      <w:pPr>
        <w:numPr>
          <w:ilvl w:val="0"/>
          <w:numId w:val="0"/>
        </w:numPr>
        <w:bidi w:val="0"/>
        <w:ind w:left="840" w:leftChars="400"/>
        <w:jc w:val="both"/>
        <w:rPr>
          <w:rFonts w:ascii="Times New Roman" w:eastAsia="楷体_GB2312" w:hAnsi="Times New Roman" w:cs="Times New Roman" w:hint="default"/>
          <w:sz w:val="32"/>
          <w:szCs w:val="32"/>
          <w:lang w:val="en-US" w:eastAsia="zh-CN"/>
        </w:rPr>
      </w:pPr>
    </w:p>
    <w:p>
      <w:pPr>
        <w:numPr>
          <w:ilvl w:val="0"/>
          <w:numId w:val="0"/>
        </w:numPr>
        <w:bidi w:val="0"/>
        <w:ind w:left="840" w:leftChars="400"/>
        <w:jc w:val="both"/>
        <w:rPr>
          <w:rFonts w:ascii="Times New Roman" w:eastAsia="楷体_GB2312" w:hAnsi="Times New Roman" w:cs="Times New Roman" w:hint="default"/>
          <w:sz w:val="32"/>
          <w:szCs w:val="32"/>
          <w:lang w:val="en-US" w:eastAsia="zh-CN"/>
        </w:rPr>
      </w:pPr>
    </w:p>
    <w:p>
      <w:pPr>
        <w:numPr>
          <w:ilvl w:val="0"/>
          <w:numId w:val="0"/>
        </w:numPr>
        <w:bidi w:val="0"/>
        <w:ind w:left="840" w:leftChars="400"/>
        <w:jc w:val="both"/>
        <w:rPr>
          <w:rFonts w:ascii="Times New Roman" w:eastAsia="楷体_GB2312" w:hAnsi="Times New Roman" w:cs="Times New Roman" w:hint="default"/>
          <w:sz w:val="32"/>
          <w:szCs w:val="32"/>
          <w:lang w:val="en-US" w:eastAsia="zh-CN"/>
        </w:rPr>
      </w:pPr>
    </w:p>
    <w:p>
      <w:pPr>
        <w:numPr>
          <w:ilvl w:val="0"/>
          <w:numId w:val="0"/>
        </w:numPr>
        <w:bidi w:val="0"/>
        <w:ind w:left="420" w:leftChars="200"/>
        <w:jc w:val="both"/>
        <w:rPr>
          <w:rFonts w:ascii="Times New Roman" w:eastAsia="黑体" w:hAnsi="Times New Roman" w:cs="Times New Roman" w:hint="default"/>
          <w:sz w:val="32"/>
          <w:szCs w:val="32"/>
          <w:lang w:val="en-US" w:eastAsia="zh-CN"/>
        </w:rPr>
      </w:pPr>
    </w:p>
    <w:p>
      <w:pPr>
        <w:numPr>
          <w:ilvl w:val="0"/>
          <w:numId w:val="0"/>
        </w:numPr>
        <w:bidi w:val="0"/>
        <w:ind w:left="420" w:leftChars="200"/>
        <w:jc w:val="both"/>
        <w:rPr>
          <w:rFonts w:ascii="Times New Roman" w:eastAsia="黑体" w:hAnsi="Times New Roman" w:cs="Times New Roman" w:hint="default"/>
          <w:sz w:val="32"/>
          <w:szCs w:val="32"/>
          <w:lang w:val="en-US" w:eastAsia="zh-CN"/>
        </w:rPr>
      </w:pPr>
    </w:p>
    <w:p>
      <w:pPr>
        <w:numPr>
          <w:ilvl w:val="0"/>
          <w:numId w:val="0"/>
        </w:numPr>
        <w:bidi w:val="0"/>
        <w:jc w:val="both"/>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 xml:space="preserve"> </w:t>
      </w:r>
    </w:p>
    <w:p>
      <w:pPr>
        <w:numPr>
          <w:ilvl w:val="0"/>
          <w:numId w:val="0"/>
        </w:numPr>
        <w:bidi w:val="0"/>
        <w:jc w:val="both"/>
        <w:rPr>
          <w:rFonts w:ascii="Times New Roman" w:eastAsia="仿宋_GB2312" w:hAnsi="Times New Roman" w:cs="Times New Roman" w:hint="default"/>
          <w:sz w:val="32"/>
          <w:szCs w:val="32"/>
          <w:lang w:val="en-US" w:eastAsia="zh-CN"/>
        </w:rPr>
      </w:pPr>
    </w:p>
    <w:p>
      <w:pPr>
        <w:numPr>
          <w:ilvl w:val="0"/>
          <w:numId w:val="0"/>
        </w:numPr>
        <w:bidi w:val="0"/>
        <w:jc w:val="both"/>
        <w:rPr>
          <w:rFonts w:ascii="Times New Roman" w:eastAsia="仿宋_GB2312" w:hAnsi="Times New Roman" w:cs="Times New Roman" w:hint="default"/>
          <w:sz w:val="32"/>
          <w:szCs w:val="32"/>
          <w:lang w:val="en-US" w:eastAsia="zh-CN"/>
        </w:rPr>
      </w:pPr>
    </w:p>
    <w:sectPr>
      <w:pgSz w:w="11906" w:h="16838"/>
      <w:pgMar w:top="1701" w:right="1440" w:bottom="1701" w:left="144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DACF2157"/>
    <w:multiLevelType w:val="singleLevel"/>
    <w:tmpl w:val="DACF2157"/>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FE2316"/>
    <w:rsid w:val="039829BB"/>
    <w:rsid w:val="1F7C3DB4"/>
    <w:rsid w:val="21DB27F0"/>
    <w:rsid w:val="2D815BDC"/>
    <w:rsid w:val="39DA7194"/>
    <w:rsid w:val="41D22D02"/>
    <w:rsid w:val="4F762772"/>
    <w:rsid w:val="50C92078"/>
    <w:rsid w:val="56C1009A"/>
    <w:rsid w:val="676A4358"/>
    <w:rsid w:val="6C5E2AEB"/>
    <w:rsid w:val="78AC3006"/>
    <w:rsid w:val="79FE2316"/>
    <w:rsid w:val="7F7F7B51"/>
  </w:rsids>
  <w:docVars>
    <w:docVar w:name="commondata" w:val="eyJoZGlkIjoiNGVhMGI1ZmUzNGRlZTQ0OTEzMDRkNWVjMmRmNTBlNT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next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21</TotalTime>
  <Pages>5</Pages>
  <Words>2059</Words>
  <Characters>2088</Characters>
  <Application>Microsoft Office Word</Application>
  <DocSecurity>0</DocSecurity>
  <Lines>0</Lines>
  <Paragraphs>0</Paragraphs>
  <ScaleCrop>false</ScaleCrop>
  <Company/>
  <LinksUpToDate>false</LinksUpToDate>
  <CharactersWithSpaces>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Myrwet</dc:creator>
  <cp:lastModifiedBy>喜文</cp:lastModifiedBy>
  <cp:revision>1</cp:revision>
  <cp:lastPrinted>2025-01-07T10:12:00Z</cp:lastPrinted>
  <dcterms:created xsi:type="dcterms:W3CDTF">2025-01-06T14:22:00Z</dcterms:created>
  <dcterms:modified xsi:type="dcterms:W3CDTF">2025-03-07T04:11:06Z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2A2DD7900CBC46968F13491359455620_11</vt:lpwstr>
  </property>
  <property fmtid="{D5CDD505-2E9C-101B-9397-08002B2CF9AE}" pid="3" name="KSOProductBuildVer">
    <vt:lpwstr>2052-12.1.0.16729</vt:lpwstr>
  </property>
  <property fmtid="{D5CDD505-2E9C-101B-9397-08002B2CF9AE}" pid="4" name="KSOTemplateDocerSaveRecord">
    <vt:lpwstr>eyJoZGlkIjoiODViY2JkMjU3NGYzZTEwMzZmMGFkZWViYmNkYWU3NDIiLCJ1c2VySWQiOiI1NDQyNTAxNDMifQ==</vt:lpwstr>
  </property>
</Properties>
</file>