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方正小标宋简体" w:hAnsi="Times New Roman" w:cs="Times New Roman" w:hint="default"/>
          <w:bCs/>
          <w:color w:val="000000" w:themeColor="text1"/>
          <w:kern w:val="2"/>
          <w:sz w:val="44"/>
          <w:szCs w:val="44"/>
          <w:lang w:val="en-US" w:eastAsia="zh-CN" w:bidi="ar-SA"/>
          <w14:textFill>
            <w14:solidFill>
              <w14:schemeClr w14:val="tx1"/>
            </w14:solidFill>
          </w14:textFill>
        </w:rPr>
      </w:pPr>
      <w:r>
        <w:rPr>
          <w:rFonts w:ascii="Times New Roman" w:eastAsia="方正小标宋简体" w:hAnsi="Times New Roman" w:cs="Times New Roman" w:hint="default"/>
          <w:bCs/>
          <w:color w:val="000000" w:themeColor="text1"/>
          <w:kern w:val="2"/>
          <w:sz w:val="44"/>
          <w:szCs w:val="44"/>
          <w:lang w:val="en-US" w:eastAsia="zh-CN" w:bidi="ar-SA"/>
          <w14:textFill>
            <w14:solidFill>
              <w14:schemeClr w14:val="tx1"/>
            </w14:solidFill>
          </w14:textFill>
        </w:rPr>
        <w:t>2024年度述法报告</w:t>
      </w:r>
    </w:p>
    <w:p>
      <w:pPr>
        <w:pStyle w:val="Heading3"/>
        <w:pageBreakBefore w:val="0"/>
        <w:kinsoku/>
        <w:wordWrap/>
        <w:overflowPunct/>
        <w:topLinePunct w:val="0"/>
        <w:autoSpaceDE/>
        <w:autoSpaceDN/>
        <w:bidi w:val="0"/>
        <w:adjustRightInd w:val="0"/>
        <w:snapToGrid w:val="0"/>
        <w:spacing w:before="0" w:after="0" w:line="560" w:lineRule="exact"/>
        <w:jc w:val="center"/>
        <w:textAlignment w:val="auto"/>
        <w:rPr>
          <w:rFonts w:ascii="Times New Roman" w:eastAsia="楷体_GB2312" w:hAnsi="Times New Roman" w:cs="Times New Roman" w:hint="default"/>
          <w:b w:val="0"/>
          <w:bCs/>
          <w:color w:val="000000" w:themeColor="text1"/>
          <w:sz w:val="32"/>
          <w:szCs w:val="32"/>
          <w:lang w:val="en-US" w:eastAsia="zh-CN"/>
          <w14:textFill>
            <w14:solidFill>
              <w14:schemeClr w14:val="tx1"/>
            </w14:solidFill>
          </w14:textFill>
        </w:rPr>
      </w:pPr>
      <w:r>
        <w:rPr>
          <w:rFonts w:ascii="Times New Roman" w:eastAsia="楷体_GB2312" w:hAnsi="Times New Roman" w:cs="Times New Roman" w:hint="default"/>
          <w:b w:val="0"/>
          <w:bCs/>
          <w:color w:val="000000" w:themeColor="text1"/>
          <w:sz w:val="32"/>
          <w:szCs w:val="32"/>
          <w:lang w:val="en-US" w:eastAsia="zh-CN"/>
          <w14:textFill>
            <w14:solidFill>
              <w14:schemeClr w14:val="tx1"/>
            </w14:solidFill>
          </w14:textFill>
        </w:rPr>
        <w:t>乌苏市医疗保障局局长  唐铭鸿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pP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pP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为深入学习贯彻党的二十大精神，落实习近平法治思想，切实履行推进</w:t>
      </w:r>
      <w:r>
        <w:rPr>
          <w:rFonts w:eastAsia="仿宋_GB2312" w:cs="Times New Roman" w:hint="eastAsia"/>
          <w:b w:val="0"/>
          <w:bCs w:val="0"/>
          <w:color w:val="000000" w:themeColor="text1"/>
          <w:kern w:val="0"/>
          <w:sz w:val="32"/>
          <w:szCs w:val="32"/>
          <w:lang w:eastAsia="zh-CN"/>
          <w14:textFill>
            <w14:solidFill>
              <w14:schemeClr w14:val="tx1"/>
            </w14:solidFill>
          </w14:textFill>
        </w:rPr>
        <w:t>法治建设</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第一责任人职责，根据依法治市委员会工作要求，现将</w:t>
      </w:r>
      <w:r>
        <w:rPr>
          <w:rFonts w:eastAsia="仿宋_GB2312" w:cs="Times New Roman" w:hint="eastAsia"/>
          <w:b w:val="0"/>
          <w:bCs w:val="0"/>
          <w:color w:val="000000" w:themeColor="text1"/>
          <w:kern w:val="0"/>
          <w:sz w:val="32"/>
          <w:szCs w:val="32"/>
          <w:lang w:eastAsia="zh-CN"/>
          <w14:textFill>
            <w14:solidFill>
              <w14:schemeClr w14:val="tx1"/>
            </w14:solidFill>
          </w14:textFill>
        </w:rPr>
        <w:t>法治建设</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工作</w:t>
      </w:r>
      <w:r>
        <w:rPr>
          <w:rFonts w:ascii="Times New Roman" w:eastAsia="仿宋_GB2312" w:hAnsi="Times New Roman" w:cs="Times New Roman" w:hint="default"/>
          <w:color w:val="000000" w:themeColor="text1"/>
          <w:sz w:val="32"/>
          <w:szCs w:val="32"/>
          <w14:textFill>
            <w14:solidFill>
              <w14:schemeClr w14:val="tx1"/>
            </w14:solidFill>
          </w14:textFill>
        </w:rPr>
        <w:t>情况进行报告如下</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w:t>
      </w:r>
    </w:p>
    <w:p>
      <w:pPr>
        <w:pStyle w:val="Heading3"/>
        <w:pageBreakBefore w:val="0"/>
        <w:kinsoku/>
        <w:wordWrap/>
        <w:overflowPunct/>
        <w:autoSpaceDE/>
        <w:autoSpaceDN/>
        <w:bidi w:val="0"/>
        <w:spacing w:before="0" w:after="0" w:line="560" w:lineRule="exact"/>
        <w:ind w:firstLine="640" w:firstLineChars="200"/>
        <w:textAlignment w:val="auto"/>
        <w:rPr>
          <w:rFonts w:ascii="Times New Roman" w:eastAsia="黑体" w:hAnsi="Times New Roman" w:cs="Times New Roman" w:hint="default"/>
          <w:b w:val="0"/>
          <w:bCs w:val="0"/>
          <w:color w:val="000000" w:themeColor="text1"/>
          <w:kern w:val="0"/>
          <w:sz w:val="32"/>
          <w:szCs w:val="32"/>
          <w:lang w:eastAsia="zh-CN"/>
          <w14:textFill>
            <w14:solidFill>
              <w14:schemeClr w14:val="tx1"/>
            </w14:solidFill>
          </w14:textFill>
        </w:rPr>
      </w:pPr>
      <w:r>
        <w:rPr>
          <w:rFonts w:ascii="Times New Roman" w:eastAsia="黑体" w:hAnsi="Times New Roman" w:cs="Times New Roman" w:hint="default"/>
          <w:b w:val="0"/>
          <w:bCs w:val="0"/>
          <w:color w:val="000000" w:themeColor="text1"/>
          <w:kern w:val="0"/>
          <w:sz w:val="32"/>
          <w:szCs w:val="32"/>
          <w:lang w:val="en-US" w:eastAsia="zh-CN"/>
          <w14:textFill>
            <w14:solidFill>
              <w14:schemeClr w14:val="tx1"/>
            </w14:solidFill>
          </w14:textFill>
        </w:rPr>
        <w:t>一</w:t>
      </w:r>
      <w:r>
        <w:rPr>
          <w:rFonts w:ascii="Times New Roman" w:eastAsia="黑体" w:hAnsi="Times New Roman" w:cs="Times New Roman" w:hint="default"/>
          <w:b w:val="0"/>
          <w:bCs w:val="0"/>
          <w:color w:val="000000" w:themeColor="text1"/>
          <w:kern w:val="0"/>
          <w:sz w:val="32"/>
          <w:szCs w:val="32"/>
          <w:lang w:eastAsia="zh-CN"/>
          <w14:textFill>
            <w14:solidFill>
              <w14:schemeClr w14:val="tx1"/>
            </w14:solidFill>
          </w14:textFill>
        </w:rPr>
        <w:t>、履职情况</w:t>
      </w:r>
    </w:p>
    <w:p>
      <w:pPr>
        <w:pStyle w:val="1"/>
        <w:keepNext w:val="0"/>
        <w:keepLines w:val="0"/>
        <w:pageBreakBefore w:val="0"/>
        <w:widowControl/>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pP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坚决维护宪法法律权威，严格执法责任，把医保各项工作纳入</w:t>
      </w:r>
      <w:r>
        <w:rPr>
          <w:rFonts w:eastAsia="仿宋_GB2312" w:cs="Times New Roman" w:hint="eastAsia"/>
          <w:b w:val="0"/>
          <w:bCs w:val="0"/>
          <w:color w:val="000000" w:themeColor="text1"/>
          <w:kern w:val="0"/>
          <w:sz w:val="32"/>
          <w:szCs w:val="32"/>
          <w:lang w:eastAsia="zh-CN"/>
          <w14:textFill>
            <w14:solidFill>
              <w14:schemeClr w14:val="tx1"/>
            </w14:solidFill>
          </w14:textFill>
        </w:rPr>
        <w:t>制度化、规范化、科学化</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的轨道，坚持法无授权不可为、法定职责必须为，全面推动医保工作法治化进程。</w:t>
      </w:r>
    </w:p>
    <w:p>
      <w:pPr>
        <w:pStyle w:val="1"/>
        <w:keepNext w:val="0"/>
        <w:keepLines w:val="0"/>
        <w:pageBreakBefore w:val="0"/>
        <w:widowControl/>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ascii="Times New Roman" w:eastAsia="楷体_GB2312" w:hAnsi="Times New Roman" w:cs="Times New Roman" w:hint="default"/>
          <w:b w:val="0"/>
          <w:bCs w:val="0"/>
          <w:color w:val="000000" w:themeColor="text1"/>
          <w:kern w:val="0"/>
          <w:sz w:val="32"/>
          <w:szCs w:val="32"/>
          <w:lang w:eastAsia="zh-CN"/>
          <w14:textFill>
            <w14:solidFill>
              <w14:schemeClr w14:val="tx1"/>
            </w14:solidFill>
          </w14:textFill>
        </w:rPr>
      </w:pPr>
      <w:r>
        <w:rPr>
          <w:rFonts w:ascii="Times New Roman" w:eastAsia="楷体_GB2312" w:hAnsi="Times New Roman" w:cs="Times New Roman" w:hint="default"/>
          <w:b w:val="0"/>
          <w:bCs w:val="0"/>
          <w:color w:val="000000" w:themeColor="text1"/>
          <w:kern w:val="0"/>
          <w:sz w:val="32"/>
          <w:szCs w:val="32"/>
          <w:lang w:eastAsia="zh-CN"/>
          <w14:textFill>
            <w14:solidFill>
              <w14:schemeClr w14:val="tx1"/>
            </w14:solidFill>
          </w14:textFill>
        </w:rPr>
        <w:t>（一）法治宣传教育不断深入</w:t>
      </w:r>
    </w:p>
    <w:p>
      <w:pPr>
        <w:pStyle w:val="1"/>
        <w:keepNext w:val="0"/>
        <w:keepLines w:val="0"/>
        <w:pageBreakBefore w:val="0"/>
        <w:widowControl/>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pP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结合对《中华人民共和国社会保险法》和《医疗保障基金使用监督管理条例》等的学习，开展载体多样、形式多样的医疗保障政策法规普法宣传。不断创新法治宣传手段、方法，宣传典型违法违纪行为的案例，切实维护医疗保障纪律。</w:t>
      </w:r>
      <w:r>
        <w:rPr>
          <w:rFonts w:ascii="Times New Roman" w:eastAsia="仿宋_GB2312" w:hAnsi="Times New Roman" w:cs="Times New Roman" w:hint="default"/>
          <w:b/>
          <w:bCs/>
          <w:color w:val="000000" w:themeColor="text1"/>
          <w:kern w:val="0"/>
          <w:sz w:val="32"/>
          <w:szCs w:val="32"/>
          <w:lang w:eastAsia="zh-CN"/>
          <w14:textFill>
            <w14:solidFill>
              <w14:schemeClr w14:val="tx1"/>
            </w14:solidFill>
          </w14:textFill>
        </w:rPr>
        <w:t>一是</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采取</w:t>
      </w:r>
      <w:r>
        <w:rPr>
          <w:rFonts w:eastAsia="仿宋_GB2312" w:cs="Times New Roman" w:hint="eastAsia"/>
          <w:b w:val="0"/>
          <w:bCs w:val="0"/>
          <w:color w:val="000000" w:themeColor="text1"/>
          <w:kern w:val="0"/>
          <w:sz w:val="32"/>
          <w:szCs w:val="32"/>
          <w:lang w:eastAsia="zh-CN"/>
          <w14:textFill>
            <w14:solidFill>
              <w14:schemeClr w14:val="tx1"/>
            </w14:solidFill>
          </w14:textFill>
        </w:rPr>
        <w:t>多种</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形式开展医保基金监管集中宣传月活动。通过</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乌苏市</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融媒</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体</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政府网站等传统媒体平台，推送专题解读医保基本政策。充分利用定点医药机构的电子显示屏、宣传栏、窗口等显著区域，播放宣传片、设置咨询台、公布打击欺诈骗保举报投诉电话、发放宣传单、张贴打击骗保海报及宣传标语，引导群众主动参与医保基金监管。</w:t>
      </w:r>
      <w:r>
        <w:rPr>
          <w:rFonts w:ascii="Times New Roman" w:eastAsia="仿宋_GB2312" w:hAnsi="Times New Roman" w:cs="Times New Roman" w:hint="default"/>
          <w:b/>
          <w:bCs/>
          <w:color w:val="000000" w:themeColor="text1"/>
          <w:kern w:val="0"/>
          <w:sz w:val="32"/>
          <w:szCs w:val="32"/>
          <w:lang w:eastAsia="zh-CN"/>
          <w14:textFill>
            <w14:solidFill>
              <w14:schemeClr w14:val="tx1"/>
            </w14:solidFill>
          </w14:textFill>
        </w:rPr>
        <w:t>二是</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组织全</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市</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定点医院、诊所、药店以及医疗机构重点科室主任等召开“打击欺诈骗保专项整治工作部署暨警示教育大会”和“定点医药机构培训大会”，通报违规定点医药机构典型案例，解读培训《医疗保障基金使用监督管理条例》和定点医药机构医保服务协议，</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邀请法律顾问重点对医药机构存在的欺诈骗保行为进行典型案例解读，</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着力规范诊疗服务行为，压实定点医药机构和从业人员规范使用医保基金的主体责任。</w:t>
      </w:r>
      <w:r>
        <w:rPr>
          <w:rFonts w:ascii="Times New Roman" w:eastAsia="仿宋_GB2312" w:hAnsi="Times New Roman" w:cs="Times New Roman" w:hint="default"/>
          <w:b/>
          <w:bCs/>
          <w:color w:val="000000" w:themeColor="text1"/>
          <w:kern w:val="0"/>
          <w:sz w:val="32"/>
          <w:szCs w:val="32"/>
          <w:lang w:eastAsia="zh-CN"/>
          <w14:textFill>
            <w14:solidFill>
              <w14:schemeClr w14:val="tx1"/>
            </w14:solidFill>
          </w14:textFill>
        </w:rPr>
        <w:t>三是</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12月4日国家宪法日，在</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正和商城</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集中开展“宪法宣传周”宣传活动，对过往人群发放《中华人民共和国宪法</w:t>
      </w:r>
      <w:r>
        <w:rPr>
          <w:rFonts w:eastAsia="仿宋_GB2312" w:cs="Times New Roman" w:hint="eastAsia"/>
          <w:b w:val="0"/>
          <w:bCs w:val="0"/>
          <w:color w:val="000000" w:themeColor="text1"/>
          <w:kern w:val="0"/>
          <w:sz w:val="32"/>
          <w:szCs w:val="32"/>
          <w:lang w:eastAsia="zh-CN"/>
          <w14:textFill>
            <w14:solidFill>
              <w14:schemeClr w14:val="tx1"/>
            </w14:solidFill>
          </w14:textFill>
        </w:rPr>
        <w:t>》《中华人民共和国民法典》《</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医疗保障基金使用监督管理条例》等宣传手册共</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200</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余份，接待现场</w:t>
      </w:r>
      <w:r>
        <w:rPr>
          <w:rFonts w:eastAsia="仿宋_GB2312" w:cs="Times New Roman" w:hint="eastAsia"/>
          <w:b w:val="0"/>
          <w:bCs w:val="0"/>
          <w:color w:val="000000" w:themeColor="text1"/>
          <w:kern w:val="0"/>
          <w:sz w:val="32"/>
          <w:szCs w:val="32"/>
          <w:lang w:val="en-US" w:eastAsia="zh-CN"/>
          <w14:textFill>
            <w14:solidFill>
              <w14:schemeClr w14:val="tx1"/>
            </w14:solidFill>
          </w14:textFill>
        </w:rPr>
        <w:t>咨询</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80</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余人，在医保服务窗口通过</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海报</w:t>
      </w:r>
      <w:r>
        <w:rPr>
          <w:rFonts w:eastAsia="仿宋_GB2312" w:cs="Times New Roman" w:hint="eastAsia"/>
          <w:b w:val="0"/>
          <w:bCs w:val="0"/>
          <w:color w:val="000000" w:themeColor="text1"/>
          <w:kern w:val="0"/>
          <w:sz w:val="32"/>
          <w:szCs w:val="32"/>
          <w:lang w:val="en-US" w:eastAsia="zh-CN"/>
          <w14:textFill>
            <w14:solidFill>
              <w14:schemeClr w14:val="tx1"/>
            </w14:solidFill>
          </w14:textFill>
        </w:rPr>
        <w:t>式</w:t>
      </w:r>
      <w:r>
        <w:rPr>
          <w:rFonts w:ascii="Times New Roman" w:eastAsia="仿宋_GB2312" w:hAnsi="Times New Roman" w:cs="Times New Roman" w:hint="default"/>
          <w:b w:val="0"/>
          <w:bCs w:val="0"/>
          <w:color w:val="000000" w:themeColor="text1"/>
          <w:kern w:val="0"/>
          <w:sz w:val="32"/>
          <w:szCs w:val="32"/>
          <w:lang w:val="en-US" w:eastAsia="zh-CN"/>
          <w14:textFill>
            <w14:solidFill>
              <w14:schemeClr w14:val="tx1"/>
            </w14:solidFill>
          </w14:textFill>
        </w:rPr>
        <w:t>宣传</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屏连续播放“增强宪法意识，推动科学发展，促进社会和谐</w:t>
      </w:r>
      <w:r>
        <w:rPr>
          <w:rFonts w:eastAsia="仿宋_GB2312" w:cs="Times New Roman" w:hint="eastAsia"/>
          <w:b w:val="0"/>
          <w:bCs w:val="0"/>
          <w:color w:val="000000" w:themeColor="text1"/>
          <w:kern w:val="0"/>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kern w:val="0"/>
          <w:sz w:val="32"/>
          <w:szCs w:val="32"/>
          <w:lang w:eastAsia="zh-CN"/>
          <w14:textFill>
            <w14:solidFill>
              <w14:schemeClr w14:val="tx1"/>
            </w14:solidFill>
          </w14:textFill>
        </w:rPr>
        <w:t>加强法治宣传教育、提高公民法律素质”等宣传语，同时组织单位全体职工进行宪法集中学习活动并进行宪法宣誓。</w:t>
      </w:r>
    </w:p>
    <w:p>
      <w:pPr>
        <w:pageBreakBefore w:val="0"/>
        <w:kinsoku/>
        <w:wordWrap/>
        <w:overflowPunct/>
        <w:topLinePunct/>
        <w:autoSpaceDE/>
        <w:autoSpaceDN/>
        <w:bidi w:val="0"/>
        <w:spacing w:line="560" w:lineRule="exact"/>
        <w:ind w:firstLine="640" w:firstLineChars="200"/>
        <w:textAlignment w:val="auto"/>
        <w:rPr>
          <w:rFonts w:ascii="Times New Roman" w:eastAsia="楷体" w:hAnsi="Times New Roman" w:cs="Times New Roman" w:hint="default"/>
          <w:b w:val="0"/>
          <w:bCs w:val="0"/>
          <w:color w:val="000000" w:themeColor="text1"/>
          <w:kern w:val="0"/>
          <w:sz w:val="32"/>
          <w:szCs w:val="32"/>
          <w:lang w:val="en-US" w:eastAsia="zh-CN" w:bidi="ar-SA"/>
          <w14:textFill>
            <w14:solidFill>
              <w14:schemeClr w14:val="tx1"/>
            </w14:solidFill>
          </w14:textFill>
        </w:rPr>
      </w:pPr>
      <w:r>
        <w:rPr>
          <w:rFonts w:ascii="Times New Roman" w:eastAsia="楷体" w:hAnsi="Times New Roman" w:cs="Times New Roman" w:hint="default"/>
          <w:b w:val="0"/>
          <w:bCs w:val="0"/>
          <w:color w:val="000000" w:themeColor="text1"/>
          <w:kern w:val="0"/>
          <w:sz w:val="32"/>
          <w:szCs w:val="32"/>
          <w:lang w:val="en-US" w:eastAsia="zh-CN" w:bidi="ar-SA"/>
          <w14:textFill>
            <w14:solidFill>
              <w14:schemeClr w14:val="tx1"/>
            </w14:solidFill>
          </w14:textFill>
        </w:rPr>
        <w:t>（二）行政执法监督不断加强</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b w:val="0"/>
          <w:bCs w:val="0"/>
          <w:color w:val="000000" w:themeColor="text1"/>
          <w:kern w:val="0"/>
          <w:sz w:val="32"/>
          <w:szCs w:val="32"/>
          <w:lang w:val="en-US" w:eastAsia="zh-CN" w:bidi="ar-SA"/>
          <w14:textFill>
            <w14:solidFill>
              <w14:schemeClr w14:val="tx1"/>
            </w14:solidFill>
          </w14:textFill>
        </w:rPr>
      </w:pPr>
      <w:r>
        <w:rPr>
          <w:rFonts w:ascii="Times New Roman" w:eastAsia="仿宋_GB2312" w:hAnsi="Times New Roman" w:cs="Times New Roman" w:hint="default"/>
          <w:b w:val="0"/>
          <w:bCs w:val="0"/>
          <w:color w:val="000000" w:themeColor="text1"/>
          <w:kern w:val="0"/>
          <w:sz w:val="32"/>
          <w:szCs w:val="32"/>
          <w:lang w:val="en-US" w:eastAsia="zh-CN" w:bidi="ar-SA"/>
          <w14:textFill>
            <w14:solidFill>
              <w14:schemeClr w14:val="tx1"/>
            </w14:solidFill>
          </w14:textFill>
        </w:rPr>
        <w:t>实施定期例行监督检查和经常性监督检查相结合的行政执法监督制度，通过开展行政执法行为专项监督检查、执法案卷评查等活动，督促执法股室认真履行法定职责，纠正有法不依、执法不严、</w:t>
      </w:r>
      <w:r>
        <w:rPr>
          <w:rFonts w:eastAsia="仿宋_GB2312" w:cs="Times New Roman" w:hint="eastAsia"/>
          <w:b w:val="0"/>
          <w:bCs w:val="0"/>
          <w:color w:val="000000" w:themeColor="text1"/>
          <w:kern w:val="0"/>
          <w:sz w:val="32"/>
          <w:szCs w:val="32"/>
          <w:lang w:val="en-US" w:eastAsia="zh-CN" w:bidi="ar-SA"/>
          <w14:textFill>
            <w14:solidFill>
              <w14:schemeClr w14:val="tx1"/>
            </w14:solidFill>
          </w14:textFill>
        </w:rPr>
        <w:t>违法不究</w:t>
      </w:r>
      <w:bookmarkStart w:id="0" w:name="_GoBack"/>
      <w:bookmarkEnd w:id="0"/>
      <w:r>
        <w:rPr>
          <w:rFonts w:ascii="Times New Roman" w:eastAsia="仿宋_GB2312" w:hAnsi="Times New Roman" w:cs="Times New Roman" w:hint="default"/>
          <w:b w:val="0"/>
          <w:bCs w:val="0"/>
          <w:color w:val="000000" w:themeColor="text1"/>
          <w:kern w:val="0"/>
          <w:sz w:val="32"/>
          <w:szCs w:val="32"/>
          <w:lang w:val="en-US" w:eastAsia="zh-CN" w:bidi="ar-SA"/>
          <w14:textFill>
            <w14:solidFill>
              <w14:schemeClr w14:val="tx1"/>
            </w14:solidFill>
          </w14:textFill>
        </w:rPr>
        <w:t>等问题，提升行政执法规范化水平，加强执法监督制度建设。为进一步贯彻落实行政执法责任制，指导各股室、中心依法界定、分解《行政执法事项清单》中各项行政执法职权，明确具体执法行为的执法环节、执法人员、执法责任。</w:t>
      </w:r>
    </w:p>
    <w:p>
      <w:pPr>
        <w:pageBreakBefore w:val="0"/>
        <w:kinsoku/>
        <w:wordWrap/>
        <w:overflowPunct/>
        <w:topLinePunct/>
        <w:autoSpaceDE/>
        <w:autoSpaceDN/>
        <w:bidi w:val="0"/>
        <w:spacing w:line="560" w:lineRule="exact"/>
        <w:ind w:firstLine="640" w:firstLineChars="200"/>
        <w:textAlignment w:val="auto"/>
        <w:rPr>
          <w:rFonts w:ascii="Times New Roman" w:eastAsia="楷体" w:hAnsi="Times New Roman" w:cs="Times New Roman" w:hint="default"/>
          <w:b w:val="0"/>
          <w:bCs w:val="0"/>
          <w:color w:val="000000" w:themeColor="text1"/>
          <w:sz w:val="32"/>
          <w:szCs w:val="32"/>
          <w14:textFill>
            <w14:solidFill>
              <w14:schemeClr w14:val="tx1"/>
            </w14:solidFill>
          </w14:textFill>
        </w:rPr>
      </w:pPr>
      <w:r>
        <w:rPr>
          <w:rFonts w:ascii="Times New Roman" w:eastAsia="楷体_GB2312" w:hAnsi="Times New Roman" w:cs="Times New Roman" w:hint="default"/>
          <w:b w:val="0"/>
          <w:bCs w:val="0"/>
          <w:color w:val="000000" w:themeColor="text1"/>
          <w:sz w:val="32"/>
          <w:szCs w:val="32"/>
          <w:lang w:eastAsia="zh-CN"/>
          <w14:textFill>
            <w14:solidFill>
              <w14:schemeClr w14:val="tx1"/>
            </w14:solidFill>
          </w14:textFill>
        </w:rPr>
        <w:t>（三）</w:t>
      </w:r>
      <w:r>
        <w:rPr>
          <w:rFonts w:ascii="Times New Roman" w:eastAsia="楷体_GB2312" w:hAnsi="Times New Roman" w:cs="Times New Roman" w:hint="default"/>
          <w:b w:val="0"/>
          <w:bCs w:val="0"/>
          <w:color w:val="000000" w:themeColor="text1"/>
          <w:sz w:val="32"/>
          <w:szCs w:val="32"/>
          <w14:textFill>
            <w14:solidFill>
              <w14:schemeClr w14:val="tx1"/>
            </w14:solidFill>
          </w14:textFill>
        </w:rPr>
        <w:t>全方位加强基金监管</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14:textFill>
            <w14:solidFill>
              <w14:schemeClr w14:val="tx1"/>
            </w14:solidFill>
          </w14:textFill>
        </w:rPr>
      </w:pPr>
      <w:r>
        <w:rPr>
          <w:rFonts w:ascii="Times New Roman" w:eastAsia="仿宋_GB2312" w:hAnsi="Times New Roman" w:cs="Times New Roman" w:hint="default"/>
          <w:b/>
          <w:bCs/>
          <w:color w:val="000000" w:themeColor="text1"/>
          <w:sz w:val="32"/>
          <w:szCs w:val="32"/>
          <w14:textFill>
            <w14:solidFill>
              <w14:schemeClr w14:val="tx1"/>
            </w14:solidFill>
          </w14:textFill>
        </w:rPr>
        <w:t>一是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全面联合卫健、市管部门开展定点医疗机构违法违规专项治理工作，防止出现欺诈骗保的行为。</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2024年度</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，依法依规处理定点医药机构</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178</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家</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其中行政处罚3家</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，约谈</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178</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家，暂停医保</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服务38</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家，解除协议</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9</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家，</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移交纪检监察机关2家，</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追回</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违规使用</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医保基金</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350.9403</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万元</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行政罚款8.1211万元、追回违约金6万元</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w:t>
      </w:r>
      <w:r>
        <w:rPr>
          <w:rFonts w:ascii="Times New Roman" w:eastAsia="仿宋_GB2312" w:hAnsi="Times New Roman" w:cs="Times New Roman" w:hint="default"/>
          <w:b/>
          <w:bCs/>
          <w:color w:val="000000" w:themeColor="text1"/>
          <w:sz w:val="32"/>
          <w:szCs w:val="32"/>
          <w14:textFill>
            <w14:solidFill>
              <w14:schemeClr w14:val="tx1"/>
            </w14:solidFill>
          </w14:textFill>
        </w:rPr>
        <w:t>二是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扎实开展全市医疗机构“自查自纠”根据自治区、地区飞检交叉检查提供的数据，各级医疗机构开展自查工作，追回违规使用基金</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217.7741</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万元。</w:t>
      </w:r>
      <w:r>
        <w:rPr>
          <w:rFonts w:ascii="Times New Roman" w:eastAsia="仿宋_GB2312" w:hAnsi="Times New Roman" w:cs="Times New Roman" w:hint="default"/>
          <w:b/>
          <w:bCs/>
          <w:color w:val="000000" w:themeColor="text1"/>
          <w:sz w:val="32"/>
          <w:szCs w:val="32"/>
          <w14:textFill>
            <w14:solidFill>
              <w14:schemeClr w14:val="tx1"/>
            </w14:solidFill>
          </w14:textFill>
        </w:rPr>
        <w:t>三是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深入推进“基金监管进科室”。通过大数据分析，引导医疗机构从“被动整改”向“主动规范”转变，做到事前培训，事中提醒、事后监管的机制，推动医保基金监管关口前移，着力构建医保基金监管长效机制。</w:t>
      </w:r>
    </w:p>
    <w:p>
      <w:pPr>
        <w:pageBreakBefore w:val="0"/>
        <w:kinsoku/>
        <w:wordWrap/>
        <w:overflowPunct/>
        <w:topLinePunct/>
        <w:autoSpaceDE/>
        <w:autoSpaceDN/>
        <w:bidi w:val="0"/>
        <w:spacing w:line="560" w:lineRule="exact"/>
        <w:ind w:firstLine="640" w:firstLineChars="200"/>
        <w:textAlignment w:val="auto"/>
        <w:rPr>
          <w:rFonts w:ascii="楷体_GB2312" w:eastAsia="楷体_GB2312" w:hAnsi="楷体_GB2312" w:cs="楷体_GB2312" w:hint="eastAsia"/>
          <w:b w:val="0"/>
          <w:bCs w:val="0"/>
          <w:color w:val="000000" w:themeColor="text1"/>
          <w:sz w:val="32"/>
          <w:szCs w:val="32"/>
          <w:lang w:eastAsia="zh-CN"/>
          <w14:textFill>
            <w14:solidFill>
              <w14:schemeClr w14:val="tx1"/>
            </w14:solidFill>
          </w14:textFill>
        </w:rPr>
      </w:pPr>
      <w:r>
        <w:rPr>
          <w:rFonts w:ascii="楷体_GB2312" w:eastAsia="楷体_GB2312" w:hAnsi="楷体_GB2312" w:cs="楷体_GB2312" w:hint="eastAsia"/>
          <w:b w:val="0"/>
          <w:bCs w:val="0"/>
          <w:color w:val="000000" w:themeColor="text1"/>
          <w:sz w:val="32"/>
          <w:szCs w:val="32"/>
          <w:lang w:eastAsia="zh-CN"/>
          <w14:textFill>
            <w14:solidFill>
              <w14:schemeClr w14:val="tx1"/>
            </w14:solidFill>
          </w14:textFill>
        </w:rPr>
        <w:t>（四）抓好上年度述法问题整改</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仿宋_GB2312" w:hAnsi="Times New Roman" w:cs="Times New Roman" w:hint="eastAsia"/>
          <w:b w:val="0"/>
          <w:bCs w:val="0"/>
          <w:color w:val="000000" w:themeColor="text1"/>
          <w:sz w:val="32"/>
          <w:szCs w:val="32"/>
          <w:lang w:eastAsia="zh-CN"/>
          <w14:textFill>
            <w14:solidFill>
              <w14:schemeClr w14:val="tx1"/>
            </w14:solidFill>
          </w14:textFill>
        </w:rPr>
        <w:t>对上年度述法工作中存在的</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6条共性问题及3条自查问题按要求建立台账，建立具体整改措施，明确整改时间，已全部完成整改。涉及自治区、地区及乌苏市法治督查反馈问题及行政执法突出问题均进行举一反三，逐一对照检查，涉及问题均建立整改台账，明确整改责任人、整改时限，按要求整改完毕。</w:t>
      </w:r>
    </w:p>
    <w:p>
      <w:pPr>
        <w:pStyle w:val="Heading3"/>
        <w:pageBreakBefore w:val="0"/>
        <w:kinsoku/>
        <w:wordWrap/>
        <w:overflowPunct/>
        <w:topLinePunct/>
        <w:autoSpaceDE/>
        <w:autoSpaceDN/>
        <w:bidi w:val="0"/>
        <w:adjustRightInd w:val="0"/>
        <w:snapToGrid w:val="0"/>
        <w:spacing w:before="0" w:after="0" w:line="560" w:lineRule="exact"/>
        <w:ind w:firstLine="642"/>
        <w:textAlignment w:val="auto"/>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t>二、亮点工作</w:t>
      </w:r>
    </w:p>
    <w:p>
      <w:pPr>
        <w:pageBreakBefore w:val="0"/>
        <w:kinsoku/>
        <w:wordWrap/>
        <w:overflowPunct/>
        <w:topLinePunct/>
        <w:autoSpaceDE/>
        <w:autoSpaceDN/>
        <w:bidi w:val="0"/>
        <w:spacing w:line="560" w:lineRule="exact"/>
        <w:ind w:firstLine="640" w:firstLineChars="200"/>
        <w:textAlignment w:val="auto"/>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t>（一）法治宣传教育深入人心</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高度重视法治宣传教育工作，结合《中华人民共和国社会保险法》和《医疗保障基金使用监督管理条例》等法律法规的学习，开展了一系列载体多样、形式多样的普法宣传活动。通过政府网站、传统媒体平台等推送专题解读医保基本政策，组织定点医院、诊所、药店等召开警示教育大会和培训大会，通报违规定点医药机构典型案例，解读培训相关法规和服务协议，切实维护好医疗保障基金安全。此外，还在国家宪法日等重要节点开展宪法宣传活动，发放宣传手册，接待现场咨询，营造了良好的法治氛围。</w:t>
      </w:r>
    </w:p>
    <w:p>
      <w:pPr>
        <w:pageBreakBefore w:val="0"/>
        <w:kinsoku/>
        <w:wordWrap/>
        <w:overflowPunct/>
        <w:topLinePunct/>
        <w:autoSpaceDE/>
        <w:autoSpaceDN/>
        <w:bidi w:val="0"/>
        <w:spacing w:line="560" w:lineRule="exact"/>
        <w:ind w:firstLine="640" w:firstLineChars="200"/>
        <w:textAlignment w:val="auto"/>
        <w:rPr>
          <w:rFonts w:ascii="Times New Roman" w:eastAsia="楷体" w:hAnsi="Times New Roman" w:cs="Times New Roman" w:hint="default"/>
          <w:sz w:val="32"/>
          <w:szCs w:val="32"/>
          <w:lang w:val="en-US" w:eastAsia="zh-CN"/>
        </w:rPr>
      </w:pPr>
      <w:r>
        <w:rPr>
          <w:rFonts w:ascii="Times New Roman" w:eastAsia="楷体" w:hAnsi="Times New Roman" w:cs="Times New Roman" w:hint="default"/>
          <w:sz w:val="32"/>
          <w:szCs w:val="32"/>
          <w:lang w:val="en-US" w:eastAsia="zh-CN"/>
        </w:rPr>
        <w:t>（二）依法行政能力不断提升</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始终将依法行政作为工作的核心，努力提高全局干部职工的法治素养和依法行政能力。我们建立了执法台账，明确了检查对象、执法人员、内容、方式、措施、结果和监督检查记录，纳入了执法事项清单，建立了严格的案件法制审核及执法档案制度。同时，我们积极组织执法人员参加培训学习，提升干部职工运用法治思维和法治方式推动工作的能力。</w:t>
      </w:r>
    </w:p>
    <w:p>
      <w:pPr>
        <w:pStyle w:val="Heading3"/>
        <w:pageBreakBefore w:val="0"/>
        <w:kinsoku/>
        <w:wordWrap/>
        <w:overflowPunct/>
        <w:topLinePunct/>
        <w:autoSpaceDE/>
        <w:autoSpaceDN/>
        <w:bidi w:val="0"/>
        <w:adjustRightInd w:val="0"/>
        <w:snapToGrid w:val="0"/>
        <w:spacing w:before="0" w:after="0" w:line="560" w:lineRule="exact"/>
        <w:ind w:firstLine="642"/>
        <w:textAlignment w:val="auto"/>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t>三、问题短板和下一步工作打算</w:t>
      </w:r>
    </w:p>
    <w:p>
      <w:pPr>
        <w:pageBreakBefore w:val="0"/>
        <w:kinsoku/>
        <w:wordWrap/>
        <w:overflowPunct/>
        <w:topLinePunct/>
        <w:autoSpaceDE/>
        <w:autoSpaceDN/>
        <w:bidi w:val="0"/>
        <w:spacing w:line="560" w:lineRule="exact"/>
        <w:ind w:firstLine="640" w:firstLineChars="200"/>
        <w:textAlignment w:val="auto"/>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t>一</w:t>
      </w:r>
      <w:r>
        <w:rPr>
          <w:rFonts w:ascii="Times New Roman" w:eastAsia="楷体"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t>问题短板</w:t>
      </w:r>
    </w:p>
    <w:p>
      <w:pPr>
        <w:pageBreakBefore w:val="0"/>
        <w:kinsoku/>
        <w:wordWrap/>
        <w:overflowPunct/>
        <w:topLinePunct/>
        <w:autoSpaceDE/>
        <w:autoSpaceDN/>
        <w:bidi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仿宋_GB2312" w:hAnsi="Times New Roman" w:cs="Times New Roman" w:hint="default"/>
          <w:b/>
          <w:bCs/>
          <w:color w:val="000000" w:themeColor="text1"/>
          <w:sz w:val="32"/>
          <w:szCs w:val="32"/>
          <w14:textFill>
            <w14:solidFill>
              <w14:schemeClr w14:val="tx1"/>
            </w14:solidFill>
          </w14:textFill>
        </w:rPr>
        <w:t>一是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专业的医疗保障执法队伍需壮大</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auto"/>
          <w:spacing w:val="0"/>
          <w:kern w:val="0"/>
          <w:sz w:val="32"/>
          <w:szCs w:val="32"/>
          <w:highlight w:val="none"/>
          <w:shd w:val="clear" w:color="auto" w:fill="auto"/>
          <w:lang w:val="en-US" w:eastAsia="zh-CN"/>
        </w:rPr>
        <w:t>医学专业人才少，基金监管力量薄弱，对全市125家定点零售药店，52家定点医疗机构全覆盖监督检查任务重。</w:t>
      </w:r>
      <w:r>
        <w:rPr>
          <w:rFonts w:ascii="Times New Roman" w:eastAsia="仿宋_GB2312" w:hAnsi="Times New Roman" w:cs="Times New Roman" w:hint="default"/>
          <w:b/>
          <w:bCs/>
          <w:color w:val="000000" w:themeColor="text1"/>
          <w:sz w:val="32"/>
          <w:szCs w:val="32"/>
          <w14:textFill>
            <w14:solidFill>
              <w14:schemeClr w14:val="tx1"/>
            </w14:solidFill>
          </w14:textFill>
        </w:rPr>
        <w:t>二是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与相关部门之间联动机制需健全</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虽然开展了与卫健等部门的联合检查，但部门之间的配合分工等工作机制还不够健全。</w:t>
      </w:r>
      <w:r>
        <w:rPr>
          <w:rFonts w:ascii="Times New Roman" w:eastAsia="仿宋_GB2312" w:hAnsi="Times New Roman" w:cs="Times New Roman" w:hint="default"/>
          <w:b/>
          <w:bCs/>
          <w:color w:val="000000" w:themeColor="text1"/>
          <w:sz w:val="32"/>
          <w:szCs w:val="32"/>
          <w14:textFill>
            <w14:solidFill>
              <w14:schemeClr w14:val="tx1"/>
            </w14:solidFill>
          </w14:textFill>
        </w:rPr>
        <w:t>三是</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普法宣传形式需扩大</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color w:val="auto"/>
          <w:spacing w:val="0"/>
          <w:kern w:val="0"/>
          <w:sz w:val="32"/>
          <w:szCs w:val="32"/>
          <w:highlight w:val="none"/>
          <w:shd w:val="clear" w:color="auto" w:fill="auto"/>
          <w:lang w:eastAsia="zh-CN"/>
        </w:rPr>
        <w:t>以适应新时代的发展要求</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w:t>
      </w:r>
    </w:p>
    <w:p>
      <w:pPr>
        <w:keepNext w:val="0"/>
        <w:keepLines w:val="0"/>
        <w:pageBreakBefore w:val="0"/>
        <w:pBdr>
          <w:bottom w:val="single" w:sz="4" w:space="30" w:color="FFFFFF"/>
        </w:pBdr>
        <w:tabs>
          <w:tab w:val="left" w:pos="1440"/>
        </w:tabs>
        <w:kinsoku/>
        <w:wordWrap/>
        <w:overflowPunct/>
        <w:topLinePunct/>
        <w:autoSpaceDE/>
        <w:autoSpaceDN/>
        <w:bidi w:val="0"/>
        <w:adjustRightInd w:val="0"/>
        <w:snapToGrid w:val="0"/>
        <w:spacing w:line="560" w:lineRule="exact"/>
        <w:ind w:firstLine="640" w:firstLineChars="200"/>
        <w:textAlignment w:val="auto"/>
        <w:rPr>
          <w:rFonts w:ascii="Times New Roman" w:eastAsia="楷体_GB2312" w:hAnsi="Times New Roman" w:cs="Times New Roman" w:hint="default"/>
          <w:b w:val="0"/>
          <w:bCs w:val="0"/>
          <w:color w:val="000000" w:themeColor="text1"/>
          <w:sz w:val="32"/>
          <w:szCs w:val="32"/>
          <w:lang w:eastAsia="zh-CN"/>
          <w14:textFill>
            <w14:solidFill>
              <w14:schemeClr w14:val="tx1"/>
            </w14:solidFill>
          </w14:textFill>
        </w:rPr>
      </w:pPr>
      <w:r>
        <w:rPr>
          <w:rFonts w:ascii="Times New Roman" w:eastAsia="楷体" w:hAnsi="Times New Roman" w:cs="Times New Roman" w:hint="default"/>
          <w:b w:val="0"/>
          <w:bCs w:val="0"/>
          <w:color w:val="000000" w:themeColor="text1"/>
          <w:sz w:val="32"/>
          <w:szCs w:val="32"/>
          <w:lang w:val="en-US" w:eastAsia="zh-CN"/>
          <w14:textFill>
            <w14:solidFill>
              <w14:schemeClr w14:val="tx1"/>
            </w14:solidFill>
          </w14:textFill>
        </w:rPr>
        <w:t>（二）</w:t>
      </w:r>
      <w:r>
        <w:rPr>
          <w:rFonts w:ascii="Times New Roman" w:eastAsia="楷体" w:hAnsi="Times New Roman" w:cs="Times New Roman" w:hint="default"/>
          <w:b w:val="0"/>
          <w:bCs w:val="0"/>
          <w:color w:val="000000" w:themeColor="text1"/>
          <w:sz w:val="32"/>
          <w:szCs w:val="32"/>
          <w:lang w:eastAsia="zh-CN"/>
          <w14:textFill>
            <w14:solidFill>
              <w14:schemeClr w14:val="tx1"/>
            </w14:solidFill>
          </w14:textFill>
        </w:rPr>
        <w:t>下一步工作打算</w:t>
      </w:r>
    </w:p>
    <w:p>
      <w:pPr>
        <w:keepNext w:val="0"/>
        <w:keepLines w:val="0"/>
        <w:pageBreakBefore w:val="0"/>
        <w:pBdr>
          <w:bottom w:val="single" w:sz="4" w:space="30" w:color="FFFFFF"/>
        </w:pBdr>
        <w:tabs>
          <w:tab w:val="left" w:pos="1440"/>
        </w:tabs>
        <w:kinsoku/>
        <w:wordWrap/>
        <w:overflowPunct/>
        <w:topLinePunct/>
        <w:autoSpaceDE/>
        <w:autoSpaceDN/>
        <w:bidi w:val="0"/>
        <w:adjustRightInd w:val="0"/>
        <w:snapToGrid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pPr>
      <w:r>
        <w:rPr>
          <w:rFonts w:ascii="Times New Roman" w:eastAsia="仿宋_GB2312" w:hAnsi="Times New Roman" w:cs="Times New Roman" w:hint="eastAsia"/>
          <w:b/>
          <w:bCs/>
          <w:color w:val="000000" w:themeColor="text1"/>
          <w:sz w:val="32"/>
          <w:szCs w:val="32"/>
          <w:lang w:val="en-US" w:eastAsia="zh-CN"/>
          <w14:textFill>
            <w14:solidFill>
              <w14:schemeClr w14:val="tx1"/>
            </w14:solidFill>
          </w14:textFill>
        </w:rPr>
        <w:t>一是</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通过大数据对</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医保基金数据进行分析和预测，提前发现风险点并采取措施</w:t>
      </w:r>
      <w:r>
        <w:rPr>
          <w:rFonts w:ascii="Times New Roman" w:eastAsia="仿宋_GB2312" w:hAnsi="Times New Roman" w:cs="Times New Roman" w:hint="eastAsia"/>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有效解决执法队伍力量不足的现状</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进一步</w:t>
      </w:r>
      <w:r>
        <w:rPr>
          <w:rFonts w:eastAsia="仿宋_GB2312" w:cs="Times New Roman" w:hint="eastAsia"/>
          <w:b w:val="0"/>
          <w:bCs w:val="0"/>
          <w:color w:val="000000" w:themeColor="text1"/>
          <w:sz w:val="32"/>
          <w:szCs w:val="32"/>
          <w:lang w:val="en-US" w:eastAsia="zh-CN"/>
          <w14:textFill>
            <w14:solidFill>
              <w14:schemeClr w14:val="tx1"/>
            </w14:solidFill>
          </w14:textFill>
        </w:rPr>
        <w:t>完善</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医保基金数据监管，加强对各类医疗机构、医生、药品、器械等数据的采集和分析，借助信息技术手段，实现精细化管理和智能化监管。</w:t>
      </w:r>
    </w:p>
    <w:p>
      <w:pPr>
        <w:keepNext w:val="0"/>
        <w:keepLines w:val="0"/>
        <w:pageBreakBefore w:val="0"/>
        <w:pBdr>
          <w:bottom w:val="single" w:sz="4" w:space="30" w:color="FFFFFF"/>
        </w:pBdr>
        <w:tabs>
          <w:tab w:val="left" w:pos="1440"/>
        </w:tabs>
        <w:kinsoku/>
        <w:wordWrap/>
        <w:overflowPunct/>
        <w:topLinePunct/>
        <w:autoSpaceDE/>
        <w:autoSpaceDN/>
        <w:bidi w:val="0"/>
        <w:adjustRightInd w:val="0"/>
        <w:snapToGrid w:val="0"/>
        <w:spacing w:line="560" w:lineRule="exact"/>
        <w:ind w:firstLine="640" w:firstLineChars="200"/>
        <w:textAlignment w:val="auto"/>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pPr>
      <w:r>
        <w:rPr>
          <w:rFonts w:ascii="仿宋_GB2312" w:eastAsia="仿宋_GB2312" w:hAnsi="仿宋_GB2312" w:cs="仿宋_GB2312" w:hint="eastAsia"/>
          <w:b/>
          <w:bCs/>
          <w:color w:val="000000" w:themeColor="text1"/>
          <w:sz w:val="32"/>
          <w:szCs w:val="32"/>
          <w:lang w:val="en-US" w:eastAsia="zh-CN"/>
          <w14:textFill>
            <w14:solidFill>
              <w14:schemeClr w14:val="tx1"/>
            </w14:solidFill>
          </w14:textFill>
        </w:rPr>
        <w:t>二是</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联合多个</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相关执法</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部门协同作战，建立与公安、财政、卫生健康</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委员会</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、市场</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监督管理局</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等部门基金监管协同机制</w:t>
      </w:r>
      <w:r>
        <w:rPr>
          <w:rFonts w:eastAsia="仿宋_GB2312" w:cs="Times New Roman" w:hint="eastAsia"/>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组织自查自纠、交叉检查、市级专项检查和突出问题专项整治形成对违规行为的共同打击力量。</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同时</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提高公众参与度，通过公开透明的方式向社会公布有关医保基金使用情况</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和监管情况通报</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，鼓励公众积极参与监督和举报不正当行为。</w:t>
      </w:r>
    </w:p>
    <w:p>
      <w:pPr>
        <w:keepNext w:val="0"/>
        <w:keepLines w:val="0"/>
        <w:pageBreakBefore w:val="0"/>
        <w:numPr>
          <w:ilvl w:val="0"/>
          <w:numId w:val="0"/>
        </w:numPr>
        <w:pBdr>
          <w:bottom w:val="single" w:sz="4" w:space="30" w:color="FFFFFF"/>
        </w:pBdr>
        <w:tabs>
          <w:tab w:val="left" w:pos="1440"/>
        </w:tabs>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cs="Times New Roman" w:hint="default"/>
          <w:b w:val="0"/>
          <w:bCs w:val="0"/>
        </w:rPr>
      </w:pPr>
      <w:r>
        <w:rPr>
          <w:rFonts w:ascii="仿宋_GB2312" w:eastAsia="仿宋_GB2312" w:hAnsi="仿宋_GB2312" w:cs="仿宋_GB2312" w:hint="eastAsia"/>
          <w:b/>
          <w:bCs/>
          <w:color w:val="000000" w:themeColor="text1"/>
          <w:sz w:val="32"/>
          <w:szCs w:val="32"/>
          <w:lang w:val="en-US" w:eastAsia="zh-CN"/>
          <w14:textFill>
            <w14:solidFill>
              <w14:schemeClr w14:val="tx1"/>
            </w14:solidFill>
          </w14:textFill>
        </w:rPr>
        <w:t>三是</w:t>
      </w:r>
      <w:r>
        <w:rPr>
          <w:rFonts w:ascii="Times New Roman" w:eastAsia="仿宋_GB2312" w:hAnsi="Times New Roman" w:cs="Times New Roman" w:hint="default"/>
          <w:b w:val="0"/>
          <w:bCs w:val="0"/>
          <w:color w:val="000000" w:themeColor="text1"/>
          <w:sz w:val="32"/>
          <w:szCs w:val="32"/>
          <w:lang w:eastAsia="zh-CN"/>
          <w14:textFill>
            <w14:solidFill>
              <w14:schemeClr w14:val="tx1"/>
            </w14:solidFill>
          </w14:textFill>
        </w:rPr>
        <w:t>运用多种媒体，采取多种方式，开展形式多样的医保政策宣传，让广大群众深入了解和信赖基本医疗保险。用群众喜闻乐见的方式宣传、解读医保政策，让老百姓充分享受医保待遇，力争让医保政策家喻户晓、深入人心，让医保更好地为广大人民群众的生命健康保驾护航。</w:t>
      </w:r>
    </w:p>
    <w:sectPr>
      <w:pgSz w:w="11906" w:h="16838"/>
      <w:pgMar w:top="1701" w:right="1440" w:bottom="1701" w:left="144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4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66F4F"/>
    <w:rsid w:val="0EBC6F5E"/>
    <w:rsid w:val="19565E01"/>
    <w:rsid w:val="313C3B8C"/>
    <w:rsid w:val="33FE4D1F"/>
    <w:rsid w:val="36FD00E9"/>
    <w:rsid w:val="3BD661A8"/>
    <w:rsid w:val="3C186811"/>
    <w:rsid w:val="402D36C3"/>
    <w:rsid w:val="479F7CCF"/>
    <w:rsid w:val="4A8D3B24"/>
    <w:rsid w:val="4E27634C"/>
    <w:rsid w:val="51D70EF3"/>
    <w:rsid w:val="52093779"/>
    <w:rsid w:val="568B5C43"/>
    <w:rsid w:val="5CDF6E8F"/>
    <w:rsid w:val="5F266F4F"/>
    <w:rsid w:val="5F8149DD"/>
    <w:rsid w:val="66EB110A"/>
    <w:rsid w:val="69B844B1"/>
    <w:rsid w:val="755B0E5F"/>
    <w:rsid w:val="75D95450"/>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3">
    <w:name w:val="heading 3"/>
    <w:basedOn w:val="Normal"/>
    <w:next w:val="Normal"/>
    <w:autoRedefine/>
    <w:unhideWhenUsed/>
    <w:qFormat/>
    <w:pPr>
      <w:keepNext/>
      <w:keepLines/>
      <w:spacing w:before="260" w:after="260" w:line="413" w:lineRule="auto"/>
      <w:outlineLvl w:val="2"/>
    </w:pPr>
    <w:rPr>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customStyle="1" w:styleId="1">
    <w:name w:val="正文文字 1"/>
    <w:basedOn w:val="Normal"/>
    <w:next w:val="Normal"/>
    <w:autoRedefine/>
    <w:qFormat/>
    <w:pPr>
      <w:ind w:left="240"/>
    </w:pPr>
    <w:rPr>
      <w:rFonts w:ascii="Times New Roman" w:eastAsia="宋体"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52</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半糖</dc:creator>
  <cp:lastModifiedBy>喜文</cp:lastModifiedBy>
  <cp:revision>1</cp:revision>
  <cp:lastPrinted>2025-01-07T09:35:00Z</cp:lastPrinted>
  <dcterms:created xsi:type="dcterms:W3CDTF">2024-12-31T02:45:00Z</dcterms:created>
  <dcterms:modified xsi:type="dcterms:W3CDTF">2025-03-07T03:51:52Z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ACD4E996A84049B7B52A056FC6473FE9_12</vt:lpwstr>
  </property>
  <property fmtid="{D5CDD505-2E9C-101B-9397-08002B2CF9AE}" pid="3" name="KSOProductBuildVer">
    <vt:lpwstr>2052-12.1.0.16729</vt:lpwstr>
  </property>
</Properties>
</file>