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keepNext w:val="0"/>
        <w:keepLines w:val="0"/>
        <w:pageBreakBefore w:val="0"/>
        <w:widowControl/>
        <w:suppressLineNumbers w:val="0"/>
        <w:kinsoku/>
        <w:wordWrap/>
        <w:overflowPunct/>
        <w:topLinePunct w:val="0"/>
        <w:autoSpaceDE/>
        <w:autoSpaceDN/>
        <w:bidi w:val="0"/>
        <w:adjustRightInd/>
        <w:snapToGrid/>
        <w:spacing w:after="0" w:line="560" w:lineRule="exact"/>
        <w:ind w:left="0" w:firstLine="0" w:leftChars="0" w:firstLineChars="0"/>
        <w:jc w:val="center"/>
        <w:textAlignment w:val="auto"/>
        <w:rPr>
          <w:rFonts w:ascii="方正小标宋简体" w:eastAsia="方正小标宋简体" w:hAnsi="方正小标宋简体" w:cs="方正小标宋简体" w:hint="eastAsia"/>
          <w:kern w:val="0"/>
          <w:sz w:val="44"/>
          <w:szCs w:val="44"/>
          <w:lang w:val="en-US" w:eastAsia="zh-CN" w:bidi="ar"/>
        </w:rPr>
      </w:pPr>
      <w:bookmarkStart w:id="0" w:name="石桥乡党委负责人2024年度述法报告"/>
      <w:bookmarkStart w:id="1" w:name="四下一步工作计划"/>
      <w:bookmarkStart w:id="2" w:name="三提升基层依法治理水平"/>
      <w:r>
        <w:rPr>
          <w:rFonts w:ascii="方正小标宋简体" w:eastAsia="方正小标宋简体" w:hAnsi="方正小标宋简体" w:cs="方正小标宋简体" w:hint="eastAsia"/>
          <w:kern w:val="0"/>
          <w:sz w:val="44"/>
          <w:szCs w:val="44"/>
          <w:lang w:val="en-US" w:eastAsia="zh-CN" w:bidi="ar"/>
        </w:rPr>
        <w:t>2024年度述法报告</w:t>
      </w:r>
    </w:p>
    <w:p>
      <w:pPr>
        <w:pStyle w:val="NormalWeb"/>
        <w:keepNext/>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leftChars="0" w:firstLineChars="0"/>
        <w:jc w:val="center"/>
        <w:textAlignment w:val="auto"/>
        <w:rPr>
          <w:rStyle w:val="Strong"/>
          <w:rFonts w:ascii="楷体_GB2312" w:eastAsia="楷体_GB2312" w:hAnsi="楷体_GB2312" w:cs="楷体_GB2312" w:hint="eastAsia"/>
          <w:b w:val="0"/>
          <w:bCs/>
          <w:i w:val="0"/>
          <w:iCs w:val="0"/>
          <w:caps w:val="0"/>
          <w:color w:val="auto"/>
          <w:spacing w:val="0"/>
          <w:sz w:val="32"/>
          <w:szCs w:val="32"/>
          <w:shd w:val="clear" w:color="auto" w:fill="FFFFFF"/>
          <w:lang w:val="en-US" w:eastAsia="zh-CN"/>
        </w:rPr>
      </w:pPr>
      <w:r>
        <w:rPr>
          <w:rStyle w:val="Strong"/>
          <w:rFonts w:ascii="楷体_GB2312" w:eastAsia="楷体_GB2312" w:hAnsi="楷体_GB2312" w:cs="楷体_GB2312" w:hint="eastAsia"/>
          <w:b w:val="0"/>
          <w:bCs/>
          <w:i w:val="0"/>
          <w:iCs w:val="0"/>
          <w:caps w:val="0"/>
          <w:color w:val="auto"/>
          <w:spacing w:val="0"/>
          <w:sz w:val="32"/>
          <w:szCs w:val="32"/>
          <w:shd w:val="clear" w:color="auto" w:fill="FFFFFF"/>
          <w:lang w:val="en-US" w:eastAsia="zh-CN"/>
        </w:rPr>
        <w:t>石桥乡乡长  叶尔布力·托乎达尔</w:t>
      </w:r>
    </w:p>
    <w:p>
      <w:pPr>
        <w:pStyle w:val="NormalWeb"/>
        <w:keepNext/>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leftChars="0" w:firstLineChars="0"/>
        <w:jc w:val="center"/>
        <w:textAlignment w:val="auto"/>
        <w:rPr>
          <w:rStyle w:val="Strong"/>
          <w:rFonts w:ascii="楷体_GB2312" w:eastAsia="楷体_GB2312" w:hAnsi="楷体_GB2312" w:cs="楷体_GB2312" w:hint="eastAsia"/>
          <w:b w:val="0"/>
          <w:bCs/>
          <w:i w:val="0"/>
          <w:iCs w:val="0"/>
          <w:caps w:val="0"/>
          <w:color w:val="auto"/>
          <w:spacing w:val="0"/>
          <w:sz w:val="32"/>
          <w:szCs w:val="32"/>
          <w:shd w:val="clear" w:color="auto" w:fill="FFFFFF"/>
          <w:lang w:val="en-US" w:eastAsia="en-US"/>
        </w:rPr>
      </w:pPr>
    </w:p>
    <w:p>
      <w:pPr>
        <w:keepNext w:val="0"/>
        <w:keepLines w:val="0"/>
        <w:pageBreakBefore w:val="0"/>
        <w:widowControl/>
        <w:suppressLineNumbers w:val="0"/>
        <w:kinsoku/>
        <w:wordWrap/>
        <w:overflowPunct/>
        <w:topLinePunct w:val="0"/>
        <w:autoSpaceDE/>
        <w:autoSpaceDN/>
        <w:bidi w:val="0"/>
        <w:adjustRightInd/>
        <w:snapToGrid/>
        <w:spacing w:after="0" w:line="560" w:lineRule="exact"/>
        <w:ind w:left="0" w:firstLine="640" w:leftChars="0" w:firstLineChars="200"/>
        <w:jc w:val="both"/>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kern w:val="0"/>
          <w:sz w:val="32"/>
          <w:szCs w:val="32"/>
          <w:lang w:val="en-US" w:eastAsia="zh-CN" w:bidi="ar"/>
        </w:rPr>
        <w:t>根据工作要求，现述法如下：</w:t>
      </w:r>
    </w:p>
    <w:p>
      <w:pPr>
        <w:pStyle w:val="Heading2"/>
        <w:pageBreakBefore w:val="0"/>
        <w:widowControl/>
        <w:kinsoku/>
        <w:wordWrap/>
        <w:overflowPunct/>
        <w:topLinePunct w:val="0"/>
        <w:autoSpaceDE/>
        <w:autoSpaceDN/>
        <w:bidi w:val="0"/>
        <w:adjustRightInd/>
        <w:snapToGrid/>
        <w:spacing w:before="0" w:after="0" w:line="560" w:lineRule="exact"/>
        <w:ind w:left="0" w:firstLine="640" w:leftChars="0" w:firstLineChars="200"/>
        <w:jc w:val="both"/>
        <w:textAlignment w:val="auto"/>
        <w:rPr>
          <w:rFonts w:ascii="Times New Roman" w:eastAsia="黑体" w:hAnsi="Times New Roman" w:cs="Times New Roman" w:hint="default"/>
          <w:b w:val="0"/>
          <w:bCs w:val="0"/>
          <w:color w:val="auto"/>
          <w:kern w:val="0"/>
          <w:sz w:val="32"/>
          <w:szCs w:val="32"/>
          <w:lang w:val="en-US" w:eastAsia="zh-CN" w:bidi="ar"/>
        </w:rPr>
      </w:pPr>
      <w:bookmarkStart w:id="3" w:name="一履职情况"/>
      <w:r>
        <w:rPr>
          <w:rFonts w:ascii="Times New Roman" w:eastAsia="黑体" w:hAnsi="Times New Roman" w:cs="Times New Roman" w:hint="default"/>
          <w:b w:val="0"/>
          <w:bCs w:val="0"/>
          <w:color w:val="auto"/>
          <w:kern w:val="0"/>
          <w:sz w:val="32"/>
          <w:szCs w:val="32"/>
          <w:lang w:val="en-US" w:eastAsia="zh-CN" w:bidi="ar"/>
        </w:rPr>
        <w:t>一、履职情况</w:t>
      </w:r>
    </w:p>
    <w:p>
      <w:pPr>
        <w:pStyle w:val="Heading3"/>
        <w:pageBreakBefore w:val="0"/>
        <w:widowControl/>
        <w:kinsoku/>
        <w:wordWrap/>
        <w:overflowPunct/>
        <w:topLinePunct w:val="0"/>
        <w:autoSpaceDE/>
        <w:autoSpaceDN/>
        <w:bidi w:val="0"/>
        <w:adjustRightInd/>
        <w:snapToGrid/>
        <w:spacing w:before="0" w:after="0" w:line="560" w:lineRule="exact"/>
        <w:ind w:left="0" w:firstLine="640" w:leftChars="0" w:firstLineChars="200"/>
        <w:jc w:val="both"/>
        <w:textAlignment w:val="auto"/>
        <w:rPr>
          <w:rFonts w:ascii="Times New Roman" w:eastAsia="楷体_GB2312" w:hAnsi="Times New Roman" w:cs="Times New Roman" w:hint="default"/>
          <w:b/>
          <w:bCs/>
          <w:color w:val="auto"/>
          <w:kern w:val="0"/>
          <w:sz w:val="32"/>
          <w:szCs w:val="32"/>
          <w:lang w:val="en-US" w:eastAsia="zh-CN" w:bidi="ar"/>
        </w:rPr>
      </w:pPr>
      <w:bookmarkStart w:id="4" w:name="一加强组织领导夯实法治建设基础"/>
      <w:r>
        <w:rPr>
          <w:rFonts w:ascii="Times New Roman" w:eastAsia="楷体_GB2312" w:hAnsi="Times New Roman" w:cs="Times New Roman" w:hint="default"/>
          <w:b/>
          <w:bCs/>
          <w:color w:val="auto"/>
          <w:kern w:val="0"/>
          <w:sz w:val="32"/>
          <w:szCs w:val="32"/>
          <w:lang w:val="en-US" w:eastAsia="zh-CN" w:bidi="ar"/>
        </w:rPr>
        <w:t>（一）加强组织领导，夯实法治建设基础</w:t>
      </w:r>
    </w:p>
    <w:p>
      <w:pPr>
        <w:pStyle w:val="Heading3"/>
        <w:pageBreakBefore w:val="0"/>
        <w:widowControl/>
        <w:kinsoku/>
        <w:wordWrap/>
        <w:overflowPunct/>
        <w:topLinePunct w:val="0"/>
        <w:autoSpaceDE/>
        <w:autoSpaceDN/>
        <w:bidi w:val="0"/>
        <w:adjustRightInd/>
        <w:snapToGrid/>
        <w:spacing w:before="0" w:after="0" w:line="560" w:lineRule="exact"/>
        <w:ind w:left="0" w:firstLine="640" w:leftChars="0" w:firstLineChars="200"/>
        <w:jc w:val="both"/>
        <w:textAlignment w:val="auto"/>
        <w:rPr>
          <w:rFonts w:ascii="Times New Roman" w:eastAsia="仿宋_GB2312" w:hAnsi="Times New Roman" w:cs="Times New Roman" w:hint="default"/>
          <w:b w:val="0"/>
          <w:bCs w:val="0"/>
          <w:color w:val="auto"/>
          <w:sz w:val="32"/>
          <w:szCs w:val="32"/>
          <w:lang w:val="en-US" w:eastAsia="zh-CN" w:bidi="ar-SA"/>
        </w:rPr>
      </w:pPr>
      <w:r>
        <w:rPr>
          <w:rFonts w:ascii="Times New Roman" w:eastAsia="仿宋_GB2312" w:hAnsi="Times New Roman" w:cs="Times New Roman" w:hint="default"/>
          <w:b/>
          <w:bCs/>
          <w:color w:val="auto"/>
          <w:sz w:val="32"/>
          <w:szCs w:val="32"/>
          <w:lang w:val="en-US" w:eastAsia="zh-CN" w:bidi="ar-SA"/>
        </w:rPr>
        <w:t>一是</w:t>
      </w:r>
      <w:r>
        <w:rPr>
          <w:rFonts w:ascii="Times New Roman" w:eastAsia="仿宋_GB2312" w:hAnsi="Times New Roman" w:cs="Times New Roman" w:hint="default"/>
          <w:b w:val="0"/>
          <w:bCs w:val="0"/>
          <w:color w:val="auto"/>
          <w:sz w:val="32"/>
          <w:szCs w:val="32"/>
          <w:lang w:val="en-US" w:eastAsia="zh-CN" w:bidi="ar-SA"/>
        </w:rPr>
        <w:t>健全法治建设领导体制。将法治建设纳入政府发展总体规划和年度工作计划，建立政府定期研究法治建设工作机制，全年共召开法治政府建设专题会议2次。</w:t>
      </w:r>
      <w:r>
        <w:rPr>
          <w:rFonts w:ascii="Times New Roman" w:eastAsia="仿宋_GB2312" w:hAnsi="Times New Roman" w:cs="Times New Roman" w:hint="default"/>
          <w:b/>
          <w:bCs/>
          <w:color w:val="auto"/>
          <w:sz w:val="32"/>
          <w:szCs w:val="32"/>
          <w:lang w:val="en-US" w:eastAsia="zh-CN" w:bidi="ar-SA"/>
        </w:rPr>
        <w:t>二是</w:t>
      </w:r>
      <w:r>
        <w:rPr>
          <w:rFonts w:ascii="Times New Roman" w:eastAsia="仿宋_GB2312" w:hAnsi="Times New Roman" w:cs="Times New Roman" w:hint="default"/>
          <w:b w:val="0"/>
          <w:bCs w:val="0"/>
          <w:color w:val="auto"/>
          <w:sz w:val="32"/>
          <w:szCs w:val="32"/>
          <w:lang w:val="en-US" w:eastAsia="zh-CN" w:bidi="ar-SA"/>
        </w:rPr>
        <w:t>法治政府建设摆在工作全局的重要位置，充分发挥法治政府建设领导班子作用，研究部署法治政府建设、行政执法监督、法治宣传等方面工作，并纳入全乡年度工作要点，加强督促检查和考核评价，积极主动向市委依法治市办报告法治政府建设中的重大问题及时研究解决法治建设中的重大问题。</w:t>
      </w:r>
      <w:bookmarkEnd w:id="4"/>
      <w:bookmarkStart w:id="5" w:name="二强化法治宣传教育营造良好法治氛围"/>
    </w:p>
    <w:p>
      <w:pPr>
        <w:pStyle w:val="Compact"/>
        <w:pageBreakBefore w:val="0"/>
        <w:widowControl/>
        <w:numPr>
          <w:ilvl w:val="0"/>
          <w:numId w:val="0"/>
        </w:numPr>
        <w:kinsoku/>
        <w:wordWrap/>
        <w:overflowPunct/>
        <w:topLinePunct w:val="0"/>
        <w:autoSpaceDE/>
        <w:autoSpaceDN/>
        <w:bidi w:val="0"/>
        <w:adjustRightInd/>
        <w:snapToGrid/>
        <w:spacing w:before="0" w:after="0" w:line="560" w:lineRule="exact"/>
        <w:ind w:left="0" w:firstLine="640" w:leftChars="0" w:firstLineChars="200"/>
        <w:jc w:val="both"/>
        <w:textAlignment w:val="auto"/>
        <w:rPr>
          <w:rFonts w:ascii="Times New Roman" w:eastAsia="楷体_GB2312" w:hAnsi="Times New Roman" w:cs="Times New Roman" w:hint="default"/>
          <w:b w:val="0"/>
          <w:bCs w:val="0"/>
          <w:color w:val="auto"/>
          <w:sz w:val="32"/>
          <w:szCs w:val="32"/>
          <w:lang w:val="en-US" w:eastAsia="en-US" w:bidi="ar-SA"/>
        </w:rPr>
      </w:pPr>
      <w:r>
        <w:rPr>
          <w:rFonts w:ascii="Times New Roman" w:eastAsia="楷体_GB2312" w:hAnsi="Times New Roman" w:cs="Times New Roman" w:hint="default"/>
          <w:b/>
          <w:bCs/>
          <w:color w:val="auto"/>
          <w:kern w:val="0"/>
          <w:sz w:val="32"/>
          <w:szCs w:val="32"/>
          <w:lang w:val="en-US" w:eastAsia="en-US" w:bidi="ar"/>
        </w:rPr>
        <w:t>（二）</w:t>
      </w:r>
      <w:bookmarkEnd w:id="5"/>
      <w:bookmarkStart w:id="6" w:name="三依法履行职能推进法治政府建设"/>
      <w:r>
        <w:rPr>
          <w:rFonts w:ascii="Times New Roman" w:eastAsia="楷体_GB2312" w:hAnsi="Times New Roman" w:cs="Times New Roman" w:hint="default"/>
          <w:b/>
          <w:bCs/>
          <w:color w:val="auto"/>
          <w:kern w:val="0"/>
          <w:sz w:val="32"/>
          <w:szCs w:val="32"/>
          <w:lang w:val="en-US" w:eastAsia="en-US" w:bidi="ar"/>
        </w:rPr>
        <w:t>依法履行职能，推进法治政府建设</w:t>
      </w:r>
    </w:p>
    <w:p>
      <w:pPr>
        <w:pStyle w:val="Compact"/>
        <w:pageBreakBefore w:val="0"/>
        <w:widowControl/>
        <w:numPr>
          <w:ilvl w:val="0"/>
          <w:numId w:val="0"/>
        </w:numPr>
        <w:kinsoku/>
        <w:wordWrap/>
        <w:overflowPunct/>
        <w:topLinePunct w:val="0"/>
        <w:autoSpaceDE/>
        <w:autoSpaceDN/>
        <w:bidi w:val="0"/>
        <w:adjustRightInd/>
        <w:snapToGrid/>
        <w:spacing w:before="0" w:after="0" w:line="560" w:lineRule="exact"/>
        <w:ind w:left="0" w:firstLine="640" w:leftChars="0" w:firstLineChars="200"/>
        <w:jc w:val="both"/>
        <w:textAlignment w:val="auto"/>
        <w:rPr>
          <w:rFonts w:ascii="Times New Roman" w:eastAsia="仿宋_GB2312" w:hAnsi="Times New Roman" w:cs="Times New Roman" w:hint="default"/>
          <w:b w:val="0"/>
          <w:bCs w:val="0"/>
          <w:color w:val="auto"/>
          <w:sz w:val="32"/>
          <w:szCs w:val="32"/>
          <w:lang w:val="en-US" w:eastAsia="zh-CN" w:bidi="ar-SA"/>
        </w:rPr>
      </w:pPr>
      <w:r>
        <w:rPr>
          <w:rFonts w:ascii="Times New Roman" w:eastAsia="仿宋_GB2312" w:hAnsi="Times New Roman" w:cs="Times New Roman" w:hint="default"/>
          <w:b/>
          <w:bCs/>
          <w:color w:val="auto"/>
          <w:sz w:val="32"/>
          <w:szCs w:val="32"/>
          <w:lang w:val="en-US" w:eastAsia="zh-CN" w:bidi="ar-SA"/>
        </w:rPr>
        <w:t>一是</w:t>
      </w:r>
      <w:r>
        <w:rPr>
          <w:rFonts w:ascii="Times New Roman" w:eastAsia="仿宋_GB2312" w:hAnsi="Times New Roman" w:cs="Times New Roman" w:hint="default"/>
          <w:b w:val="0"/>
          <w:bCs w:val="0"/>
          <w:color w:val="auto"/>
          <w:sz w:val="32"/>
          <w:szCs w:val="32"/>
          <w:lang w:val="en-US" w:eastAsia="en-US" w:bidi="ar-SA"/>
        </w:rPr>
        <w:t>规范行政决策程序。建立健全重大行政决策合法性审查机制，凡涉及重大公共利益、群众切身利益的决策事项，都必须进行合法性审查。</w:t>
      </w:r>
      <w:r>
        <w:rPr>
          <w:rFonts w:ascii="Times New Roman" w:eastAsia="仿宋_GB2312" w:hAnsi="Times New Roman" w:cs="Times New Roman" w:hint="default"/>
          <w:b/>
          <w:bCs/>
          <w:color w:val="auto"/>
          <w:sz w:val="32"/>
          <w:szCs w:val="32"/>
          <w:lang w:val="en-US" w:eastAsia="zh-CN" w:bidi="ar-SA"/>
        </w:rPr>
        <w:t>二是</w:t>
      </w:r>
      <w:r>
        <w:rPr>
          <w:rFonts w:ascii="Times New Roman" w:eastAsia="仿宋_GB2312" w:hAnsi="Times New Roman" w:cs="Times New Roman" w:hint="default"/>
          <w:b w:val="0"/>
          <w:bCs w:val="0"/>
          <w:color w:val="auto"/>
          <w:sz w:val="32"/>
          <w:szCs w:val="32"/>
          <w:lang w:val="en-US" w:eastAsia="en-US" w:bidi="ar-SA"/>
        </w:rPr>
        <w:t>加强行政执法监督。规范行政执法行为</w:t>
      </w:r>
      <w:r>
        <w:rPr>
          <w:rFonts w:ascii="Times New Roman" w:eastAsia="仿宋_GB2312" w:hAnsi="Times New Roman" w:cs="Times New Roman" w:hint="default"/>
          <w:b w:val="0"/>
          <w:bCs w:val="0"/>
          <w:color w:val="auto"/>
          <w:sz w:val="32"/>
          <w:szCs w:val="32"/>
          <w:lang w:val="en-US" w:eastAsia="zh-CN" w:bidi="ar-SA"/>
        </w:rPr>
        <w:t>，严格</w:t>
      </w:r>
      <w:r>
        <w:rPr>
          <w:rFonts w:ascii="Times New Roman" w:eastAsia="仿宋_GB2312" w:hAnsi="Times New Roman" w:cs="Times New Roman" w:hint="default"/>
          <w:b w:val="0"/>
          <w:bCs w:val="0"/>
          <w:color w:val="auto"/>
          <w:sz w:val="32"/>
          <w:szCs w:val="32"/>
          <w:lang w:val="en-US" w:eastAsia="en-US" w:bidi="ar-SA"/>
        </w:rPr>
        <w:t>落实行政执法公示制度、执法全过程记录制度、重大执法决定法制审核制度。加强对行政执法部门的监督检查，及时纠正违法或不当的行政执法行为。</w:t>
      </w:r>
      <w:r>
        <w:rPr>
          <w:rFonts w:ascii="Times New Roman" w:eastAsia="仿宋_GB2312" w:hAnsi="Times New Roman" w:cs="Times New Roman" w:hint="default"/>
          <w:b/>
          <w:bCs/>
          <w:color w:val="auto"/>
          <w:sz w:val="32"/>
          <w:szCs w:val="32"/>
          <w:lang w:val="en-US" w:eastAsia="zh-CN" w:bidi="ar-SA"/>
        </w:rPr>
        <w:t>三是</w:t>
      </w:r>
      <w:r>
        <w:rPr>
          <w:rFonts w:ascii="Times New Roman" w:eastAsia="仿宋_GB2312" w:hAnsi="Times New Roman" w:cs="Times New Roman" w:hint="default"/>
          <w:b w:val="0"/>
          <w:bCs w:val="0"/>
          <w:color w:val="auto"/>
          <w:sz w:val="32"/>
          <w:szCs w:val="32"/>
          <w:lang w:val="en-US" w:eastAsia="zh-CN" w:bidi="ar-SA"/>
        </w:rPr>
        <w:t>积极清偿中小微企业债务，打造诚信履约践诺政府，2024年争取财政资金共计清偿中小微企业债务7502875.25元。</w:t>
      </w:r>
    </w:p>
    <w:bookmarkEnd w:id="6"/>
    <w:p>
      <w:pPr>
        <w:pStyle w:val="Compact"/>
        <w:pageBreakBefore w:val="0"/>
        <w:widowControl/>
        <w:numPr>
          <w:ilvl w:val="0"/>
          <w:numId w:val="0"/>
        </w:numPr>
        <w:kinsoku/>
        <w:wordWrap/>
        <w:overflowPunct/>
        <w:topLinePunct w:val="0"/>
        <w:autoSpaceDE/>
        <w:autoSpaceDN/>
        <w:bidi w:val="0"/>
        <w:adjustRightInd/>
        <w:snapToGrid/>
        <w:spacing w:before="0" w:after="0" w:line="560" w:lineRule="exact"/>
        <w:ind w:left="0" w:firstLine="640" w:leftChars="0" w:firstLineChars="200"/>
        <w:jc w:val="both"/>
        <w:textAlignment w:val="auto"/>
        <w:rPr>
          <w:rFonts w:ascii="Times New Roman" w:eastAsia="楷体_GB2312" w:hAnsi="Times New Roman" w:cs="Times New Roman" w:hint="default"/>
          <w:b/>
          <w:bCs/>
          <w:color w:val="auto"/>
          <w:sz w:val="32"/>
          <w:szCs w:val="32"/>
          <w:lang w:val="en-US" w:eastAsia="en-US" w:bidi="ar-SA"/>
        </w:rPr>
      </w:pPr>
      <w:bookmarkStart w:id="7" w:name="四推进基层依法治理维护社会和谐稳定"/>
      <w:r>
        <w:rPr>
          <w:rFonts w:ascii="Times New Roman" w:eastAsia="楷体_GB2312" w:hAnsi="Times New Roman" w:cs="Times New Roman" w:hint="default"/>
          <w:b/>
          <w:bCs/>
          <w:color w:val="auto"/>
          <w:sz w:val="32"/>
          <w:szCs w:val="32"/>
          <w:lang w:val="en-US" w:eastAsia="en-US" w:bidi="ar-SA"/>
        </w:rPr>
        <w:t>（</w:t>
      </w:r>
      <w:r>
        <w:rPr>
          <w:rFonts w:ascii="Times New Roman" w:eastAsia="楷体_GB2312" w:hAnsi="Times New Roman" w:cs="Times New Roman" w:hint="default"/>
          <w:b/>
          <w:bCs/>
          <w:color w:val="auto"/>
          <w:sz w:val="32"/>
          <w:szCs w:val="32"/>
          <w:lang w:val="en-US" w:eastAsia="zh-CN" w:bidi="ar-SA"/>
        </w:rPr>
        <w:t>三</w:t>
      </w:r>
      <w:r>
        <w:rPr>
          <w:rFonts w:ascii="Times New Roman" w:eastAsia="楷体_GB2312" w:hAnsi="Times New Roman" w:cs="Times New Roman" w:hint="default"/>
          <w:b/>
          <w:bCs/>
          <w:color w:val="auto"/>
          <w:sz w:val="32"/>
          <w:szCs w:val="32"/>
          <w:lang w:val="en-US" w:eastAsia="en-US" w:bidi="ar-SA"/>
        </w:rPr>
        <w:t>）推进基层依法治理，维护社会和谐稳定</w:t>
      </w:r>
    </w:p>
    <w:p>
      <w:pPr>
        <w:pStyle w:val="Compact"/>
        <w:pageBreakBefore w:val="0"/>
        <w:widowControl/>
        <w:numPr>
          <w:ilvl w:val="0"/>
          <w:numId w:val="0"/>
        </w:numPr>
        <w:kinsoku/>
        <w:wordWrap/>
        <w:overflowPunct/>
        <w:topLinePunct w:val="0"/>
        <w:autoSpaceDE/>
        <w:autoSpaceDN/>
        <w:bidi w:val="0"/>
        <w:adjustRightInd/>
        <w:snapToGrid/>
        <w:spacing w:before="0" w:after="0" w:line="560" w:lineRule="exact"/>
        <w:ind w:left="0" w:firstLine="640" w:leftChars="0" w:firstLineChars="200"/>
        <w:jc w:val="both"/>
        <w:textAlignment w:val="auto"/>
        <w:rPr>
          <w:rFonts w:ascii="Times New Roman" w:eastAsia="仿宋_GB2312" w:hAnsi="Times New Roman" w:cs="Times New Roman" w:hint="default"/>
          <w:b w:val="0"/>
          <w:bCs w:val="0"/>
          <w:color w:val="auto"/>
          <w:sz w:val="32"/>
          <w:szCs w:val="32"/>
          <w:lang w:val="en-US" w:eastAsia="zh-CN" w:bidi="ar-SA"/>
        </w:rPr>
      </w:pPr>
      <w:r>
        <w:rPr>
          <w:rFonts w:ascii="Times New Roman" w:eastAsia="仿宋_GB2312" w:hAnsi="Times New Roman" w:cs="Times New Roman" w:hint="default"/>
          <w:b/>
          <w:bCs/>
          <w:color w:val="auto"/>
          <w:sz w:val="32"/>
          <w:szCs w:val="32"/>
          <w:lang w:val="en-US" w:eastAsia="zh-CN" w:bidi="ar-SA"/>
        </w:rPr>
        <w:t>一是</w:t>
      </w:r>
      <w:r>
        <w:rPr>
          <w:rFonts w:ascii="Times New Roman" w:eastAsia="仿宋_GB2312" w:hAnsi="Times New Roman" w:cs="Times New Roman" w:hint="default"/>
          <w:b w:val="0"/>
          <w:bCs w:val="0"/>
          <w:color w:val="auto"/>
          <w:sz w:val="32"/>
          <w:szCs w:val="32"/>
          <w:lang w:val="en-US" w:eastAsia="en-US" w:bidi="ar-SA"/>
        </w:rPr>
        <w:t>加强法治乡村建设。按照乡镇“四个一”、村队“三个一”的要求，全面建设法治阵地。通过法治宣传栏、法治文</w:t>
      </w:r>
      <w:r>
        <w:rPr>
          <w:rFonts w:ascii="Times New Roman" w:eastAsia="仿宋_GB2312" w:hAnsi="Times New Roman" w:cs="Times New Roman" w:hint="default"/>
          <w:b w:val="0"/>
          <w:bCs w:val="0"/>
          <w:color w:val="auto"/>
          <w:sz w:val="32"/>
          <w:szCs w:val="32"/>
          <w:lang w:val="en-US" w:eastAsia="zh-CN" w:bidi="ar-SA"/>
        </w:rPr>
        <w:t>化墙、法</w:t>
      </w:r>
      <w:r>
        <w:rPr>
          <w:rFonts w:ascii="Times New Roman" w:eastAsia="仿宋_GB2312" w:hAnsi="Times New Roman" w:cs="Times New Roman" w:hint="default"/>
          <w:b w:val="0"/>
          <w:bCs w:val="0"/>
          <w:color w:val="auto"/>
          <w:sz w:val="32"/>
          <w:szCs w:val="32"/>
          <w:lang w:val="en-US" w:eastAsia="en-US" w:bidi="ar-SA"/>
        </w:rPr>
        <w:t>治图书角等形式，将法治文化融入乡村建设，提高村民的法治意识。</w:t>
      </w:r>
      <w:r>
        <w:rPr>
          <w:rFonts w:ascii="Times New Roman" w:eastAsia="仿宋_GB2312" w:hAnsi="Times New Roman" w:cs="Times New Roman" w:hint="default"/>
          <w:b/>
          <w:bCs/>
          <w:color w:val="auto"/>
          <w:sz w:val="32"/>
          <w:szCs w:val="32"/>
          <w:lang w:val="en-US" w:eastAsia="zh-CN" w:bidi="ar-SA"/>
        </w:rPr>
        <w:t>二是</w:t>
      </w:r>
      <w:r>
        <w:rPr>
          <w:rFonts w:ascii="Times New Roman" w:eastAsia="仿宋_GB2312" w:hAnsi="Times New Roman" w:cs="Times New Roman" w:hint="default"/>
          <w:b w:val="0"/>
          <w:bCs w:val="0"/>
          <w:color w:val="auto"/>
          <w:sz w:val="32"/>
          <w:szCs w:val="32"/>
          <w:lang w:val="en-US" w:eastAsia="en-US" w:bidi="ar-SA"/>
        </w:rPr>
        <w:t>完善矛盾纠纷多元化解机制。建立健全人民调解、行政调解、司法调解联动工作体系，加强矛盾纠纷排查化解工作。2024年，共排查化解各类矛盾纠纷</w:t>
      </w:r>
      <w:r>
        <w:rPr>
          <w:rFonts w:ascii="Times New Roman" w:eastAsia="仿宋_GB2312" w:hAnsi="Times New Roman" w:cs="Times New Roman" w:hint="default"/>
          <w:b w:val="0"/>
          <w:bCs w:val="0"/>
          <w:color w:val="auto"/>
          <w:sz w:val="32"/>
          <w:szCs w:val="32"/>
          <w:lang w:val="en-US" w:eastAsia="zh-CN" w:bidi="ar-SA"/>
        </w:rPr>
        <w:t>80</w:t>
      </w:r>
      <w:r>
        <w:rPr>
          <w:rFonts w:ascii="Times New Roman" w:eastAsia="仿宋_GB2312" w:hAnsi="Times New Roman" w:cs="Times New Roman" w:hint="default"/>
          <w:b w:val="0"/>
          <w:bCs w:val="0"/>
          <w:color w:val="auto"/>
          <w:sz w:val="32"/>
          <w:szCs w:val="32"/>
          <w:lang w:val="en-US" w:eastAsia="en-US" w:bidi="ar-SA"/>
        </w:rPr>
        <w:t>起，有效维护了社会和谐稳定。</w:t>
      </w:r>
      <w:r>
        <w:rPr>
          <w:rFonts w:ascii="Times New Roman" w:eastAsia="仿宋_GB2312" w:hAnsi="Times New Roman" w:cs="Times New Roman" w:hint="default"/>
          <w:b/>
          <w:bCs/>
          <w:color w:val="auto"/>
          <w:sz w:val="32"/>
          <w:szCs w:val="32"/>
          <w:lang w:val="en-US" w:eastAsia="zh-CN" w:bidi="ar-SA"/>
        </w:rPr>
        <w:t>三是</w:t>
      </w:r>
      <w:r>
        <w:rPr>
          <w:rFonts w:ascii="Times New Roman" w:eastAsia="仿宋_GB2312" w:hAnsi="Times New Roman" w:cs="Times New Roman" w:hint="default"/>
          <w:b w:val="0"/>
          <w:bCs w:val="0"/>
          <w:color w:val="auto"/>
          <w:sz w:val="32"/>
          <w:szCs w:val="32"/>
          <w:lang w:val="en-US" w:eastAsia="zh-CN" w:bidi="ar-SA"/>
        </w:rPr>
        <w:t>带头出庭应诉，2</w:t>
      </w:r>
      <w:r>
        <w:rPr>
          <w:rFonts w:ascii="Times New Roman" w:eastAsia="仿宋_GB2312" w:hAnsi="Times New Roman" w:cs="Times New Roman" w:hint="eastAsia"/>
          <w:b w:val="0"/>
          <w:bCs w:val="0"/>
          <w:color w:val="auto"/>
          <w:sz w:val="32"/>
          <w:szCs w:val="32"/>
          <w:lang w:val="en-US" w:eastAsia="zh-CN" w:bidi="ar-SA"/>
        </w:rPr>
        <w:t>0</w:t>
      </w:r>
      <w:r>
        <w:rPr>
          <w:rFonts w:ascii="Times New Roman" w:eastAsia="仿宋_GB2312" w:hAnsi="Times New Roman" w:cs="Times New Roman" w:hint="default"/>
          <w:b w:val="0"/>
          <w:bCs w:val="0"/>
          <w:color w:val="auto"/>
          <w:sz w:val="32"/>
          <w:szCs w:val="32"/>
          <w:lang w:val="en-US" w:eastAsia="zh-CN" w:bidi="ar-SA"/>
        </w:rPr>
        <w:t>24年度石桥乡政府出庭应诉率达100%，最大限度地解决了“告官不见官”的问题，有效促进了和相对人的沟通交流，推动了行政争议及时、妥善、实质化解。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560" w:lineRule="exact"/>
        <w:ind w:left="0" w:firstLine="640" w:leftChars="0" w:firstLineChars="200"/>
        <w:jc w:val="both"/>
        <w:textAlignment w:val="auto"/>
        <w:rPr>
          <w:rFonts w:ascii="Times New Roman" w:eastAsia="楷体_GB2312" w:hAnsi="Times New Roman" w:cs="Times New Roman" w:hint="default"/>
          <w:b/>
          <w:bCs w:val="0"/>
          <w:color w:val="auto"/>
          <w:sz w:val="32"/>
          <w:szCs w:val="32"/>
          <w:lang w:val="en-US" w:eastAsia="en-US" w:bidi="ar-SA"/>
        </w:rPr>
      </w:pPr>
      <w:r>
        <w:rPr>
          <w:rFonts w:ascii="Times New Roman" w:eastAsia="楷体_GB2312" w:hAnsi="Times New Roman" w:cs="Times New Roman" w:hint="default"/>
          <w:b/>
          <w:bCs w:val="0"/>
          <w:i w:val="0"/>
          <w:iCs w:val="0"/>
          <w:caps w:val="0"/>
          <w:color w:val="auto"/>
          <w:spacing w:val="0"/>
          <w:sz w:val="32"/>
          <w:szCs w:val="32"/>
          <w:shd w:val="clear" w:color="auto" w:fill="FFFFFF"/>
          <w:lang w:val="en-US" w:eastAsia="zh-CN"/>
        </w:rPr>
        <w:t>（四）上年度述法和自治区、地区及乌苏市法治督查反馈整改情况。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560" w:lineRule="exact"/>
        <w:ind w:left="0" w:firstLine="640" w:leftChars="0" w:firstLineChars="200"/>
        <w:jc w:val="both"/>
        <w:textAlignment w:val="auto"/>
        <w:rPr>
          <w:rFonts w:ascii="Times New Roman" w:eastAsia="仿宋_GB2312" w:hAnsi="Times New Roman" w:cs="Times New Roman" w:hint="default"/>
          <w:b w:val="0"/>
          <w:bCs w:val="0"/>
          <w:color w:val="auto"/>
          <w:sz w:val="32"/>
          <w:szCs w:val="32"/>
          <w:lang w:val="en-US" w:eastAsia="en-US" w:bidi="ar-SA"/>
        </w:rPr>
      </w:pPr>
      <w:r>
        <w:rPr>
          <w:rFonts w:ascii="Times New Roman" w:eastAsia="方正小标宋简体" w:hAnsi="Times New Roman" w:cs="Times New Roman" w:hint="default"/>
          <w:b w:val="0"/>
          <w:bCs/>
          <w:i w:val="0"/>
          <w:iCs w:val="0"/>
          <w:caps w:val="0"/>
          <w:color w:val="auto"/>
          <w:spacing w:val="0"/>
          <w:sz w:val="32"/>
          <w:szCs w:val="32"/>
          <w:shd w:val="clear" w:color="auto" w:fill="FFFFFF"/>
          <w:lang w:val="en-US" w:eastAsia="zh-CN"/>
        </w:rPr>
        <w:t>2024</w:t>
      </w:r>
      <w:r>
        <w:rPr>
          <w:rFonts w:ascii="Times New Roman" w:eastAsia="仿宋_GB2312" w:hAnsi="Times New Roman" w:cs="Times New Roman" w:hint="default"/>
          <w:b w:val="0"/>
          <w:bCs/>
          <w:i w:val="0"/>
          <w:iCs w:val="0"/>
          <w:caps w:val="0"/>
          <w:color w:val="auto"/>
          <w:spacing w:val="0"/>
          <w:sz w:val="32"/>
          <w:szCs w:val="32"/>
          <w:shd w:val="clear" w:color="auto" w:fill="FFFFFF"/>
          <w:lang w:val="en-US" w:eastAsia="zh-CN"/>
        </w:rPr>
        <w:t>年度述法报告自查问题</w:t>
      </w:r>
      <w:r>
        <w:rPr>
          <w:rFonts w:ascii="Times New Roman" w:eastAsia="楷体_GB2312" w:hAnsi="Times New Roman" w:cs="Times New Roman" w:hint="default"/>
          <w:b w:val="0"/>
          <w:bCs/>
          <w:i w:val="0"/>
          <w:iCs w:val="0"/>
          <w:caps w:val="0"/>
          <w:color w:val="auto"/>
          <w:spacing w:val="0"/>
          <w:sz w:val="32"/>
          <w:szCs w:val="32"/>
          <w:shd w:val="clear" w:color="auto" w:fill="FFFFFF"/>
          <w:lang w:val="en-US" w:eastAsia="zh-CN"/>
        </w:rPr>
        <w:t>3</w:t>
      </w:r>
      <w:r>
        <w:rPr>
          <w:rFonts w:ascii="Times New Roman" w:eastAsia="仿宋_GB2312" w:hAnsi="Times New Roman" w:cs="Times New Roman" w:hint="default"/>
          <w:b w:val="0"/>
          <w:bCs/>
          <w:i w:val="0"/>
          <w:iCs w:val="0"/>
          <w:caps w:val="0"/>
          <w:color w:val="auto"/>
          <w:spacing w:val="0"/>
          <w:sz w:val="32"/>
          <w:szCs w:val="32"/>
          <w:shd w:val="clear" w:color="auto" w:fill="FFFFFF"/>
          <w:lang w:val="en-US" w:eastAsia="zh-CN"/>
        </w:rPr>
        <w:t>条，对照自治区法治督察反馈问题举一反三整改</w:t>
      </w:r>
      <w:r>
        <w:rPr>
          <w:rFonts w:ascii="Times New Roman" w:eastAsia="楷体_GB2312" w:hAnsi="Times New Roman" w:cs="Times New Roman" w:hint="default"/>
          <w:b w:val="0"/>
          <w:bCs/>
          <w:i w:val="0"/>
          <w:iCs w:val="0"/>
          <w:caps w:val="0"/>
          <w:color w:val="auto"/>
          <w:spacing w:val="0"/>
          <w:sz w:val="32"/>
          <w:szCs w:val="32"/>
          <w:shd w:val="clear" w:color="auto" w:fill="FFFFFF"/>
          <w:lang w:val="en-US" w:eastAsia="zh-CN"/>
        </w:rPr>
        <w:t>13</w:t>
      </w:r>
      <w:r>
        <w:rPr>
          <w:rFonts w:ascii="Times New Roman" w:eastAsia="仿宋_GB2312" w:hAnsi="Times New Roman" w:cs="Times New Roman" w:hint="default"/>
          <w:b w:val="0"/>
          <w:bCs/>
          <w:i w:val="0"/>
          <w:iCs w:val="0"/>
          <w:caps w:val="0"/>
          <w:color w:val="auto"/>
          <w:spacing w:val="0"/>
          <w:sz w:val="32"/>
          <w:szCs w:val="32"/>
          <w:shd w:val="clear" w:color="auto" w:fill="FFFFFF"/>
          <w:lang w:val="en-US" w:eastAsia="zh-CN"/>
        </w:rPr>
        <w:t>条，地区</w:t>
      </w:r>
      <w:r>
        <w:rPr>
          <w:rFonts w:ascii="Times New Roman" w:eastAsia="仿宋_GB2312" w:hAnsi="Times New Roman" w:cs="Times New Roman" w:hint="eastAsia"/>
          <w:b w:val="0"/>
          <w:bCs/>
          <w:i w:val="0"/>
          <w:iCs w:val="0"/>
          <w:caps w:val="0"/>
          <w:color w:val="auto"/>
          <w:spacing w:val="0"/>
          <w:sz w:val="32"/>
          <w:szCs w:val="32"/>
          <w:shd w:val="clear" w:color="auto" w:fill="FFFFFF"/>
          <w:lang w:val="en-US" w:eastAsia="zh-CN"/>
        </w:rPr>
        <w:t>巡察组</w:t>
      </w:r>
      <w:r>
        <w:rPr>
          <w:rFonts w:ascii="Times New Roman" w:eastAsia="仿宋_GB2312" w:hAnsi="Times New Roman" w:cs="Times New Roman" w:hint="default"/>
          <w:b w:val="0"/>
          <w:bCs/>
          <w:i w:val="0"/>
          <w:iCs w:val="0"/>
          <w:caps w:val="0"/>
          <w:color w:val="auto"/>
          <w:spacing w:val="0"/>
          <w:sz w:val="32"/>
          <w:szCs w:val="32"/>
          <w:shd w:val="clear" w:color="auto" w:fill="FFFFFF"/>
          <w:lang w:val="en-US" w:eastAsia="zh-CN"/>
        </w:rPr>
        <w:t>反馈问题举一反三整改</w:t>
      </w:r>
      <w:r>
        <w:rPr>
          <w:rFonts w:ascii="Times New Roman" w:eastAsia="楷体_GB2312" w:hAnsi="Times New Roman" w:cs="Times New Roman" w:hint="default"/>
          <w:b w:val="0"/>
          <w:bCs/>
          <w:i w:val="0"/>
          <w:iCs w:val="0"/>
          <w:caps w:val="0"/>
          <w:color w:val="auto"/>
          <w:spacing w:val="0"/>
          <w:sz w:val="32"/>
          <w:szCs w:val="32"/>
          <w:shd w:val="clear" w:color="auto" w:fill="FFFFFF"/>
          <w:lang w:val="en-US" w:eastAsia="zh-CN"/>
        </w:rPr>
        <w:t>5</w:t>
      </w:r>
      <w:r>
        <w:rPr>
          <w:rFonts w:ascii="Times New Roman" w:eastAsia="仿宋_GB2312" w:hAnsi="Times New Roman" w:cs="Times New Roman" w:hint="default"/>
          <w:b w:val="0"/>
          <w:bCs/>
          <w:i w:val="0"/>
          <w:iCs w:val="0"/>
          <w:caps w:val="0"/>
          <w:color w:val="auto"/>
          <w:spacing w:val="0"/>
          <w:sz w:val="32"/>
          <w:szCs w:val="32"/>
          <w:shd w:val="clear" w:color="auto" w:fill="FFFFFF"/>
          <w:lang w:val="en-US" w:eastAsia="zh-CN"/>
        </w:rPr>
        <w:t>条，市委依法治市办检查反馈问题</w:t>
      </w:r>
      <w:r>
        <w:rPr>
          <w:rFonts w:ascii="Times New Roman" w:eastAsia="方正小标宋简体" w:hAnsi="Times New Roman" w:cs="Times New Roman" w:hint="default"/>
          <w:b w:val="0"/>
          <w:bCs/>
          <w:i w:val="0"/>
          <w:iCs w:val="0"/>
          <w:caps w:val="0"/>
          <w:color w:val="auto"/>
          <w:spacing w:val="0"/>
          <w:sz w:val="32"/>
          <w:szCs w:val="32"/>
          <w:shd w:val="clear" w:color="auto" w:fill="FFFFFF"/>
          <w:lang w:val="en-US" w:eastAsia="zh-CN"/>
        </w:rPr>
        <w:t>1</w:t>
      </w:r>
      <w:r>
        <w:rPr>
          <w:rFonts w:ascii="Times New Roman" w:eastAsia="仿宋_GB2312" w:hAnsi="Times New Roman" w:cs="Times New Roman" w:hint="default"/>
          <w:b w:val="0"/>
          <w:bCs/>
          <w:i w:val="0"/>
          <w:iCs w:val="0"/>
          <w:caps w:val="0"/>
          <w:color w:val="auto"/>
          <w:spacing w:val="0"/>
          <w:sz w:val="32"/>
          <w:szCs w:val="32"/>
          <w:shd w:val="clear" w:color="auto" w:fill="FFFFFF"/>
          <w:lang w:val="en-US" w:eastAsia="zh-CN"/>
        </w:rPr>
        <w:t>条，</w:t>
      </w:r>
      <w:r>
        <w:rPr>
          <w:rFonts w:ascii="Times New Roman" w:eastAsia="仿宋_GB2312" w:hAnsi="Times New Roman" w:cs="Times New Roman" w:hint="default"/>
          <w:b w:val="0"/>
          <w:bCs/>
          <w:i w:val="0"/>
          <w:iCs w:val="0"/>
          <w:caps w:val="0"/>
          <w:color w:val="auto"/>
          <w:spacing w:val="0"/>
          <w:sz w:val="32"/>
          <w:szCs w:val="32"/>
          <w:shd w:val="clear" w:color="auto" w:fill="FFFFFF"/>
          <w:lang w:val="en-US" w:eastAsia="zh-CN"/>
        </w:rPr>
        <w:t>针对以上问题，我坚持带头研究制定整改方案，明确整改责任，确保问题整改到位，整改报告已上报市委依法治市办。</w:t>
      </w:r>
    </w:p>
    <w:bookmarkEnd w:id="3"/>
    <w:bookmarkEnd w:id="7"/>
    <w:p>
      <w:pPr>
        <w:pStyle w:val="Heading2"/>
        <w:pageBreakBefore w:val="0"/>
        <w:widowControl/>
        <w:kinsoku/>
        <w:wordWrap/>
        <w:overflowPunct/>
        <w:topLinePunct w:val="0"/>
        <w:autoSpaceDE/>
        <w:autoSpaceDN/>
        <w:bidi w:val="0"/>
        <w:adjustRightInd/>
        <w:snapToGrid/>
        <w:spacing w:before="0" w:after="0" w:line="560" w:lineRule="exact"/>
        <w:ind w:left="0" w:firstLine="640" w:leftChars="0" w:firstLineChars="200"/>
        <w:jc w:val="both"/>
        <w:textAlignment w:val="auto"/>
        <w:rPr>
          <w:rFonts w:ascii="Times New Roman" w:eastAsia="黑体" w:hAnsi="Times New Roman" w:cs="Times New Roman" w:hint="default"/>
          <w:b w:val="0"/>
          <w:bCs w:val="0"/>
          <w:color w:val="auto"/>
          <w:sz w:val="32"/>
          <w:szCs w:val="32"/>
          <w:lang w:val="en-US" w:eastAsia="en-US" w:bidi="ar-SA"/>
        </w:rPr>
      </w:pPr>
      <w:bookmarkStart w:id="8" w:name="二亮点工作"/>
      <w:r>
        <w:rPr>
          <w:rFonts w:ascii="Times New Roman" w:eastAsia="黑体" w:hAnsi="Times New Roman" w:cs="Times New Roman" w:hint="default"/>
          <w:b w:val="0"/>
          <w:bCs w:val="0"/>
          <w:color w:val="auto"/>
          <w:sz w:val="32"/>
          <w:szCs w:val="32"/>
          <w:lang w:val="en-US" w:eastAsia="en-US" w:bidi="ar-SA"/>
        </w:rPr>
        <w:t>二、亮点工作</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left="0" w:firstLine="640" w:leftChars="0" w:firstLineChars="200"/>
        <w:jc w:val="both"/>
        <w:textAlignment w:val="auto"/>
        <w:rPr>
          <w:rFonts w:ascii="Times New Roman" w:eastAsia="楷体_GB2312" w:hAnsi="Times New Roman" w:cs="Times New Roman" w:hint="default"/>
          <w:b/>
          <w:bCs w:val="0"/>
          <w:i w:val="0"/>
          <w:iCs w:val="0"/>
          <w:caps w:val="0"/>
          <w:color w:val="auto"/>
          <w:spacing w:val="0"/>
          <w:sz w:val="32"/>
          <w:szCs w:val="32"/>
          <w:shd w:val="clear" w:color="auto" w:fill="FFFFFF"/>
          <w:lang w:val="en-US" w:eastAsia="zh-CN"/>
        </w:rPr>
      </w:pPr>
      <w:bookmarkStart w:id="9" w:name="二青少年法治教育基地投入使用并开展模拟法庭活动"/>
      <w:r>
        <w:rPr>
          <w:rFonts w:ascii="Times New Roman" w:eastAsia="楷体_GB2312" w:hAnsi="Times New Roman" w:cs="Times New Roman" w:hint="default"/>
          <w:b/>
          <w:bCs w:val="0"/>
          <w:i w:val="0"/>
          <w:iCs w:val="0"/>
          <w:caps w:val="0"/>
          <w:color w:val="auto"/>
          <w:spacing w:val="0"/>
          <w:sz w:val="32"/>
          <w:szCs w:val="32"/>
          <w:shd w:val="clear" w:color="auto" w:fill="FFFFFF"/>
          <w:lang w:val="en-US" w:eastAsia="zh-CN"/>
        </w:rPr>
        <w:t>（一）坚持党建引领，完善学习机制。</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left="0" w:firstLine="640" w:leftChars="0" w:firstLineChars="200"/>
        <w:jc w:val="both"/>
        <w:textAlignment w:val="auto"/>
        <w:rPr>
          <w:rFonts w:ascii="Times New Roman" w:eastAsia="仿宋_GB2312" w:hAnsi="Times New Roman" w:cs="Times New Roman" w:hint="default"/>
          <w:b w:val="0"/>
          <w:bCs/>
          <w:i w:val="0"/>
          <w:iCs w:val="0"/>
          <w:caps w:val="0"/>
          <w:color w:val="auto"/>
          <w:spacing w:val="0"/>
          <w:sz w:val="32"/>
          <w:szCs w:val="32"/>
          <w:shd w:val="clear" w:color="auto" w:fill="FFFFFF"/>
          <w:lang w:val="en-US" w:eastAsia="zh-CN"/>
        </w:rPr>
      </w:pPr>
      <w:r>
        <w:rPr>
          <w:rFonts w:ascii="Times New Roman" w:eastAsia="仿宋_GB2312" w:hAnsi="Times New Roman" w:cs="Times New Roman" w:hint="default"/>
          <w:b/>
          <w:bCs w:val="0"/>
          <w:i w:val="0"/>
          <w:iCs w:val="0"/>
          <w:caps w:val="0"/>
          <w:color w:val="auto"/>
          <w:spacing w:val="0"/>
          <w:sz w:val="32"/>
          <w:szCs w:val="32"/>
          <w:shd w:val="clear" w:color="auto" w:fill="FFFFFF"/>
          <w:lang w:val="en-US" w:eastAsia="zh-CN"/>
        </w:rPr>
        <w:t>一是</w:t>
      </w:r>
      <w:r>
        <w:rPr>
          <w:rFonts w:ascii="Times New Roman" w:eastAsia="仿宋_GB2312" w:hAnsi="Times New Roman" w:cs="Times New Roman" w:hint="default"/>
          <w:b w:val="0"/>
          <w:bCs/>
          <w:i w:val="0"/>
          <w:iCs w:val="0"/>
          <w:caps w:val="0"/>
          <w:color w:val="auto"/>
          <w:spacing w:val="0"/>
          <w:sz w:val="32"/>
          <w:szCs w:val="32"/>
          <w:shd w:val="clear" w:color="auto" w:fill="FFFFFF"/>
          <w:lang w:val="en-US" w:eastAsia="zh-CN"/>
        </w:rPr>
        <w:t>健全领导小组，不断强化政府的定位，始终将法治建设主体责任扛在肩上、抓在手里、落实在行动上。工作中坚持个人自学。认真学习宪法、习近平法治思想纲要、党的二十大关于法治建设的部署要求，带着问题学习、原原本本学看，不断提升法治素养。</w:t>
      </w:r>
      <w:r>
        <w:rPr>
          <w:rFonts w:ascii="Times New Roman" w:eastAsia="仿宋_GB2312" w:hAnsi="Times New Roman" w:cs="Times New Roman" w:hint="default"/>
          <w:b/>
          <w:bCs w:val="0"/>
          <w:i w:val="0"/>
          <w:iCs w:val="0"/>
          <w:caps w:val="0"/>
          <w:color w:val="auto"/>
          <w:spacing w:val="0"/>
          <w:sz w:val="32"/>
          <w:szCs w:val="32"/>
          <w:shd w:val="clear" w:color="auto" w:fill="FFFFFF"/>
          <w:lang w:val="en-US" w:eastAsia="zh-CN"/>
        </w:rPr>
        <w:t>二是</w:t>
      </w:r>
      <w:r>
        <w:rPr>
          <w:rFonts w:ascii="Times New Roman" w:eastAsia="仿宋_GB2312" w:hAnsi="Times New Roman" w:cs="Times New Roman" w:hint="default"/>
          <w:b w:val="0"/>
          <w:bCs/>
          <w:i w:val="0"/>
          <w:iCs w:val="0"/>
          <w:caps w:val="0"/>
          <w:color w:val="auto"/>
          <w:spacing w:val="0"/>
          <w:sz w:val="32"/>
          <w:szCs w:val="32"/>
          <w:shd w:val="clear" w:color="auto" w:fill="FFFFFF"/>
          <w:lang w:val="en-US" w:eastAsia="zh-CN"/>
        </w:rPr>
        <w:t>组织集体研学。将《论坚持全面依法治国》《习近平法治思想学习纲要》纳入乡政府班子学习计划。年内2次召开专题会议开展专题学法，及时研究解决法治政府建设工作中的困难和问题。</w:t>
      </w:r>
      <w:r>
        <w:rPr>
          <w:rFonts w:ascii="Times New Roman" w:eastAsia="仿宋_GB2312" w:hAnsi="Times New Roman" w:cs="Times New Roman" w:hint="default"/>
          <w:b/>
          <w:bCs w:val="0"/>
          <w:i w:val="0"/>
          <w:iCs w:val="0"/>
          <w:caps w:val="0"/>
          <w:color w:val="auto"/>
          <w:spacing w:val="0"/>
          <w:sz w:val="32"/>
          <w:szCs w:val="32"/>
          <w:shd w:val="clear" w:color="auto" w:fill="FFFFFF"/>
          <w:lang w:val="en-US" w:eastAsia="zh-CN"/>
        </w:rPr>
        <w:t>三是</w:t>
      </w:r>
      <w:r>
        <w:rPr>
          <w:rFonts w:ascii="Times New Roman" w:eastAsia="仿宋_GB2312" w:hAnsi="Times New Roman" w:cs="Times New Roman" w:hint="default"/>
          <w:b w:val="0"/>
          <w:bCs/>
          <w:i w:val="0"/>
          <w:iCs w:val="0"/>
          <w:caps w:val="0"/>
          <w:color w:val="auto"/>
          <w:spacing w:val="0"/>
          <w:sz w:val="32"/>
          <w:szCs w:val="32"/>
          <w:shd w:val="clear" w:color="auto" w:fill="FFFFFF"/>
          <w:lang w:val="en-US" w:eastAsia="zh-CN"/>
        </w:rPr>
        <w:t>注重示范引领。落实“八五”普法规划，深化法律宣传，开展普法活动20场。书记和我带头参加学法普法考试，通过率100%。</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left="0" w:firstLine="640" w:leftChars="0" w:firstLineChars="200"/>
        <w:jc w:val="both"/>
        <w:textAlignment w:val="auto"/>
        <w:rPr>
          <w:rFonts w:ascii="Times New Roman" w:eastAsia="楷体_GB2312" w:hAnsi="Times New Roman" w:cs="Times New Roman" w:hint="default"/>
          <w:b/>
          <w:bCs w:val="0"/>
          <w:i w:val="0"/>
          <w:iCs w:val="0"/>
          <w:caps w:val="0"/>
          <w:color w:val="auto"/>
          <w:spacing w:val="0"/>
          <w:sz w:val="32"/>
          <w:szCs w:val="32"/>
          <w:shd w:val="clear" w:color="auto" w:fill="FFFFFF"/>
          <w:lang w:val="en-US" w:eastAsia="zh-CN"/>
        </w:rPr>
      </w:pPr>
      <w:r>
        <w:rPr>
          <w:rFonts w:ascii="Times New Roman" w:eastAsia="楷体_GB2312" w:hAnsi="Times New Roman" w:cs="Times New Roman" w:hint="default"/>
          <w:b/>
          <w:bCs w:val="0"/>
          <w:i w:val="0"/>
          <w:iCs w:val="0"/>
          <w:caps w:val="0"/>
          <w:color w:val="auto"/>
          <w:spacing w:val="0"/>
          <w:sz w:val="32"/>
          <w:szCs w:val="32"/>
          <w:shd w:val="clear" w:color="auto" w:fill="FFFFFF"/>
          <w:lang w:val="en-US" w:eastAsia="zh-CN"/>
        </w:rPr>
        <w:t>（二）强化宣传教育，营造法治环境。</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spacing w:after="0" w:line="560" w:lineRule="exact"/>
        <w:ind w:left="0" w:firstLine="640" w:leftChars="0" w:firstLineChars="200"/>
        <w:jc w:val="both"/>
        <w:textAlignment w:val="auto"/>
        <w:rPr>
          <w:rFonts w:ascii="Times New Roman" w:eastAsia="仿宋_GB2312" w:hAnsi="Times New Roman" w:cs="Times New Roman" w:hint="default"/>
          <w:b w:val="0"/>
          <w:bCs/>
          <w:i w:val="0"/>
          <w:iCs w:val="0"/>
          <w:caps w:val="0"/>
          <w:color w:val="auto"/>
          <w:spacing w:val="0"/>
          <w:sz w:val="32"/>
          <w:szCs w:val="32"/>
          <w:shd w:val="clear" w:color="auto" w:fill="FFFFFF"/>
          <w:lang w:val="en-US" w:eastAsia="zh-CN"/>
        </w:rPr>
      </w:pPr>
      <w:r>
        <w:rPr>
          <w:rFonts w:ascii="Times New Roman" w:eastAsia="仿宋_GB2312" w:hAnsi="Times New Roman" w:cs="Times New Roman" w:hint="default"/>
          <w:b/>
          <w:bCs w:val="0"/>
          <w:i w:val="0"/>
          <w:iCs w:val="0"/>
          <w:caps w:val="0"/>
          <w:color w:val="auto"/>
          <w:spacing w:val="0"/>
          <w:sz w:val="32"/>
          <w:szCs w:val="32"/>
          <w:shd w:val="clear" w:color="auto" w:fill="FFFFFF"/>
          <w:lang w:val="en-US" w:eastAsia="zh-CN"/>
        </w:rPr>
        <w:t>一是</w:t>
      </w:r>
      <w:r>
        <w:rPr>
          <w:rFonts w:ascii="Times New Roman" w:eastAsia="仿宋_GB2312" w:hAnsi="Times New Roman" w:cs="Times New Roman" w:hint="default"/>
          <w:b w:val="0"/>
          <w:bCs/>
          <w:i w:val="0"/>
          <w:iCs w:val="0"/>
          <w:caps w:val="0"/>
          <w:color w:val="auto"/>
          <w:spacing w:val="0"/>
          <w:sz w:val="32"/>
          <w:szCs w:val="32"/>
          <w:shd w:val="clear" w:color="auto" w:fill="FFFFFF"/>
          <w:lang w:val="en-US" w:eastAsia="zh-CN"/>
        </w:rPr>
        <w:t>狠抓法治宣传教育活动。深入开展“八五”普法进机关、进企业，让群众真正受到法治思维方式和文化的感染，自觉用法律来规范自己的行为，善于用法律来维护自身的合法权益，今年</w:t>
      </w:r>
      <w:r>
        <w:rPr>
          <w:rFonts w:ascii="Times New Roman" w:eastAsia="仿宋_GB2312" w:hAnsi="Times New Roman" w:cs="Times New Roman" w:hint="default"/>
          <w:b w:val="0"/>
          <w:bCs/>
          <w:i w:val="0"/>
          <w:iCs w:val="0"/>
          <w:caps w:val="0"/>
          <w:color w:val="auto"/>
          <w:spacing w:val="-11"/>
          <w:sz w:val="32"/>
          <w:szCs w:val="32"/>
          <w:shd w:val="clear" w:color="auto" w:fill="FFFFFF"/>
          <w:lang w:val="en-US" w:eastAsia="zh-CN"/>
        </w:rPr>
        <w:t>以来共计开展各类法治宣传活动20次，发放宣传资料3000余份。</w:t>
      </w:r>
      <w:r>
        <w:rPr>
          <w:rFonts w:ascii="Times New Roman" w:eastAsia="仿宋_GB2312" w:hAnsi="Times New Roman" w:cs="Times New Roman" w:hint="default"/>
          <w:b/>
          <w:bCs w:val="0"/>
          <w:i w:val="0"/>
          <w:iCs w:val="0"/>
          <w:caps w:val="0"/>
          <w:color w:val="auto"/>
          <w:spacing w:val="0"/>
          <w:sz w:val="32"/>
          <w:szCs w:val="32"/>
          <w:shd w:val="clear" w:color="auto" w:fill="FFFFFF"/>
          <w:lang w:val="en-US" w:eastAsia="zh-CN"/>
        </w:rPr>
        <w:t>二是</w:t>
      </w:r>
      <w:r>
        <w:rPr>
          <w:rFonts w:ascii="Times New Roman" w:eastAsia="仿宋_GB2312" w:hAnsi="Times New Roman" w:cs="Times New Roman" w:hint="default"/>
          <w:b w:val="0"/>
          <w:bCs/>
          <w:i w:val="0"/>
          <w:iCs w:val="0"/>
          <w:caps w:val="0"/>
          <w:color w:val="auto"/>
          <w:spacing w:val="0"/>
          <w:sz w:val="32"/>
          <w:szCs w:val="32"/>
          <w:shd w:val="clear" w:color="auto" w:fill="FFFFFF"/>
          <w:lang w:val="en-US" w:eastAsia="zh-CN"/>
        </w:rPr>
        <w:t>狠抓干部法治教育。注重强化干部法治思维，抓好法治教育，切实提高干部的法治思维和依法办事的能力。充分利用干部网络学院、学习强国、法宣在线等学习平台，定期督促工作人员开展普法学法考试，加强干部法治教育工作、执法人员法治培训、安全生产培训等，及时加强我乡干部职工的法律意识，提升解决实际问题的能力</w:t>
      </w:r>
      <w:r>
        <w:rPr>
          <w:rFonts w:ascii="Times New Roman" w:eastAsia="仿宋_GB2312" w:hAnsi="Times New Roman" w:cs="Times New Roman" w:hint="eastAsia"/>
          <w:b w:val="0"/>
          <w:bCs/>
          <w:i w:val="0"/>
          <w:iCs w:val="0"/>
          <w:caps w:val="0"/>
          <w:color w:val="auto"/>
          <w:spacing w:val="0"/>
          <w:sz w:val="32"/>
          <w:szCs w:val="32"/>
          <w:shd w:val="clear" w:color="auto" w:fill="FFFFFF"/>
          <w:lang w:val="en-US" w:eastAsia="zh-CN"/>
        </w:rPr>
        <w:t>，</w:t>
      </w:r>
      <w:r>
        <w:rPr>
          <w:rFonts w:ascii="Times New Roman" w:eastAsia="仿宋_GB2312" w:hAnsi="Times New Roman" w:cs="Times New Roman" w:hint="default"/>
          <w:b w:val="0"/>
          <w:bCs/>
          <w:i w:val="0"/>
          <w:iCs w:val="0"/>
          <w:caps w:val="0"/>
          <w:color w:val="auto"/>
          <w:spacing w:val="0"/>
          <w:sz w:val="32"/>
          <w:szCs w:val="32"/>
          <w:shd w:val="clear" w:color="auto" w:fill="FFFFFF"/>
          <w:lang w:val="en-US" w:eastAsia="zh-CN"/>
        </w:rPr>
        <w:t>并为推进全乡各项工作提供坚</w:t>
      </w:r>
      <w:r>
        <w:rPr>
          <w:rFonts w:ascii="Times New Roman" w:eastAsia="仿宋_GB2312" w:hAnsi="Times New Roman" w:cs="Times New Roman" w:hint="eastAsia"/>
          <w:b w:val="0"/>
          <w:bCs/>
          <w:i w:val="0"/>
          <w:iCs w:val="0"/>
          <w:caps w:val="0"/>
          <w:color w:val="auto"/>
          <w:spacing w:val="0"/>
          <w:sz w:val="32"/>
          <w:szCs w:val="32"/>
          <w:shd w:val="clear" w:color="auto" w:fill="FFFFFF"/>
          <w:lang w:val="en-US" w:eastAsia="zh-CN"/>
        </w:rPr>
        <w:t>实的</w:t>
      </w:r>
      <w:bookmarkStart w:id="10" w:name="_GoBack"/>
      <w:bookmarkEnd w:id="10"/>
      <w:r>
        <w:rPr>
          <w:rFonts w:ascii="Times New Roman" w:eastAsia="仿宋_GB2312" w:hAnsi="Times New Roman" w:cs="Times New Roman" w:hint="default"/>
          <w:b w:val="0"/>
          <w:bCs/>
          <w:i w:val="0"/>
          <w:iCs w:val="0"/>
          <w:caps w:val="0"/>
          <w:color w:val="auto"/>
          <w:spacing w:val="0"/>
          <w:sz w:val="32"/>
          <w:szCs w:val="32"/>
          <w:shd w:val="clear" w:color="auto" w:fill="FFFFFF"/>
          <w:lang w:val="en-US" w:eastAsia="zh-CN"/>
        </w:rPr>
        <w:t>法治保障。</w:t>
      </w:r>
      <w:r>
        <w:rPr>
          <w:rFonts w:ascii="Times New Roman" w:eastAsia="仿宋_GB2312" w:hAnsi="Times New Roman" w:cs="Times New Roman" w:hint="default"/>
          <w:b/>
          <w:bCs w:val="0"/>
          <w:i w:val="0"/>
          <w:iCs w:val="0"/>
          <w:caps w:val="0"/>
          <w:color w:val="auto"/>
          <w:spacing w:val="0"/>
          <w:sz w:val="32"/>
          <w:szCs w:val="32"/>
          <w:shd w:val="clear" w:color="auto" w:fill="FFFFFF"/>
          <w:lang w:val="en-US" w:eastAsia="zh-CN"/>
        </w:rPr>
        <w:t>三是</w:t>
      </w:r>
      <w:r>
        <w:rPr>
          <w:rFonts w:ascii="Times New Roman" w:eastAsia="仿宋_GB2312" w:hAnsi="Times New Roman" w:cs="Times New Roman" w:hint="default"/>
          <w:b w:val="0"/>
          <w:bCs/>
          <w:i w:val="0"/>
          <w:iCs w:val="0"/>
          <w:caps w:val="0"/>
          <w:color w:val="auto"/>
          <w:spacing w:val="0"/>
          <w:sz w:val="32"/>
          <w:szCs w:val="32"/>
          <w:shd w:val="clear" w:color="auto" w:fill="FFFFFF"/>
          <w:lang w:val="en-US" w:eastAsia="zh-CN"/>
        </w:rPr>
        <w:t>注重宣传时机。充分利用周一升国旗、农牧民夜校、入户走访、“3·15”消费者权益日、</w:t>
      </w:r>
      <w:r>
        <w:rPr>
          <w:rFonts w:ascii="Times New Roman" w:eastAsia="仿宋_GB2312" w:hAnsi="Times New Roman" w:cs="Times New Roman" w:hint="default"/>
          <w:b w:val="0"/>
          <w:bCs/>
          <w:i w:val="0"/>
          <w:iCs w:val="0"/>
          <w:caps w:val="0"/>
          <w:color w:val="auto"/>
          <w:spacing w:val="0"/>
          <w:sz w:val="32"/>
          <w:szCs w:val="32"/>
          <w:shd w:val="clear" w:color="auto" w:fill="FFFFFF"/>
          <w:lang w:val="en-US" w:eastAsia="zh-CN"/>
        </w:rPr>
        <w:t>“12·4”国家宪法日</w:t>
      </w:r>
      <w:r>
        <w:rPr>
          <w:rFonts w:ascii="Times New Roman" w:eastAsia="仿宋_GB2312" w:hAnsi="Times New Roman" w:cs="Times New Roman" w:hint="default"/>
          <w:b w:val="0"/>
          <w:bCs/>
          <w:i w:val="0"/>
          <w:iCs w:val="0"/>
          <w:caps w:val="0"/>
          <w:color w:val="auto"/>
          <w:spacing w:val="0"/>
          <w:sz w:val="32"/>
          <w:szCs w:val="32"/>
          <w:shd w:val="clear" w:color="auto" w:fill="FFFFFF"/>
          <w:lang w:val="en-US" w:eastAsia="zh-CN"/>
        </w:rPr>
        <w:t>等普法宣传时机，组织开展主题鲜明的法治宣传教育，较好完成了“八五”普法宣传活动。</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left="0" w:firstLine="640" w:leftChars="0" w:firstLineChars="200"/>
        <w:jc w:val="both"/>
        <w:textAlignment w:val="auto"/>
        <w:rPr>
          <w:rFonts w:ascii="Times New Roman" w:eastAsia="楷体_GB2312" w:hAnsi="Times New Roman" w:cs="Times New Roman" w:hint="default"/>
          <w:b/>
          <w:bCs w:val="0"/>
          <w:i w:val="0"/>
          <w:iCs w:val="0"/>
          <w:caps w:val="0"/>
          <w:color w:val="auto"/>
          <w:spacing w:val="0"/>
          <w:sz w:val="32"/>
          <w:szCs w:val="32"/>
          <w:shd w:val="clear" w:color="auto" w:fill="FFFFFF"/>
          <w:lang w:val="en-US" w:eastAsia="zh-CN"/>
        </w:rPr>
      </w:pPr>
      <w:r>
        <w:rPr>
          <w:rFonts w:ascii="Times New Roman" w:eastAsia="楷体_GB2312" w:hAnsi="Times New Roman" w:cs="Times New Roman" w:hint="default"/>
          <w:b/>
          <w:bCs w:val="0"/>
          <w:i w:val="0"/>
          <w:iCs w:val="0"/>
          <w:caps w:val="0"/>
          <w:color w:val="auto"/>
          <w:spacing w:val="0"/>
          <w:sz w:val="32"/>
          <w:szCs w:val="32"/>
          <w:shd w:val="clear" w:color="auto" w:fill="FFFFFF"/>
          <w:lang w:val="en-US" w:eastAsia="zh-CN"/>
        </w:rPr>
        <w:t>（三）强化依法行政，推进法治建设。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560" w:lineRule="exact"/>
        <w:ind w:left="0" w:firstLine="640" w:leftChars="0" w:firstLineChars="200"/>
        <w:jc w:val="both"/>
        <w:textAlignment w:val="auto"/>
        <w:rPr>
          <w:rFonts w:ascii="Times New Roman" w:eastAsia="仿宋_GB2312" w:hAnsi="Times New Roman" w:cs="Times New Roman" w:hint="default"/>
          <w:b w:val="0"/>
          <w:bCs/>
          <w:i w:val="0"/>
          <w:iCs w:val="0"/>
          <w:caps w:val="0"/>
          <w:color w:val="auto"/>
          <w:spacing w:val="0"/>
          <w:sz w:val="32"/>
          <w:szCs w:val="32"/>
          <w:shd w:val="clear" w:color="auto" w:fill="FFFFFF"/>
          <w:lang w:val="en-US" w:eastAsia="en-US"/>
        </w:rPr>
      </w:pPr>
      <w:r>
        <w:rPr>
          <w:rFonts w:ascii="Times New Roman" w:eastAsia="仿宋_GB2312" w:hAnsi="Times New Roman" w:cs="Times New Roman" w:hint="default"/>
          <w:b w:val="0"/>
          <w:bCs/>
          <w:i w:val="0"/>
          <w:iCs w:val="0"/>
          <w:caps w:val="0"/>
          <w:color w:val="auto"/>
          <w:spacing w:val="0"/>
          <w:sz w:val="32"/>
          <w:szCs w:val="32"/>
          <w:shd w:val="clear" w:color="auto" w:fill="FFFFFF"/>
          <w:lang w:val="en-US" w:eastAsia="zh-CN"/>
        </w:rPr>
        <w:t>进一步规范行政决策和责任追究，确保行政决策合法、规</w:t>
      </w:r>
      <w:r>
        <w:rPr>
          <w:rFonts w:ascii="Times New Roman" w:eastAsia="仿宋_GB2312" w:hAnsi="Times New Roman" w:cs="Times New Roman" w:hint="default"/>
          <w:b w:val="0"/>
          <w:bCs/>
          <w:i w:val="0"/>
          <w:iCs w:val="0"/>
          <w:caps w:val="0"/>
          <w:color w:val="auto"/>
          <w:spacing w:val="6"/>
          <w:sz w:val="32"/>
          <w:szCs w:val="32"/>
          <w:shd w:val="clear" w:color="auto" w:fill="FFFFFF"/>
          <w:lang w:val="en-US" w:eastAsia="zh-CN"/>
        </w:rPr>
        <w:t>范、有效。今年以来，工作领导小组带领司法所对全乡12个村队</w:t>
      </w:r>
      <w:r>
        <w:rPr>
          <w:rFonts w:ascii="Times New Roman" w:eastAsia="仿宋_GB2312" w:hAnsi="Times New Roman" w:cs="Times New Roman" w:hint="default"/>
          <w:b w:val="0"/>
          <w:bCs/>
          <w:i w:val="0"/>
          <w:iCs w:val="0"/>
          <w:caps w:val="0"/>
          <w:color w:val="auto"/>
          <w:spacing w:val="0"/>
          <w:sz w:val="32"/>
          <w:szCs w:val="32"/>
          <w:shd w:val="clear" w:color="auto" w:fill="FFFFFF"/>
          <w:lang w:val="en-US" w:eastAsia="zh-CN"/>
        </w:rPr>
        <w:t>法律顾问工作进行全覆盖的指导，确保行政执法规范。加强服务型政府建设，推进政府信息公开。始终着力加强服务型政府建设，通过司法所、群众服务大厅等平台为广大群众提供免费法律咨询服务，并进一步完善各项办事规章制度，以多渠道公开政府信息，确保各类信息发布的实效性。</w:t>
      </w:r>
    </w:p>
    <w:bookmarkEnd w:id="8"/>
    <w:bookmarkEnd w:id="9"/>
    <w:p>
      <w:pPr>
        <w:pStyle w:val="Heading2"/>
        <w:pageBreakBefore w:val="0"/>
        <w:widowControl/>
        <w:numPr>
          <w:ilvl w:val="0"/>
          <w:numId w:val="1"/>
        </w:numPr>
        <w:kinsoku/>
        <w:wordWrap/>
        <w:overflowPunct/>
        <w:topLinePunct w:val="0"/>
        <w:autoSpaceDE/>
        <w:autoSpaceDN/>
        <w:bidi w:val="0"/>
        <w:adjustRightInd/>
        <w:snapToGrid/>
        <w:spacing w:before="0" w:after="0" w:line="560" w:lineRule="exact"/>
        <w:ind w:left="0" w:firstLine="640" w:leftChars="0" w:firstLineChars="200"/>
        <w:jc w:val="both"/>
        <w:textAlignment w:val="auto"/>
        <w:rPr>
          <w:rFonts w:ascii="Times New Roman" w:eastAsia="黑体" w:hAnsi="Times New Roman" w:cs="Times New Roman" w:hint="default"/>
          <w:b w:val="0"/>
          <w:bCs w:val="0"/>
          <w:color w:val="auto"/>
          <w:sz w:val="32"/>
          <w:szCs w:val="32"/>
          <w:lang w:val="en-US" w:eastAsia="zh-CN" w:bidi="ar-SA"/>
        </w:rPr>
      </w:pPr>
      <w:bookmarkStart w:id="11" w:name="三存在的短板"/>
      <w:r>
        <w:rPr>
          <w:rFonts w:ascii="Times New Roman" w:eastAsia="黑体" w:hAnsi="Times New Roman" w:cs="Times New Roman" w:hint="default"/>
          <w:b w:val="0"/>
          <w:bCs w:val="0"/>
          <w:color w:val="auto"/>
          <w:sz w:val="32"/>
          <w:szCs w:val="32"/>
          <w:lang w:val="en-US" w:eastAsia="zh-CN" w:bidi="ar-SA"/>
        </w:rPr>
        <w:t>问题</w:t>
      </w:r>
      <w:r>
        <w:rPr>
          <w:rFonts w:ascii="Times New Roman" w:eastAsia="黑体" w:hAnsi="Times New Roman" w:cs="Times New Roman" w:hint="default"/>
          <w:b w:val="0"/>
          <w:bCs w:val="0"/>
          <w:color w:val="auto"/>
          <w:sz w:val="32"/>
          <w:szCs w:val="32"/>
          <w:lang w:val="en-US" w:eastAsia="en-US" w:bidi="ar-SA"/>
        </w:rPr>
        <w:t>短板</w:t>
      </w:r>
      <w:r>
        <w:rPr>
          <w:rFonts w:ascii="Times New Roman" w:eastAsia="黑体" w:hAnsi="Times New Roman" w:cs="Times New Roman" w:hint="default"/>
          <w:b w:val="0"/>
          <w:bCs w:val="0"/>
          <w:color w:val="auto"/>
          <w:sz w:val="32"/>
          <w:szCs w:val="32"/>
          <w:lang w:val="en-US" w:eastAsia="zh-CN" w:bidi="ar-SA"/>
        </w:rPr>
        <w:t>和</w:t>
      </w:r>
      <w:r>
        <w:rPr>
          <w:rFonts w:ascii="Times New Roman" w:eastAsia="黑体" w:hAnsi="Times New Roman" w:cs="Times New Roman" w:hint="default"/>
          <w:b w:val="0"/>
          <w:bCs w:val="0"/>
          <w:color w:val="auto"/>
          <w:sz w:val="32"/>
          <w:szCs w:val="32"/>
          <w:lang w:val="en-US" w:eastAsia="en-US" w:bidi="ar-SA"/>
        </w:rPr>
        <w:t>下一步工作打算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560" w:lineRule="exact"/>
        <w:ind w:left="0" w:firstLine="640" w:leftChars="0" w:firstLineChars="200"/>
        <w:jc w:val="both"/>
        <w:textAlignment w:val="auto"/>
        <w:rPr>
          <w:rFonts w:ascii="Times New Roman" w:eastAsia="仿宋_GB2312" w:hAnsi="Times New Roman" w:cs="Times New Roman" w:hint="default"/>
          <w:kern w:val="0"/>
          <w:sz w:val="32"/>
          <w:szCs w:val="32"/>
          <w:lang w:val="en-US" w:eastAsia="zh-CN" w:bidi="ar"/>
        </w:rPr>
      </w:pPr>
      <w:bookmarkStart w:id="12" w:name="一法治队伍建设有待加强"/>
      <w:r>
        <w:rPr>
          <w:rFonts w:ascii="Times New Roman" w:eastAsia="仿宋_GB2312" w:hAnsi="Times New Roman" w:cs="Times New Roman" w:hint="default"/>
          <w:kern w:val="0"/>
          <w:sz w:val="32"/>
          <w:szCs w:val="32"/>
          <w:lang w:val="en-US" w:eastAsia="zh-CN" w:bidi="ar"/>
        </w:rPr>
        <w:t>一年来，我积极推进法治政府建设也取得了一定成效，但法治政府建设是一项兼具复杂性和长期性的系统工程，还存在不足和薄弱环节：</w:t>
      </w:r>
    </w:p>
    <w:p>
      <w:pPr>
        <w:pStyle w:val="Compact"/>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firstLine="640" w:leftChars="0" w:firstLineChars="200"/>
        <w:jc w:val="both"/>
        <w:textAlignment w:val="auto"/>
        <w:rPr>
          <w:rFonts w:ascii="Times New Roman" w:eastAsia="仿宋_GB2312" w:hAnsi="Times New Roman" w:cs="Times New Roman" w:hint="default"/>
          <w:b w:val="0"/>
          <w:bCs w:val="0"/>
          <w:color w:val="auto"/>
          <w:sz w:val="32"/>
          <w:szCs w:val="32"/>
          <w:lang w:val="en-US" w:eastAsia="zh-CN" w:bidi="ar-SA"/>
        </w:rPr>
      </w:pPr>
      <w:r>
        <w:rPr>
          <w:rFonts w:ascii="Times New Roman" w:eastAsia="仿宋_GB2312" w:hAnsi="Times New Roman" w:cs="Times New Roman" w:hint="default"/>
          <w:b/>
          <w:bCs/>
          <w:color w:val="auto"/>
          <w:sz w:val="32"/>
          <w:szCs w:val="32"/>
          <w:lang w:val="en-US" w:eastAsia="zh-CN" w:bidi="ar-SA"/>
        </w:rPr>
        <w:t>一是</w:t>
      </w:r>
      <w:r>
        <w:rPr>
          <w:rFonts w:ascii="Times New Roman" w:eastAsia="仿宋_GB2312" w:hAnsi="Times New Roman" w:cs="Times New Roman" w:hint="default"/>
          <w:b w:val="0"/>
          <w:bCs w:val="0"/>
          <w:color w:val="auto"/>
          <w:sz w:val="32"/>
          <w:szCs w:val="32"/>
          <w:lang w:val="en-US" w:eastAsia="en-US" w:bidi="ar-SA"/>
        </w:rPr>
        <w:t>专业人才缺乏</w:t>
      </w:r>
      <w:r>
        <w:rPr>
          <w:rFonts w:ascii="Times New Roman" w:eastAsia="仿宋_GB2312" w:hAnsi="Times New Roman" w:cs="Times New Roman" w:hint="default"/>
          <w:b w:val="0"/>
          <w:bCs w:val="0"/>
          <w:color w:val="auto"/>
          <w:sz w:val="32"/>
          <w:szCs w:val="32"/>
          <w:lang w:val="en-US" w:eastAsia="zh-CN" w:bidi="ar-SA"/>
        </w:rPr>
        <w:t>，</w:t>
      </w:r>
      <w:r>
        <w:rPr>
          <w:rFonts w:ascii="Times New Roman" w:eastAsia="仿宋_GB2312" w:hAnsi="Times New Roman" w:cs="Times New Roman" w:hint="default"/>
          <w:b w:val="0"/>
          <w:bCs w:val="0"/>
          <w:color w:val="auto"/>
          <w:sz w:val="32"/>
          <w:szCs w:val="32"/>
          <w:lang w:val="en-US" w:eastAsia="en-US" w:bidi="ar-SA"/>
        </w:rPr>
        <w:t>培训体系不完善。目前，石桥乡法治工作队伍中，具有法律专业背景的人员相对较少，在处理复杂法律事务时，存在一定的能力不足。虽然开展了一些法治培训活动，但培</w:t>
      </w:r>
      <w:r>
        <w:rPr>
          <w:rFonts w:ascii="Times New Roman" w:eastAsia="仿宋_GB2312" w:hAnsi="Times New Roman" w:cs="Times New Roman" w:hint="default"/>
          <w:b w:val="0"/>
          <w:bCs w:val="0"/>
          <w:color w:val="auto"/>
          <w:spacing w:val="6"/>
          <w:sz w:val="32"/>
          <w:szCs w:val="32"/>
          <w:lang w:val="en-US" w:eastAsia="en-US" w:bidi="ar-SA"/>
        </w:rPr>
        <w:t>训内容和方式还不够系统、全面，不能满足法治队伍建设的需</w:t>
      </w:r>
      <w:r>
        <w:rPr>
          <w:rFonts w:ascii="Times New Roman" w:eastAsia="仿宋_GB2312" w:hAnsi="Times New Roman" w:cs="Times New Roman" w:hint="default"/>
          <w:b w:val="0"/>
          <w:bCs w:val="0"/>
          <w:color w:val="auto"/>
          <w:sz w:val="32"/>
          <w:szCs w:val="32"/>
          <w:lang w:val="en-US" w:eastAsia="en-US" w:bidi="ar-SA"/>
        </w:rPr>
        <w:t>求。加强法治队伍建设</w:t>
      </w:r>
      <w:r>
        <w:rPr>
          <w:rFonts w:ascii="Times New Roman" w:eastAsia="仿宋_GB2312" w:hAnsi="Times New Roman" w:cs="Times New Roman" w:hint="default"/>
          <w:b w:val="0"/>
          <w:bCs w:val="0"/>
          <w:color w:val="auto"/>
          <w:sz w:val="32"/>
          <w:szCs w:val="32"/>
          <w:lang w:val="en-US" w:eastAsia="zh-CN" w:bidi="ar-SA"/>
        </w:rPr>
        <w:t>。</w:t>
      </w:r>
      <w:bookmarkEnd w:id="12"/>
      <w:bookmarkStart w:id="13" w:name="二法治宣传的针对性和实效性有待提高"/>
    </w:p>
    <w:p>
      <w:pPr>
        <w:pStyle w:val="Compact"/>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firstLine="640" w:leftChars="0" w:firstLineChars="200"/>
        <w:jc w:val="both"/>
        <w:textAlignment w:val="auto"/>
        <w:rPr>
          <w:rFonts w:ascii="Times New Roman" w:eastAsia="仿宋_GB2312" w:hAnsi="Times New Roman" w:cs="Times New Roman" w:hint="default"/>
          <w:b w:val="0"/>
          <w:bCs w:val="0"/>
          <w:color w:val="auto"/>
          <w:sz w:val="32"/>
          <w:szCs w:val="32"/>
          <w:lang w:val="en-US" w:eastAsia="en-US" w:bidi="ar-SA"/>
        </w:rPr>
      </w:pPr>
      <w:r>
        <w:rPr>
          <w:rFonts w:ascii="Times New Roman" w:eastAsia="仿宋_GB2312" w:hAnsi="Times New Roman" w:cs="Times New Roman" w:hint="default"/>
          <w:b/>
          <w:bCs/>
          <w:color w:val="auto"/>
          <w:sz w:val="32"/>
          <w:szCs w:val="32"/>
          <w:lang w:val="en-US" w:eastAsia="zh-CN" w:bidi="ar-SA"/>
        </w:rPr>
        <w:t>二是</w:t>
      </w:r>
      <w:r>
        <w:rPr>
          <w:rFonts w:ascii="Times New Roman" w:eastAsia="仿宋_GB2312" w:hAnsi="Times New Roman" w:cs="Times New Roman" w:hint="default"/>
          <w:b w:val="0"/>
          <w:bCs w:val="0"/>
          <w:color w:val="auto"/>
          <w:sz w:val="32"/>
          <w:szCs w:val="32"/>
          <w:lang w:val="en-US" w:eastAsia="en-US" w:bidi="ar-SA"/>
        </w:rPr>
        <w:t>宣传内容泛化</w:t>
      </w:r>
      <w:r>
        <w:rPr>
          <w:rFonts w:ascii="Times New Roman" w:eastAsia="仿宋_GB2312" w:hAnsi="Times New Roman" w:cs="Times New Roman" w:hint="default"/>
          <w:b w:val="0"/>
          <w:bCs w:val="0"/>
          <w:color w:val="auto"/>
          <w:sz w:val="32"/>
          <w:szCs w:val="32"/>
          <w:lang w:val="en-US" w:eastAsia="zh-CN" w:bidi="ar-SA"/>
        </w:rPr>
        <w:t>，</w:t>
      </w:r>
      <w:r>
        <w:rPr>
          <w:rFonts w:ascii="Times New Roman" w:eastAsia="仿宋_GB2312" w:hAnsi="Times New Roman" w:cs="Times New Roman" w:hint="default"/>
          <w:b w:val="0"/>
          <w:bCs w:val="0"/>
          <w:color w:val="auto"/>
          <w:sz w:val="32"/>
          <w:szCs w:val="32"/>
          <w:lang w:val="en-US" w:eastAsia="en-US" w:bidi="ar-SA"/>
        </w:rPr>
        <w:t>宣传方式创新不足</w:t>
      </w:r>
      <w:r>
        <w:rPr>
          <w:rFonts w:ascii="Times New Roman" w:eastAsia="仿宋_GB2312" w:hAnsi="Times New Roman" w:cs="Times New Roman" w:hint="default"/>
          <w:b w:val="0"/>
          <w:bCs w:val="0"/>
          <w:color w:val="auto"/>
          <w:sz w:val="32"/>
          <w:szCs w:val="32"/>
          <w:lang w:val="en-US" w:eastAsia="zh-CN" w:bidi="ar-SA"/>
        </w:rPr>
        <w:t>。</w:t>
      </w:r>
      <w:r>
        <w:rPr>
          <w:rFonts w:ascii="Times New Roman" w:eastAsia="仿宋_GB2312" w:hAnsi="Times New Roman" w:cs="Times New Roman" w:hint="default"/>
          <w:b w:val="0"/>
          <w:bCs w:val="0"/>
          <w:color w:val="auto"/>
          <w:sz w:val="32"/>
          <w:szCs w:val="32"/>
          <w:lang w:val="en-US" w:eastAsia="en-US" w:bidi="ar-SA"/>
        </w:rPr>
        <w:t>治宣传主要以传统的发放宣传资料、举办讲座等方式为主，缺乏创新性和吸引力，难以激发群众的学习兴趣</w:t>
      </w:r>
      <w:r>
        <w:rPr>
          <w:rFonts w:ascii="Times New Roman" w:eastAsia="仿宋_GB2312" w:hAnsi="Times New Roman" w:cs="Times New Roman" w:hint="default"/>
          <w:b w:val="0"/>
          <w:bCs w:val="0"/>
          <w:color w:val="auto"/>
          <w:sz w:val="32"/>
          <w:szCs w:val="32"/>
          <w:lang w:val="en-US" w:eastAsia="zh-CN" w:bidi="ar-SA"/>
        </w:rPr>
        <w:t>，</w:t>
      </w:r>
      <w:r>
        <w:rPr>
          <w:rFonts w:ascii="Times New Roman" w:eastAsia="仿宋_GB2312" w:hAnsi="Times New Roman" w:cs="Times New Roman" w:hint="default"/>
          <w:b w:val="0"/>
          <w:bCs w:val="0"/>
          <w:color w:val="auto"/>
          <w:sz w:val="32"/>
          <w:szCs w:val="32"/>
          <w:lang w:val="en-US" w:eastAsia="en-US" w:bidi="ar-SA"/>
        </w:rPr>
        <w:t>没有根据不同群体的特点和需求，有针对性地开展宣传。</w:t>
      </w:r>
    </w:p>
    <w:p>
      <w:pPr>
        <w:pStyle w:val="Compact"/>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firstLine="640" w:leftChars="0" w:firstLineChars="200"/>
        <w:jc w:val="both"/>
        <w:textAlignment w:val="auto"/>
        <w:rPr>
          <w:rFonts w:ascii="Times New Roman" w:eastAsia="仿宋_GB2312" w:hAnsi="Times New Roman" w:cs="Times New Roman" w:hint="default"/>
          <w:b w:val="0"/>
          <w:bCs w:val="0"/>
          <w:color w:val="auto"/>
          <w:sz w:val="32"/>
          <w:szCs w:val="32"/>
          <w:lang w:val="en-US" w:eastAsia="en-US" w:bidi="ar-SA"/>
        </w:rPr>
      </w:pPr>
      <w:r>
        <w:rPr>
          <w:rFonts w:ascii="Times New Roman" w:eastAsia="仿宋_GB2312" w:hAnsi="Times New Roman" w:cs="Times New Roman" w:hint="default"/>
          <w:b/>
          <w:bCs/>
          <w:color w:val="auto"/>
          <w:sz w:val="32"/>
          <w:szCs w:val="32"/>
          <w:lang w:val="en-US" w:eastAsia="zh-CN" w:bidi="ar-SA"/>
        </w:rPr>
        <w:t>三</w:t>
      </w:r>
      <w:r>
        <w:rPr>
          <w:rFonts w:ascii="Times New Roman" w:eastAsia="仿宋_GB2312" w:hAnsi="Times New Roman" w:cs="Times New Roman" w:hint="default"/>
          <w:b/>
          <w:bCs/>
          <w:color w:val="auto"/>
          <w:sz w:val="32"/>
          <w:szCs w:val="32"/>
          <w:lang w:val="en-US" w:eastAsia="en-US" w:bidi="ar-SA"/>
        </w:rPr>
        <w:t>是</w:t>
      </w:r>
      <w:r>
        <w:rPr>
          <w:rFonts w:ascii="Times New Roman" w:eastAsia="仿宋_GB2312" w:hAnsi="Times New Roman" w:cs="Times New Roman" w:hint="default"/>
          <w:b w:val="0"/>
          <w:bCs w:val="0"/>
          <w:color w:val="auto"/>
          <w:sz w:val="32"/>
          <w:szCs w:val="32"/>
          <w:lang w:val="en-US" w:eastAsia="en-US" w:bidi="ar-SA"/>
        </w:rPr>
        <w:t>村规民约的作用发挥不充分</w:t>
      </w:r>
      <w:r>
        <w:rPr>
          <w:rFonts w:ascii="Times New Roman" w:eastAsia="仿宋_GB2312" w:hAnsi="Times New Roman" w:cs="Times New Roman" w:hint="default"/>
          <w:b w:val="0"/>
          <w:bCs w:val="0"/>
          <w:color w:val="auto"/>
          <w:sz w:val="32"/>
          <w:szCs w:val="32"/>
          <w:lang w:val="en-US" w:eastAsia="zh-CN" w:bidi="ar-SA"/>
        </w:rPr>
        <w:t>，</w:t>
      </w:r>
      <w:r>
        <w:rPr>
          <w:rFonts w:ascii="Times New Roman" w:eastAsia="仿宋_GB2312" w:hAnsi="Times New Roman" w:cs="Times New Roman" w:hint="default"/>
          <w:b w:val="0"/>
          <w:bCs w:val="0"/>
          <w:color w:val="auto"/>
          <w:sz w:val="32"/>
          <w:szCs w:val="32"/>
          <w:lang w:val="en-US" w:eastAsia="en-US" w:bidi="ar-SA"/>
        </w:rPr>
        <w:t>治与德治的融合不够深入。部分村队的村规民约存在内容空洞、可操作性不强等问题，没有真正成为村民自我管理、自我教育、自我服务的有效依据。法治与德治的融合不够深入。在基层依法治理过程中，没有充分发挥德治的补充作用，法治与德治还没有形成有机的整体。</w:t>
      </w:r>
    </w:p>
    <w:p>
      <w:pPr>
        <w:pStyle w:val="Compact"/>
        <w:keepNext w:val="0"/>
        <w:keepLines w:val="0"/>
        <w:pageBreakBefore w:val="0"/>
        <w:widowControl/>
        <w:numPr>
          <w:ilvl w:val="0"/>
          <w:numId w:val="0"/>
        </w:numPr>
        <w:kinsoku/>
        <w:wordWrap w:val="0"/>
        <w:overflowPunct/>
        <w:topLinePunct w:val="0"/>
        <w:autoSpaceDE/>
        <w:autoSpaceDN/>
        <w:bidi w:val="0"/>
        <w:adjustRightInd/>
        <w:snapToGrid/>
        <w:spacing w:before="0" w:after="0" w:line="560" w:lineRule="exact"/>
        <w:ind w:left="0" w:firstLine="640" w:leftChars="0" w:firstLineChars="200"/>
        <w:jc w:val="both"/>
        <w:textAlignment w:val="auto"/>
        <w:rPr>
          <w:rFonts w:ascii="Times New Roman" w:hAnsi="Times New Roman" w:cs="Times New Roman" w:hint="default"/>
          <w:lang w:val="en-US" w:eastAsia="zh-CN"/>
        </w:rPr>
      </w:pPr>
      <w:r>
        <w:rPr>
          <w:rFonts w:ascii="Times New Roman" w:eastAsia="仿宋_GB2312" w:hAnsi="Times New Roman" w:cs="Times New Roman" w:hint="default"/>
          <w:kern w:val="0"/>
          <w:sz w:val="32"/>
          <w:szCs w:val="32"/>
          <w:lang w:val="en-US" w:eastAsia="zh-CN" w:bidi="ar"/>
        </w:rPr>
        <w:t>下步工作中，我将认真贯彻落实习近平总书记提出的全面依法治国新要求，主要从以下几个方面开展工作：</w:t>
      </w:r>
      <w:r>
        <w:rPr>
          <w:rFonts w:ascii="Times New Roman" w:eastAsia="仿宋_GB2312" w:hAnsi="Times New Roman" w:cs="Times New Roman" w:hint="default"/>
          <w:b/>
          <w:bCs/>
          <w:color w:val="auto"/>
          <w:sz w:val="32"/>
          <w:szCs w:val="32"/>
          <w:lang w:val="en-US" w:eastAsia="zh-CN" w:bidi="ar-SA"/>
        </w:rPr>
        <w:t>一是</w:t>
      </w:r>
      <w:r>
        <w:rPr>
          <w:rFonts w:ascii="Times New Roman" w:eastAsia="仿宋_GB2312" w:hAnsi="Times New Roman" w:cs="Times New Roman" w:hint="default"/>
          <w:b w:val="0"/>
          <w:bCs w:val="0"/>
          <w:color w:val="auto"/>
          <w:sz w:val="32"/>
          <w:szCs w:val="32"/>
          <w:lang w:val="en-US" w:eastAsia="en-US" w:bidi="ar-SA"/>
        </w:rPr>
        <w:t>引进专业人才。积极争取上级支持，通过公开招聘、选</w:t>
      </w:r>
      <w:r>
        <w:rPr>
          <w:rFonts w:ascii="Times New Roman" w:eastAsia="仿宋_GB2312" w:hAnsi="Times New Roman" w:cs="Times New Roman" w:hint="default"/>
          <w:b w:val="0"/>
          <w:bCs w:val="0"/>
          <w:color w:val="auto"/>
          <w:spacing w:val="11"/>
          <w:sz w:val="32"/>
          <w:szCs w:val="32"/>
          <w:lang w:val="en-US" w:eastAsia="en-US" w:bidi="ar-SA"/>
        </w:rPr>
        <w:t>调等方式，引进具有法律专业背景的人员充实到法治工作队伍</w:t>
      </w:r>
      <w:r>
        <w:rPr>
          <w:rFonts w:ascii="Times New Roman" w:eastAsia="仿宋_GB2312" w:hAnsi="Times New Roman" w:cs="Times New Roman" w:hint="default"/>
          <w:b w:val="0"/>
          <w:bCs w:val="0"/>
          <w:color w:val="auto"/>
          <w:sz w:val="32"/>
          <w:szCs w:val="32"/>
          <w:lang w:val="en-US" w:eastAsia="en-US" w:bidi="ar-SA"/>
        </w:rPr>
        <w:t>中。完善培训体系。制定系统的法治培训计划，丰富培训内容，创新培训方式，提高培训的针对性和实效性。定期组织法治工作人员参加业务培训、研讨交流等活动，不断提升业务能力。</w:t>
      </w:r>
      <w:r>
        <w:rPr>
          <w:rFonts w:ascii="Times New Roman" w:eastAsia="仿宋_GB2312" w:hAnsi="Times New Roman" w:cs="Times New Roman" w:hint="default"/>
          <w:b w:val="0"/>
          <w:bCs w:val="0"/>
          <w:color w:val="auto"/>
          <w:sz w:val="32"/>
          <w:szCs w:val="32"/>
          <w:lang w:val="en-US" w:eastAsia="zh-CN" w:bidi="ar-SA"/>
        </w:rPr>
        <w:t xml:space="preserve"> 二</w:t>
      </w:r>
      <w:r>
        <w:rPr>
          <w:rFonts w:ascii="Times New Roman" w:eastAsia="仿宋_GB2312" w:hAnsi="Times New Roman" w:cs="Times New Roman" w:hint="default"/>
          <w:b/>
          <w:bCs/>
          <w:color w:val="auto"/>
          <w:sz w:val="32"/>
          <w:szCs w:val="32"/>
          <w:lang w:val="en-US" w:eastAsia="zh-CN" w:bidi="ar-SA"/>
        </w:rPr>
        <w:t>是</w:t>
      </w:r>
      <w:r>
        <w:rPr>
          <w:rFonts w:ascii="Times New Roman" w:eastAsia="仿宋_GB2312" w:hAnsi="Times New Roman" w:cs="Times New Roman" w:hint="default"/>
          <w:b w:val="0"/>
          <w:bCs w:val="0"/>
          <w:color w:val="auto"/>
          <w:sz w:val="32"/>
          <w:szCs w:val="32"/>
          <w:lang w:val="en-US" w:eastAsia="en-US" w:bidi="ar-SA"/>
        </w:rPr>
        <w:t>提高法治宣传的针对性和实效性</w:t>
      </w:r>
      <w:r>
        <w:rPr>
          <w:rFonts w:ascii="Times New Roman" w:eastAsia="仿宋_GB2312" w:hAnsi="Times New Roman" w:cs="Times New Roman" w:hint="default"/>
          <w:b w:val="0"/>
          <w:bCs w:val="0"/>
          <w:color w:val="auto"/>
          <w:sz w:val="32"/>
          <w:szCs w:val="32"/>
          <w:lang w:val="en-US" w:eastAsia="zh-CN" w:bidi="ar-SA"/>
        </w:rPr>
        <w:t>一是</w:t>
      </w:r>
      <w:r>
        <w:rPr>
          <w:rFonts w:ascii="Times New Roman" w:eastAsia="仿宋_GB2312" w:hAnsi="Times New Roman" w:cs="Times New Roman" w:hint="default"/>
          <w:b w:val="0"/>
          <w:bCs w:val="0"/>
          <w:color w:val="auto"/>
          <w:sz w:val="32"/>
          <w:szCs w:val="32"/>
          <w:lang w:val="en-US" w:eastAsia="en-US" w:bidi="ar-SA"/>
        </w:rPr>
        <w:t>精准定制宣传内容。针对不同群体的特点和需求，如农民、青少年、企业经营者等，制定个性化的宣传内容，提高宣传的精准度。创新宣传方式。充分利用现代信息技术，如微信公众号、抖音短视频等新媒体平台，开展形式多样的法治宣传活动。制作法治宣传动漫、微电影等，增强法治宣传的趣味性和吸引力。</w:t>
      </w:r>
      <w:bookmarkEnd w:id="11"/>
      <w:bookmarkEnd w:id="13"/>
      <w:r>
        <w:rPr>
          <w:rFonts w:ascii="Times New Roman" w:eastAsia="仿宋_GB2312" w:hAnsi="Times New Roman" w:cs="Times New Roman" w:hint="default"/>
          <w:b/>
          <w:bCs/>
          <w:color w:val="auto"/>
          <w:sz w:val="32"/>
          <w:szCs w:val="32"/>
          <w:lang w:val="en-US" w:eastAsia="zh-CN" w:bidi="ar-SA"/>
        </w:rPr>
        <w:t>三是</w:t>
      </w:r>
      <w:r>
        <w:rPr>
          <w:rFonts w:ascii="Times New Roman" w:eastAsia="仿宋_GB2312" w:hAnsi="Times New Roman" w:cs="Times New Roman" w:hint="default"/>
          <w:b w:val="0"/>
          <w:bCs w:val="0"/>
          <w:color w:val="auto"/>
          <w:sz w:val="32"/>
          <w:szCs w:val="32"/>
          <w:lang w:val="en-US" w:eastAsia="en-US" w:bidi="ar-SA"/>
        </w:rPr>
        <w:t>完善村规民约</w:t>
      </w:r>
      <w:r>
        <w:rPr>
          <w:rFonts w:ascii="Times New Roman" w:eastAsia="仿宋_GB2312" w:hAnsi="Times New Roman" w:cs="Times New Roman" w:hint="default"/>
          <w:b w:val="0"/>
          <w:bCs w:val="0"/>
          <w:color w:val="auto"/>
          <w:sz w:val="32"/>
          <w:szCs w:val="32"/>
          <w:lang w:val="en-US" w:eastAsia="zh-CN" w:bidi="ar-SA"/>
        </w:rPr>
        <w:t>，</w:t>
      </w:r>
      <w:r>
        <w:rPr>
          <w:rFonts w:ascii="Times New Roman" w:eastAsia="仿宋_GB2312" w:hAnsi="Times New Roman" w:cs="Times New Roman" w:hint="default"/>
          <w:b w:val="0"/>
          <w:bCs w:val="0"/>
          <w:color w:val="auto"/>
          <w:sz w:val="32"/>
          <w:szCs w:val="32"/>
          <w:lang w:val="en-US" w:eastAsia="en-US" w:bidi="ar-SA"/>
        </w:rPr>
        <w:t>指导村队对村规民约进行修订完善，增强村规民约的针对性和可操作性，使其真正成为村民共同遵守的行为准则。促进法治与德治深度融合。深入挖掘石桥乡的优秀传统文化和道德资源，将德治元素融入法治建设中，通过道德讲堂、文明家庭评选等活动，弘扬社会主义核心价值观，提高基层依法治理的整体水平。</w:t>
      </w:r>
    </w:p>
    <w:bookmarkEnd w:id="0"/>
    <w:bookmarkEnd w:id="1"/>
    <w:bookmarkEnd w:id="2"/>
    <w:sectPr>
      <w:pgSz w:w="11906" w:h="16838"/>
      <w:pgMar w:top="1701" w:right="1440" w:bottom="1701" w:left="144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86"/>
    <w:family w:val="auto"/>
    <w:pitch w:val="default"/>
    <w:sig w:usb0="E00002FF" w:usb1="400004FF" w:usb2="00000000" w:usb3="00000000" w:csb0="2004019F" w:csb1="00000000"/>
  </w:font>
  <w:font w:name="Consolas">
    <w:panose1 w:val="020B0609020204030204"/>
    <w:charset w:val="00"/>
    <w:family w:val="auto"/>
    <w:pitch w:val="default"/>
    <w:sig w:usb0="E00006FF" w:usb1="0000FCFF" w:usb2="00000001" w:usb3="00000000" w:csb0="6000019F" w:csb1="DFD7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E45463C4"/>
    <w:multiLevelType w:val="singleLevel"/>
    <w:tmpl w:val="E45463C4"/>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oNotTrackMoves/>
  <w:defaultTabStop w:val="720"/>
  <w:drawingGridHorizontalSpacing w:val="360"/>
  <w:drawingGridVerticalSpacing w:val="360"/>
  <w:noPunctuationKerning/>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A1B70C4"/>
    <w:rsid w:val="10476A95"/>
    <w:rsid w:val="117E6EFD"/>
    <w:rsid w:val="11EC3B3E"/>
    <w:rsid w:val="20AB2352"/>
    <w:rsid w:val="23621DAC"/>
    <w:rsid w:val="24BA169F"/>
    <w:rsid w:val="251350C2"/>
    <w:rsid w:val="29CE4936"/>
    <w:rsid w:val="2B830B12"/>
    <w:rsid w:val="2C6C6D3C"/>
    <w:rsid w:val="2D076B45"/>
    <w:rsid w:val="2D943BD4"/>
    <w:rsid w:val="38315089"/>
    <w:rsid w:val="3C4A6C6E"/>
    <w:rsid w:val="444E5D09"/>
    <w:rsid w:val="4BE40D01"/>
    <w:rsid w:val="4D2A6BE7"/>
    <w:rsid w:val="54001302"/>
    <w:rsid w:val="56893B5B"/>
    <w:rsid w:val="6281179A"/>
    <w:rsid w:val="668E5378"/>
    <w:rsid w:val="70AC59E2"/>
    <w:rsid w:val="73D205EA"/>
    <w:rsid w:val="7590142E"/>
    <w:rsid w:val="7C091F3A"/>
    <w:rsid w:val="7D6E02A7"/>
    <w:rsid w:val="7F3217A8"/>
  </w:rsids>
  <w:docVars>
    <w:docVar w:name="commondata" w:val="eyJoZGlkIjoiZTY1MzZlZTAwYzk4MDYwYTM0YjdmYjA0MTUyOWFmOTQifQ=="/>
  </w:docVar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9" w:qFormat="1"/>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semiHidden="0" w:uiPriority="0" w:unhideWhenUsed="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qFormat="1"/>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qFormat="1"/>
    <w:lsdException w:name="Body Text First Indent" w:semiHidden="0" w:uiPriority="0" w:unhideWhenUsed="0"/>
    <w:lsdException w:name="Body Text First Indent 2" w:semiHidden="0" w:uiPriority="0" w:unhideWhenUsed="0" w:qFormat="1"/>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9" w:qFormat="1"/>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FirstIndent2"/>
    <w:qFormat/>
    <w:pPr>
      <w:spacing w:after="200"/>
    </w:pPr>
    <w:rPr>
      <w:rFonts w:asciiTheme="minorHAnsi" w:eastAsiaTheme="minorHAnsi" w:hAnsiTheme="minorHAnsi" w:cstheme="minorBidi"/>
      <w:sz w:val="24"/>
      <w:szCs w:val="24"/>
      <w:lang w:val="en-US" w:eastAsia="en-US" w:bidi="ar-SA"/>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14:textFill>
        <w14:solidFill>
          <w14:schemeClr w14:val="accent1"/>
        </w14:solidFill>
      </w14:textFill>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14:textFill>
        <w14:solidFill>
          <w14:schemeClr w14:val="accent1"/>
        </w14:solidFill>
      </w14:textFill>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14:textFill>
        <w14:solidFill>
          <w14:schemeClr w14:val="accent1"/>
        </w14:solidFill>
      </w14:textFill>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sz w:val="24"/>
      <w:szCs w:val="24"/>
      <w14:textFill>
        <w14:solidFill>
          <w14:schemeClr w14:val="accent1"/>
        </w14:solidFill>
      </w14:textFill>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14:textFill>
        <w14:solidFill>
          <w14:schemeClr w14:val="accent1"/>
        </w14:solidFill>
      </w14:textFill>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14:textFill>
        <w14:solidFill>
          <w14:schemeClr w14:val="accent1"/>
        </w14:solidFill>
      </w14:textFill>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14:textFill>
        <w14:solidFill>
          <w14:schemeClr w14:val="accent1"/>
        </w14:solidFill>
      </w14:textFill>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14:textFill>
        <w14:solidFill>
          <w14:schemeClr w14:val="accent1"/>
        </w14:solidFill>
      </w14:textFill>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14:textFill>
        <w14:solidFill>
          <w14:schemeClr w14:val="accent1"/>
        </w14:solidFill>
      </w14:textFill>
    </w:rPr>
  </w:style>
  <w:style w:type="character" w:default="1" w:styleId="DefaultParagraphFont">
    <w:name w:val="Default Paragraph Font"/>
    <w:semiHidden/>
    <w:unhideWhenUsed/>
    <w:qFormat/>
  </w:style>
  <w:style w:type="table" w:default="1" w:styleId="TableNormal">
    <w:name w:val="Normal Table"/>
    <w:qFormat/>
    <w:tblPr>
      <w:tblCellMar>
        <w:top w:w="0" w:type="dxa"/>
        <w:left w:w="108" w:type="dxa"/>
        <w:bottom w:w="0" w:type="dxa"/>
        <w:right w:w="108" w:type="dxa"/>
      </w:tblCellMar>
    </w:tblPr>
  </w:style>
  <w:style w:type="paragraph" w:styleId="BodyTextFirstIndent2">
    <w:name w:val="Body Text First Indent 2"/>
    <w:basedOn w:val="BodyTextIndent"/>
    <w:next w:val="Normal"/>
    <w:qFormat/>
    <w:pPr>
      <w:ind w:firstLine="420" w:firstLineChars="200"/>
    </w:pPr>
    <w:rPr>
      <w:rFonts w:hAnsi="Calibri"/>
      <w:sz w:val="32"/>
    </w:rPr>
  </w:style>
  <w:style w:type="paragraph" w:styleId="BodyTextIndent">
    <w:name w:val="Body Text Indent"/>
    <w:basedOn w:val="Normal"/>
    <w:next w:val="Normal"/>
    <w:qFormat/>
    <w:pPr>
      <w:spacing w:after="120"/>
      <w:ind w:left="420" w:leftChars="200"/>
    </w:pPr>
  </w:style>
  <w:style w:type="paragraph" w:styleId="BodyText">
    <w:name w:val="Body Text"/>
    <w:basedOn w:val="Normal"/>
    <w:link w:val="BodyTextChar"/>
    <w:qFormat/>
    <w:pPr>
      <w:spacing w:before="180" w:after="180"/>
    </w:pPr>
  </w:style>
  <w:style w:type="paragraph" w:styleId="Caption">
    <w:name w:val="caption"/>
    <w:basedOn w:val="Normal"/>
    <w:next w:val="Normal"/>
    <w:qFormat/>
    <w:pPr>
      <w:spacing w:before="0" w:after="120"/>
    </w:pPr>
    <w:rPr>
      <w:i/>
    </w:rPr>
  </w:style>
  <w:style w:type="paragraph" w:styleId="BlockText">
    <w:name w:val="Block Text"/>
    <w:basedOn w:val="BodyText"/>
    <w:next w:val="BodyText"/>
    <w:uiPriority w:val="9"/>
    <w:unhideWhenUsed/>
    <w:qFormat/>
    <w:pPr>
      <w:spacing w:before="100" w:after="100"/>
      <w:ind w:left="480" w:right="480" w:firstLine="0"/>
    </w:pPr>
  </w:style>
  <w:style w:type="paragraph" w:styleId="Date">
    <w:name w:val="Date"/>
    <w:next w:val="BodyText"/>
    <w:qFormat/>
    <w:pPr>
      <w:keepNext/>
      <w:keepLines/>
      <w:spacing w:after="200"/>
      <w:jc w:val="center"/>
    </w:pPr>
    <w:rPr>
      <w:rFonts w:asciiTheme="minorHAnsi" w:eastAsiaTheme="minorHAnsi" w:hAnsiTheme="minorHAnsi" w:cstheme="minorBidi"/>
      <w:sz w:val="24"/>
      <w:szCs w:val="24"/>
      <w:lang w:val="en-US" w:eastAsia="en-US" w:bidi="ar-SA"/>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Subtitle">
    <w:name w:val="Subtitle"/>
    <w:basedOn w:val="Title"/>
    <w:next w:val="BodyText"/>
    <w:qFormat/>
    <w:pPr>
      <w:keepNext/>
      <w:keepLines/>
      <w:spacing w:before="240" w:after="240"/>
      <w:jc w:val="center"/>
    </w:pPr>
    <w:rPr>
      <w:sz w:val="30"/>
      <w:szCs w:val="30"/>
    </w:r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B8A" w:themeColor="accent1" w:themeShade="B5"/>
      <w:sz w:val="36"/>
      <w:szCs w:val="36"/>
    </w:rPr>
  </w:style>
  <w:style w:type="paragraph" w:styleId="FootnoteText">
    <w:name w:val="footnote text"/>
    <w:basedOn w:val="Normal"/>
    <w:uiPriority w:val="9"/>
    <w:unhideWhenUsed/>
    <w:qFormat/>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 w:type="character" w:styleId="Hyperlink">
    <w:name w:val="Hyperlink"/>
    <w:basedOn w:val="BodyTextChar"/>
    <w:qFormat/>
    <w:rPr>
      <w:color w:val="4F81BD" w:themeColor="accent1"/>
      <w14:textFill>
        <w14:solidFill>
          <w14:schemeClr w14:val="accent1"/>
        </w14:solidFill>
      </w14:textFill>
    </w:rPr>
  </w:style>
  <w:style w:type="character" w:customStyle="1" w:styleId="BodyTextChar">
    <w:name w:val="Body Text Char"/>
    <w:basedOn w:val="DefaultParagraphFont"/>
    <w:link w:val="BodyText"/>
    <w:qFormat/>
  </w:style>
  <w:style w:type="character" w:styleId="FootnoteReference">
    <w:name w:val="footnote reference"/>
    <w:basedOn w:val="BodyTextChar"/>
    <w:qFormat/>
    <w:rPr>
      <w:vertAlign w:val="superscript"/>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customStyle="1" w:styleId="Author">
    <w:name w:val="Author"/>
    <w:next w:val="BodyText"/>
    <w:qFormat/>
    <w:pPr>
      <w:keepNext/>
      <w:keepLines/>
      <w:spacing w:after="200"/>
      <w:jc w:val="center"/>
    </w:pPr>
    <w:rPr>
      <w:rFonts w:asciiTheme="minorHAnsi" w:eastAsiaTheme="minorHAnsi" w:hAnsiTheme="minorHAnsi" w:cstheme="minorBidi"/>
      <w:sz w:val="24"/>
      <w:szCs w:val="24"/>
      <w:lang w:val="en-US" w:eastAsia="en-US" w:bidi="ar-SA"/>
    </w:r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customStyle="1" w:styleId="Bibliography">
    <w:name w:val="Bibliography"/>
    <w:basedOn w:val="Normal"/>
    <w:qFormat/>
  </w:style>
  <w:style w:type="paragraph" w:customStyle="1" w:styleId="FootnoteBlockText">
    <w:name w:val="Footnote Block Text"/>
    <w:uiPriority w:val="9"/>
    <w:unhideWhenUsed/>
    <w:qFormat/>
    <w:pPr>
      <w:spacing w:before="100" w:after="100"/>
      <w:ind w:left="480" w:right="480" w:firstLine="0"/>
    </w:pPr>
    <w:rPr>
      <w:rFonts w:asciiTheme="minorHAnsi" w:eastAsiaTheme="minorHAnsi" w:hAnsiTheme="minorHAnsi" w:cstheme="minorBidi"/>
      <w:sz w:val="24"/>
      <w:szCs w:val="24"/>
      <w:lang w:val="en-US" w:eastAsia="en-US" w:bidi="ar-SA"/>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CaptionedFigure">
    <w:name w:val="Captioned Figure"/>
    <w:basedOn w:val="Figure"/>
    <w:qFormat/>
    <w:pPr>
      <w:keepNext/>
    </w:pPr>
  </w:style>
  <w:style w:type="character" w:customStyle="1" w:styleId="VerbatimChar">
    <w:name w:val="Verbatim Char"/>
    <w:basedOn w:val="BodyTextChar"/>
    <w:link w:val="SourceCode"/>
    <w:qFormat/>
    <w:rPr>
      <w:rFonts w:ascii="Consolas" w:hAnsi="Consolas"/>
      <w:sz w:val="22"/>
    </w:rPr>
  </w:style>
  <w:style w:type="paragraph" w:customStyle="1" w:styleId="SourceCode">
    <w:name w:val="Source Code"/>
    <w:basedOn w:val="Normal"/>
    <w:link w:val="VerbatimChar"/>
    <w:qFormat/>
    <w:pPr>
      <w:wordWrap w:val="0"/>
    </w:pPr>
  </w:style>
  <w:style w:type="character" w:customStyle="1" w:styleId="SectionNumber">
    <w:name w:val="Section Number"/>
    <w:basedOn w:val="BodyTextChar"/>
    <w:qFormat/>
  </w:style>
  <w:style w:type="paragraph" w:customStyle="1"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76092" w:themeColor="accent1" w:themeShade="BF"/>
    </w:rPr>
  </w:style>
  <w:style w:type="character" w:customStyle="1" w:styleId="KeywordTok">
    <w:name w:val="KeywordTok"/>
    <w:basedOn w:val="VerbatimChar"/>
    <w:qFormat/>
    <w:rPr>
      <w:b/>
      <w:color w:val="007020"/>
    </w:rPr>
  </w:style>
  <w:style w:type="character" w:customStyle="1" w:styleId="DataTypeTok">
    <w:name w:val="DataTypeTok"/>
    <w:basedOn w:val="VerbatimChar"/>
    <w:qFormat/>
    <w:rPr>
      <w:color w:val="902000"/>
    </w:rPr>
  </w:style>
  <w:style w:type="character" w:customStyle="1" w:styleId="DecValTok">
    <w:name w:val="DecValTok"/>
    <w:basedOn w:val="VerbatimChar"/>
    <w:qFormat/>
    <w:rPr>
      <w:color w:val="40A070"/>
    </w:rPr>
  </w:style>
  <w:style w:type="character" w:customStyle="1" w:styleId="BaseNTok">
    <w:name w:val="BaseNTok"/>
    <w:basedOn w:val="VerbatimChar"/>
    <w:qFormat/>
    <w:rPr>
      <w:color w:val="40A070"/>
    </w:rPr>
  </w:style>
  <w:style w:type="character" w:customStyle="1" w:styleId="FloatTok">
    <w:name w:val="FloatTok"/>
    <w:basedOn w:val="VerbatimChar"/>
    <w:qFormat/>
    <w:rPr>
      <w:color w:val="40A070"/>
    </w:rPr>
  </w:style>
  <w:style w:type="character" w:customStyle="1" w:styleId="ConstantTok">
    <w:name w:val="ConstantTok"/>
    <w:basedOn w:val="VerbatimChar"/>
    <w:qFormat/>
    <w:rPr>
      <w:color w:val="880000"/>
    </w:rPr>
  </w:style>
  <w:style w:type="character" w:customStyle="1" w:styleId="CharTok">
    <w:name w:val="CharTok"/>
    <w:basedOn w:val="VerbatimChar"/>
    <w:qFormat/>
    <w:rPr>
      <w:color w:val="4070A0"/>
    </w:rPr>
  </w:style>
  <w:style w:type="character" w:customStyle="1" w:styleId="SpecialCharTok">
    <w:name w:val="SpecialCharTok"/>
    <w:basedOn w:val="VerbatimChar"/>
    <w:qFormat/>
    <w:rPr>
      <w:color w:val="4070A0"/>
    </w:rPr>
  </w:style>
  <w:style w:type="character" w:customStyle="1" w:styleId="StringTok">
    <w:name w:val="StringTok"/>
    <w:basedOn w:val="VerbatimChar"/>
    <w:qFormat/>
    <w:rPr>
      <w:color w:val="4070A0"/>
    </w:rPr>
  </w:style>
  <w:style w:type="character" w:customStyle="1" w:styleId="VerbatimStringTok">
    <w:name w:val="VerbatimStringTok"/>
    <w:basedOn w:val="VerbatimChar"/>
    <w:qFormat/>
    <w:rPr>
      <w:color w:val="4070A0"/>
    </w:rPr>
  </w:style>
  <w:style w:type="character" w:customStyle="1" w:styleId="SpecialStringTok">
    <w:name w:val="SpecialStringTok"/>
    <w:basedOn w:val="VerbatimChar"/>
    <w:qFormat/>
    <w:rPr>
      <w:color w:val="BB6688"/>
    </w:rPr>
  </w:style>
  <w:style w:type="character" w:customStyle="1" w:styleId="ImportTok">
    <w:name w:val="ImportTok"/>
    <w:basedOn w:val="VerbatimChar"/>
    <w:qFormat/>
    <w:rPr>
      <w:b/>
      <w:color w:val="008000"/>
    </w:rPr>
  </w:style>
  <w:style w:type="character" w:customStyle="1" w:styleId="CommentTok">
    <w:name w:val="CommentTok"/>
    <w:basedOn w:val="VerbatimChar"/>
    <w:qFormat/>
    <w:rPr>
      <w:i/>
      <w:color w:val="60A0B0"/>
    </w:rPr>
  </w:style>
  <w:style w:type="character" w:customStyle="1" w:styleId="DocumentationTok">
    <w:name w:val="DocumentationTok"/>
    <w:basedOn w:val="VerbatimChar"/>
    <w:qFormat/>
    <w:rPr>
      <w:i/>
      <w:color w:val="BA2121"/>
    </w:rPr>
  </w:style>
  <w:style w:type="character" w:customStyle="1" w:styleId="AnnotationTok">
    <w:name w:val="AnnotationTok"/>
    <w:basedOn w:val="VerbatimChar"/>
    <w:qFormat/>
    <w:rPr>
      <w:b/>
      <w:i/>
      <w:color w:val="60A0B0"/>
    </w:rPr>
  </w:style>
  <w:style w:type="character" w:customStyle="1" w:styleId="CommentVarTok">
    <w:name w:val="CommentVarTok"/>
    <w:basedOn w:val="VerbatimChar"/>
    <w:qFormat/>
    <w:rPr>
      <w:b/>
      <w:i/>
      <w:color w:val="60A0B0"/>
    </w:rPr>
  </w:style>
  <w:style w:type="character" w:customStyle="1" w:styleId="OtherTok">
    <w:name w:val="OtherTok"/>
    <w:basedOn w:val="VerbatimChar"/>
    <w:qFormat/>
    <w:rPr>
      <w:color w:val="007020"/>
    </w:rPr>
  </w:style>
  <w:style w:type="character" w:customStyle="1" w:styleId="FunctionTok">
    <w:name w:val="FunctionTok"/>
    <w:basedOn w:val="VerbatimChar"/>
    <w:autoRedefine/>
    <w:qFormat/>
    <w:rPr>
      <w:color w:val="06287E"/>
    </w:rPr>
  </w:style>
  <w:style w:type="character" w:customStyle="1" w:styleId="VariableTok">
    <w:name w:val="VariableTok"/>
    <w:basedOn w:val="VerbatimChar"/>
    <w:qFormat/>
    <w:rPr>
      <w:color w:val="19177C"/>
    </w:rPr>
  </w:style>
  <w:style w:type="character" w:customStyle="1" w:styleId="ControlFlowTok">
    <w:name w:val="ControlFlowTok"/>
    <w:basedOn w:val="VerbatimChar"/>
    <w:qFormat/>
    <w:rPr>
      <w:b/>
      <w:color w:val="007020"/>
    </w:rPr>
  </w:style>
  <w:style w:type="character" w:customStyle="1" w:styleId="OperatorTok">
    <w:name w:val="OperatorTok"/>
    <w:basedOn w:val="VerbatimChar"/>
    <w:qFormat/>
    <w:rPr>
      <w:color w:val="666666"/>
    </w:rPr>
  </w:style>
  <w:style w:type="character" w:customStyle="1" w:styleId="BuiltInTok">
    <w:name w:val="BuiltInTok"/>
    <w:basedOn w:val="VerbatimChar"/>
    <w:qFormat/>
    <w:rPr>
      <w:color w:val="008000"/>
    </w:rPr>
  </w:style>
  <w:style w:type="character" w:customStyle="1" w:styleId="ExtensionTok">
    <w:name w:val="ExtensionTok"/>
    <w:basedOn w:val="VerbatimChar"/>
    <w:qFormat/>
  </w:style>
  <w:style w:type="character" w:customStyle="1" w:styleId="PreprocessorTok">
    <w:name w:val="PreprocessorTok"/>
    <w:basedOn w:val="VerbatimChar"/>
    <w:qFormat/>
    <w:rPr>
      <w:color w:val="BC7A00"/>
    </w:rPr>
  </w:style>
  <w:style w:type="character" w:customStyle="1" w:styleId="AttributeTok">
    <w:name w:val="AttributeTok"/>
    <w:basedOn w:val="VerbatimChar"/>
    <w:qFormat/>
    <w:rPr>
      <w:color w:val="7D9029"/>
    </w:rPr>
  </w:style>
  <w:style w:type="character" w:customStyle="1" w:styleId="RegionMarkerTok">
    <w:name w:val="RegionMarkerTok"/>
    <w:basedOn w:val="VerbatimChar"/>
    <w:qFormat/>
  </w:style>
  <w:style w:type="character" w:customStyle="1" w:styleId="InformationTok">
    <w:name w:val="InformationTok"/>
    <w:basedOn w:val="VerbatimChar"/>
    <w:qFormat/>
    <w:rPr>
      <w:b/>
      <w:i/>
      <w:color w:val="60A0B0"/>
    </w:rPr>
  </w:style>
  <w:style w:type="character" w:customStyle="1" w:styleId="WarningTok">
    <w:name w:val="WarningTok"/>
    <w:basedOn w:val="VerbatimChar"/>
    <w:qFormat/>
    <w:rPr>
      <w:b/>
      <w:i/>
      <w:color w:val="60A0B0"/>
    </w:rPr>
  </w:style>
  <w:style w:type="character" w:customStyle="1" w:styleId="AlertTok">
    <w:name w:val="AlertTok"/>
    <w:basedOn w:val="VerbatimChar"/>
    <w:qFormat/>
    <w:rPr>
      <w:b/>
      <w:color w:val="FF0000"/>
    </w:rPr>
  </w:style>
  <w:style w:type="character" w:customStyle="1" w:styleId="ErrorTok">
    <w:name w:val="ErrorTok"/>
    <w:basedOn w:val="VerbatimChar"/>
    <w:qFormat/>
    <w:rPr>
      <w:b/>
      <w:color w:val="FF0000"/>
    </w:rPr>
  </w:style>
  <w:style w:type="character" w:customStyle="1" w:styleId="NormalTok">
    <w:name w:val="NormalTok"/>
    <w:basedOn w:val="VerbatimCha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TotalTime>13</TotalTime>
  <Pages>5</Pages>
  <Words>2653</Words>
  <Characters>2700</Characters>
  <Application>Microsoft Office Word</Application>
  <DocSecurity>0</DocSecurity>
  <Lines>12</Lines>
  <Paragraphs>8</Paragraphs>
  <ScaleCrop>false</ScaleCrop>
  <Company/>
  <LinksUpToDate>false</LinksUpToDate>
  <CharactersWithSpaces>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静默</dc:creator>
  <cp:lastModifiedBy>喜文</cp:lastModifiedBy>
  <cp:revision>0</cp:revision>
  <cp:lastPrinted>2025-03-05T10:22:00Z</cp:lastPrinted>
  <dcterms:created xsi:type="dcterms:W3CDTF">2024-12-26T04:49:00Z</dcterms:created>
  <dcterms:modified xsi:type="dcterms:W3CDTF">2025-03-07T03:52:20Z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22AB8E4D41E94738A721F2581F8E0017_13</vt:lpwstr>
  </property>
  <property fmtid="{D5CDD505-2E9C-101B-9397-08002B2CF9AE}" pid="3" name="KSOProductBuildVer">
    <vt:lpwstr>2052-12.1.0.16729</vt:lpwstr>
  </property>
  <property fmtid="{D5CDD505-2E9C-101B-9397-08002B2CF9AE}" pid="4" name="KSOTemplateDocerSaveRecord">
    <vt:lpwstr>eyJoZGlkIjoiYjIxN2VlMWE5MjU4OTVlNDE5MTU2NzcyYThkMWZjNDQiLCJ1c2VySWQiOiIyODE2NzM5ODAifQ==</vt:lpwstr>
  </property>
</Properties>
</file>