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楷体_GB2312" w:eastAsia="楷体_GB2312" w:hAnsi="楷体_GB2312" w:cs="楷体_GB2312" w:hint="eastAsia"/>
          <w:b w:val="0"/>
          <w:bCs w:val="0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Hans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Hans"/>
        </w:rPr>
        <w:t>年度述法工作报告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新市区街道党工委书记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 xml:space="preserve"> 李梦玮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 xml:space="preserve">一、履职情况 </w:t>
      </w:r>
    </w:p>
    <w:p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0" w:afterAutospacing="0" w:line="560" w:lineRule="exact"/>
        <w:ind w:left="0" w:right="0" w:firstLine="480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（一）加强法治学习，提升法治素养。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一年来，本人积极参加各类法治培训和学习活动，深入学习习近平法治思想，学习《中华人民共和国宪法》、法律法规以及与街道工作相关的政策法规，通过集中学习、个人自学、专题讲座等形式，不断增强自身的法治意识和法律知识储备，全年累计学习时长达到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60小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时，撰写学习心得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篇。同时，为了加强领导干部法治思维和法治能力建设，组织建立了中心组、干部每日学法制度。组织、召开集中学习、培训30余次，对习近平法治思想、《中华人民共和国宪法》《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中华人民共和国民法典》、党内法规等进行专题学习，有效提高知法懂法用法能力。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（二）完善制度建设，推进依法行政。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建立健全街道重大行政决策程序制度，明确决策主体、事项范围、法定程序、法律责任等内容，确保重大行政决策的科学性、民主性和合法性。召开重大行政决策会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议2次，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决策事项均严格按照程序进行合法性审查和集体讨论决定，未出现因决策失误导致的不良后果。进一步完善行政执法责任制，明确各执法岗位的职责、权限、工作标准和执法流程，加强对行政执法人员的资格管理和监督考核，确保严格规范公正文明执法。全年共开展行政执法监督检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查2次，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对发现的问题及时进行整改，有效提升了行政执法效能和质量。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0" w:afterAutospacing="0" w:line="560" w:lineRule="exact"/>
        <w:ind w:left="0" w:right="0" w:firstLine="482"/>
        <w:textAlignment w:val="auto"/>
        <w:rPr>
          <w:rFonts w:ascii="楷体_GB2312" w:eastAsia="楷体_GB2312" w:hAnsi="楷体_GB2312" w:cs="楷体_GB2312" w:hint="eastAsia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 w:val="0"/>
          <w:bCs/>
          <w:kern w:val="2"/>
          <w:sz w:val="32"/>
          <w:szCs w:val="32"/>
          <w:lang w:val="en-US" w:eastAsia="zh-CN" w:bidi="ar-SA"/>
        </w:rPr>
        <w:t>（三）坚持强化法治运用，提高依法行政水平</w:t>
      </w:r>
    </w:p>
    <w:p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0" w:afterAutospacing="0" w:line="560" w:lineRule="exact"/>
        <w:ind w:left="0" w:right="0" w:firstLine="480"/>
        <w:textAlignment w:val="auto"/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/>
          <w:kern w:val="2"/>
          <w:sz w:val="32"/>
          <w:szCs w:val="32"/>
          <w:lang w:val="en-US" w:eastAsia="zh-CN" w:bidi="ar-SA"/>
        </w:rPr>
        <w:t>按照党政主要负责人履行推进法治建设第一责任人职责要求，把法治思维贯穿到日常工作的全过程，积极开展法律法规专题培训等活动，激发广大干部职工学法用法热情，将法治教育融入各项业务工作全过程，全年带头讲法治课2次。对自治区、地区及乌苏市法治督查反馈的问题积极整改，强化责任落实。进一步健全完善重大事项集体决策，不断提高依法办事能力和水平，全力推进街道依法依规办事再上新台阶、取得新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（四）强化法治宣传，营造法治氛围。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不断加强法治文化阵地建设，利用街道、社区宣法治宣传栏、文化广场、电子显示屏等宣传阵地，定期更新法治宣传内容，打造了一批具有街道特色的法治文化长廊、法治文化墙等法治文化景观，使群众在潜移默化中接受法治文化的熏陶。并组织开展形式多样的法治宣传教育活动，结合“国家宪法日”“民法典宣传月”等重要时间节点，通过举办法律知识讲座、法律咨询服务、法治文艺演出等形式，广泛宣传法律法规知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识，累计开展各类法治宣传活动24场次，发放宣传资料6000余份，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接受群众咨询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余人次，</w:t>
      </w:r>
      <w:r>
        <w:rPr>
          <w:rFonts w:ascii="仿宋_GB2312" w:eastAsia="仿宋_GB2312" w:hAnsi="仿宋_GB2312" w:cs="仿宋_GB2312" w:hint="eastAsia"/>
          <w:b w:val="0"/>
          <w:bCs/>
          <w:color w:val="auto"/>
          <w:sz w:val="32"/>
          <w:szCs w:val="32"/>
          <w:lang w:val="en-US" w:eastAsia="zh-CN"/>
        </w:rPr>
        <w:t>营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造了浓厚的法治氛围，群众的法治意识和法律素养得到明显提升。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leftChars="0" w:firstLineChars="200"/>
        <w:textAlignment w:val="auto"/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持续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聚焦提升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法治建设的整体水平，采取切实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以下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坚持以上率下，落实好“第一责任人”职责。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落实好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《党政主要负责人履行推进法治建设第一责任人职责规定》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，推动“一规划两纲要”贯彻实施。将法治政府建设摆在全街道工作的重要位置，纳入年度工作要点，做到亲自部署、亲自推动。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强化法治思想的系统学习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推动领导干部深入理解和实践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思想，确保理论学习与工作实践紧密结合，增强法治思维的应用能力。通过定期组织专题学习和实践活动，提升干部的法治素养和解决实际问题的能力，确保法治理念在决策和工作中得到充分贯彻。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（三）在锻造法治铁军上下功夫。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严格落实行政执法“三项制度”，抓好街道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综合执法规范化建设，常态开展法治建设专题培训，加快建成高素质专业化法治队伍，切实以法治力量护航和促进高质量发展。</w:t>
      </w:r>
    </w:p>
    <w:p/>
    <w:sectPr>
      <w:footerReference w:type="default" r:id="rId5"/>
      <w:pgSz w:w="11906" w:h="16838"/>
      <w:pgMar w:top="1701" w:right="1440" w:bottom="170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77276"/>
    <w:rsid w:val="1388401F"/>
    <w:rsid w:val="6D877276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一切随缘</dc:creator>
  <cp:lastModifiedBy>喜文</cp:lastModifiedBy>
  <cp:revision>1</cp:revision>
  <cp:lastPrinted>2025-03-03T03:25:00Z</cp:lastPrinted>
  <dcterms:created xsi:type="dcterms:W3CDTF">2025-03-03T03:07:00Z</dcterms:created>
  <dcterms:modified xsi:type="dcterms:W3CDTF">2025-03-07T04:06:19Z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70C46C35E25948E6B02E539C7E1AB9C1_12</vt:lpwstr>
  </property>
  <property fmtid="{D5CDD505-2E9C-101B-9397-08002B2CF9AE}" pid="3" name="KSOProductBuildVer">
    <vt:lpwstr>2052-12.1.0.16729</vt:lpwstr>
  </property>
</Properties>
</file>