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4.0 -->
  <w:body>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ascii="方正小标宋简体" w:eastAsia="方正小标宋简体" w:hAnsi="方正小标宋简体" w:cs="方正小标宋简体" w:hint="eastAsia"/>
          <w:spacing w:val="-11"/>
          <w:sz w:val="44"/>
          <w:szCs w:val="44"/>
          <w:lang w:val="en-US" w:eastAsia="zh-CN"/>
        </w:rPr>
      </w:pPr>
      <w:r>
        <w:rPr>
          <w:rFonts w:ascii="方正小标宋简体" w:eastAsia="方正小标宋简体" w:hAnsi="方正小标宋简体" w:cs="方正小标宋简体" w:hint="eastAsia"/>
          <w:spacing w:val="-11"/>
          <w:sz w:val="44"/>
          <w:szCs w:val="44"/>
          <w:lang w:val="en-US" w:eastAsia="zh-CN"/>
        </w:rPr>
        <w:t>2024年度述法报告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asciiTheme="majorEastAsia" w:eastAsiaTheme="majorEastAsia" w:hAnsiTheme="majorEastAsia" w:cstheme="majorEastAsia" w:hint="eastAsia"/>
          <w:sz w:val="32"/>
          <w:szCs w:val="32"/>
          <w:lang w:val="en-US" w:eastAsia="zh-CN"/>
        </w:rPr>
      </w:pPr>
      <w:r>
        <w:rPr>
          <w:rFonts w:ascii="Times New Roman" w:eastAsia="楷体_GB2312" w:hAnsi="Times New Roman" w:cs="Times New Roman" w:hint="eastAsia"/>
          <w:b w:val="0"/>
          <w:bCs w:val="0"/>
          <w:kern w:val="2"/>
          <w:sz w:val="32"/>
          <w:szCs w:val="32"/>
          <w:highlight w:val="none"/>
          <w:lang w:val="en-US" w:eastAsia="zh-CN" w:bidi="ar-SA"/>
        </w:rPr>
        <w:t>吉尔格勒特乡党委书记  邓 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rightChars="0" w:firstLineChars="200"/>
        <w:jc w:val="both"/>
        <w:textAlignment w:val="auto"/>
        <w:outlineLvl w:val="9"/>
        <w:rPr>
          <w:rFonts w:ascii="Times New Roman" w:eastAsia="仿宋_GB2312" w:hAnsi="Times New Roman" w:cs="Times New Roman" w:hint="eastAsia"/>
          <w:color w:val="auto"/>
          <w:spacing w:val="0"/>
          <w:kern w:val="2"/>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rightChars="0" w:firstLineChars="200"/>
        <w:jc w:val="both"/>
        <w:textAlignment w:val="auto"/>
        <w:outlineLvl w:val="9"/>
        <w:rPr>
          <w:rFonts w:ascii="Times New Roman" w:eastAsia="仿宋_GB2312" w:hAnsi="Times New Roman" w:cs="Times New Roman" w:hint="eastAsia"/>
          <w:color w:val="auto"/>
          <w:spacing w:val="0"/>
          <w:kern w:val="2"/>
          <w:sz w:val="32"/>
          <w:szCs w:val="32"/>
          <w:highlight w:val="none"/>
          <w:lang w:val="en-US" w:eastAsia="zh-CN"/>
        </w:rPr>
      </w:pPr>
      <w:r>
        <w:rPr>
          <w:rFonts w:ascii="Times New Roman" w:eastAsia="仿宋_GB2312" w:hAnsi="Times New Roman" w:cs="Times New Roman" w:hint="eastAsia"/>
          <w:color w:val="auto"/>
          <w:spacing w:val="0"/>
          <w:kern w:val="2"/>
          <w:sz w:val="32"/>
          <w:szCs w:val="32"/>
          <w:highlight w:val="none"/>
          <w:lang w:val="en-US" w:eastAsia="zh-CN"/>
        </w:rPr>
        <w:t>根据工作要求，现述法如下：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eastAsia="黑体" w:hAnsi="黑体" w:cs="黑体" w:hint="eastAsia"/>
          <w:sz w:val="32"/>
          <w:szCs w:val="32"/>
          <w:highlight w:val="none"/>
          <w:lang w:val="en-US" w:eastAsia="zh-CN"/>
        </w:rPr>
      </w:pPr>
      <w:r>
        <w:rPr>
          <w:rFonts w:ascii="黑体" w:eastAsia="黑体" w:hAnsi="黑体" w:cs="黑体" w:hint="eastAsia"/>
          <w:color w:val="auto"/>
          <w:spacing w:val="0"/>
          <w:kern w:val="2"/>
          <w:sz w:val="32"/>
          <w:szCs w:val="32"/>
          <w:highlight w:val="none"/>
          <w:lang w:val="en-US" w:eastAsia="zh-CN" w:bidi="ar-SA"/>
        </w:rPr>
        <w:t>一、</w:t>
      </w:r>
      <w:r>
        <w:rPr>
          <w:rFonts w:ascii="黑体" w:eastAsia="黑体" w:hAnsi="黑体" w:cs="黑体" w:hint="eastAsia"/>
          <w:sz w:val="32"/>
          <w:szCs w:val="32"/>
          <w:highlight w:val="none"/>
          <w:lang w:val="en-US" w:eastAsia="zh-CN"/>
        </w:rPr>
        <w:t>履职情况</w:t>
      </w:r>
    </w:p>
    <w:p>
      <w:pPr>
        <w:pStyle w:val="Heading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Times New Roman" w:eastAsia="楷体_GB2312" w:hAnsi="Times New Roman" w:cs="Times New Roman" w:hint="eastAsia"/>
          <w:b w:val="0"/>
          <w:bCs w:val="0"/>
          <w:kern w:val="2"/>
          <w:sz w:val="32"/>
          <w:szCs w:val="32"/>
          <w:highlight w:val="none"/>
          <w:lang w:val="en-US" w:eastAsia="zh-CN" w:bidi="ar-SA"/>
        </w:rPr>
      </w:pPr>
      <w:r>
        <w:rPr>
          <w:rFonts w:ascii="Times New Roman" w:eastAsia="楷体_GB2312" w:hAnsi="Times New Roman" w:cs="Times New Roman" w:hint="eastAsia"/>
          <w:b w:val="0"/>
          <w:bCs w:val="0"/>
          <w:kern w:val="2"/>
          <w:sz w:val="32"/>
          <w:szCs w:val="32"/>
          <w:highlight w:val="none"/>
          <w:lang w:val="en-US" w:eastAsia="zh-CN" w:bidi="ar-SA"/>
        </w:rPr>
        <w:t>（一）强化政治引领，落实学法制度</w:t>
      </w:r>
    </w:p>
    <w:p>
      <w:pPr>
        <w:pStyle w:val="Heading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Times New Roman" w:eastAsia="仿宋_GB2312" w:hAnsi="Times New Roman" w:cs="Times New Roman" w:hint="eastAsia"/>
          <w:color w:val="auto"/>
          <w:spacing w:val="0"/>
          <w:kern w:val="2"/>
          <w:sz w:val="32"/>
          <w:szCs w:val="32"/>
          <w:highlight w:val="none"/>
          <w:lang w:val="en-US" w:eastAsia="zh-CN" w:bidi="ar-SA"/>
        </w:rPr>
      </w:pPr>
      <w:r>
        <w:rPr>
          <w:rFonts w:ascii="Times New Roman" w:eastAsia="仿宋_GB2312" w:hAnsi="Times New Roman" w:cs="Times New Roman" w:hint="eastAsia"/>
          <w:color w:val="auto"/>
          <w:spacing w:val="0"/>
          <w:kern w:val="2"/>
          <w:sz w:val="32"/>
          <w:szCs w:val="32"/>
          <w:highlight w:val="none"/>
          <w:lang w:val="en-US" w:eastAsia="zh-CN" w:bidi="ar-SA"/>
        </w:rPr>
        <w:t>1.严格落实“第一议题”制度，始终将学习习近平新时代中国特色社会主义思想、习近平法治思想作为乡党委会议首要议题，全年累计开展学习97余次，确保党对法治工作的全面领导贯穿全乡工作各领域、全过程。每次学习均组织班子成员结合工作实际谈体会、谋落实，切实增强法治意识，提高运用法治思维推动工作的能力。</w:t>
      </w:r>
    </w:p>
    <w:p>
      <w:pPr>
        <w:pStyle w:val="Heading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Times New Roman" w:eastAsia="仿宋_GB2312" w:hAnsi="Times New Roman" w:cs="Times New Roman" w:hint="eastAsia"/>
          <w:color w:val="auto"/>
          <w:spacing w:val="0"/>
          <w:kern w:val="2"/>
          <w:sz w:val="32"/>
          <w:szCs w:val="32"/>
          <w:highlight w:val="none"/>
          <w:lang w:val="en-US" w:eastAsia="zh-CN" w:bidi="ar-SA"/>
        </w:rPr>
      </w:pPr>
      <w:r>
        <w:rPr>
          <w:rFonts w:ascii="Times New Roman" w:eastAsia="仿宋_GB2312" w:hAnsi="Times New Roman" w:cs="Times New Roman" w:hint="eastAsia"/>
          <w:color w:val="auto"/>
          <w:spacing w:val="0"/>
          <w:kern w:val="2"/>
          <w:sz w:val="32"/>
          <w:szCs w:val="32"/>
          <w:highlight w:val="none"/>
          <w:lang w:val="en-US" w:eastAsia="zh-CN" w:bidi="ar-SA"/>
        </w:rPr>
        <w:t>2.精心组织领导干部参加理论学习，内容涵盖宪法、民法典、乡村振兴促进法等与基层工作紧密相关的法律法规。班子成员轮流领学、讲法，分享工作中的法治实践案例，带动全乡干部形成浓厚学法氛围，全年累计组织领导中心组学习13次，领导干部理论学习50余次，有效提升干部队伍整体法治素养。</w:t>
      </w:r>
    </w:p>
    <w:p>
      <w:pPr>
        <w:pStyle w:val="Heading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Times New Roman" w:eastAsia="楷体_GB2312" w:hAnsi="Times New Roman" w:cs="Times New Roman" w:hint="eastAsia"/>
          <w:b w:val="0"/>
          <w:bCs w:val="0"/>
          <w:kern w:val="2"/>
          <w:sz w:val="32"/>
          <w:szCs w:val="32"/>
          <w:highlight w:val="none"/>
          <w:lang w:val="en-US" w:eastAsia="zh-CN" w:bidi="ar-SA"/>
        </w:rPr>
      </w:pPr>
      <w:r>
        <w:rPr>
          <w:rFonts w:ascii="Times New Roman" w:eastAsia="楷体_GB2312" w:hAnsi="Times New Roman" w:cs="Times New Roman" w:hint="eastAsia"/>
          <w:b w:val="0"/>
          <w:bCs w:val="0"/>
          <w:kern w:val="2"/>
          <w:sz w:val="32"/>
          <w:szCs w:val="32"/>
          <w:highlight w:val="none"/>
          <w:lang w:val="en-US" w:eastAsia="zh-CN" w:bidi="ar-SA"/>
        </w:rPr>
        <w:t>（二）夯实法治根基，推进政府建设</w:t>
      </w:r>
    </w:p>
    <w:p>
      <w:pPr>
        <w:pStyle w:val="Heading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Times New Roman" w:eastAsia="仿宋_GB2312" w:hAnsi="Times New Roman" w:cs="Times New Roman" w:hint="eastAsia"/>
          <w:color w:val="auto"/>
          <w:spacing w:val="0"/>
          <w:kern w:val="2"/>
          <w:sz w:val="32"/>
          <w:szCs w:val="32"/>
          <w:highlight w:val="none"/>
          <w:lang w:val="en-US" w:eastAsia="zh-CN" w:bidi="ar-SA"/>
        </w:rPr>
      </w:pPr>
      <w:r>
        <w:rPr>
          <w:rFonts w:ascii="Times New Roman" w:eastAsia="仿宋_GB2312" w:hAnsi="Times New Roman" w:cs="Times New Roman" w:hint="eastAsia"/>
          <w:color w:val="auto"/>
          <w:spacing w:val="0"/>
          <w:kern w:val="2"/>
          <w:sz w:val="32"/>
          <w:szCs w:val="32"/>
          <w:highlight w:val="none"/>
          <w:lang w:val="en-US" w:eastAsia="zh-CN" w:bidi="ar-SA"/>
        </w:rPr>
        <w:t>1.将法治建设纳入全乡发展总体规划和年度工作计划，与经济、社会等工作同部署、同推进、同考核。坚持做到重要工作任务亲自抓，始终把法治建设的重任扛在肩上、抓在手上。召开法治建设专题会议，研究解决法治政府建设中的难点问题，如行政执法规范、行政复议应诉等，全年共召开专题会议2次，推动法治建设各项任务落地见效。针对上级法治建设通报的问题，督促逐项整改，目前2024年度问题已整改完毕；</w:t>
      </w:r>
    </w:p>
    <w:p>
      <w:pPr>
        <w:pStyle w:val="Heading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Times New Roman" w:eastAsia="仿宋_GB2312" w:hAnsi="Times New Roman" w:cs="Times New Roman" w:hint="eastAsia"/>
          <w:color w:val="auto"/>
          <w:spacing w:val="0"/>
          <w:kern w:val="2"/>
          <w:sz w:val="32"/>
          <w:szCs w:val="32"/>
          <w:highlight w:val="none"/>
          <w:lang w:val="en-US" w:eastAsia="zh-CN" w:bidi="ar-SA"/>
        </w:rPr>
      </w:pPr>
      <w:r>
        <w:rPr>
          <w:rFonts w:ascii="Times New Roman" w:eastAsia="仿宋_GB2312" w:hAnsi="Times New Roman" w:cs="Times New Roman" w:hint="eastAsia"/>
          <w:color w:val="auto"/>
          <w:spacing w:val="0"/>
          <w:kern w:val="2"/>
          <w:sz w:val="32"/>
          <w:szCs w:val="32"/>
          <w:highlight w:val="none"/>
          <w:lang w:val="en-US" w:eastAsia="zh-CN" w:bidi="ar-SA"/>
        </w:rPr>
        <w:t>2.加强依法行政制度建设，严格规范性文件制定程序，对涉及群众切身利益的重大决策、规范性文件，均进行合法性审查、公开征求意见、集体讨论决定，确保政府决策合法合规，充分保障群众合法权益。</w:t>
      </w:r>
    </w:p>
    <w:p>
      <w:pPr>
        <w:pStyle w:val="Heading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Times New Roman" w:eastAsia="楷体_GB2312" w:hAnsi="Times New Roman" w:cs="Times New Roman" w:hint="eastAsia"/>
          <w:b w:val="0"/>
          <w:bCs w:val="0"/>
          <w:kern w:val="2"/>
          <w:sz w:val="32"/>
          <w:szCs w:val="32"/>
          <w:highlight w:val="none"/>
          <w:lang w:val="en-US" w:eastAsia="zh-CN" w:bidi="ar-SA"/>
        </w:rPr>
      </w:pPr>
      <w:r>
        <w:rPr>
          <w:rFonts w:ascii="Times New Roman" w:eastAsia="楷体_GB2312" w:hAnsi="Times New Roman" w:cs="Times New Roman" w:hint="eastAsia"/>
          <w:b w:val="0"/>
          <w:bCs w:val="0"/>
          <w:kern w:val="2"/>
          <w:sz w:val="32"/>
          <w:szCs w:val="32"/>
          <w:highlight w:val="none"/>
          <w:lang w:val="en-US" w:eastAsia="zh-CN" w:bidi="ar-SA"/>
        </w:rPr>
        <w:t>（三）加强人大监督，确保依法办事</w:t>
      </w:r>
    </w:p>
    <w:p>
      <w:pPr>
        <w:pStyle w:val="Heading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Times New Roman" w:eastAsia="仿宋_GB2312" w:hAnsi="Times New Roman" w:cs="Times New Roman" w:hint="eastAsia"/>
          <w:color w:val="auto"/>
          <w:spacing w:val="0"/>
          <w:kern w:val="2"/>
          <w:sz w:val="32"/>
          <w:szCs w:val="32"/>
          <w:highlight w:val="none"/>
          <w:lang w:val="en-US" w:eastAsia="zh-CN" w:bidi="ar-SA"/>
        </w:rPr>
      </w:pPr>
      <w:r>
        <w:rPr>
          <w:rFonts w:ascii="Times New Roman" w:eastAsia="仿宋_GB2312" w:hAnsi="Times New Roman" w:cs="Times New Roman" w:hint="eastAsia"/>
          <w:color w:val="auto"/>
          <w:spacing w:val="0"/>
          <w:kern w:val="2"/>
          <w:sz w:val="32"/>
          <w:szCs w:val="32"/>
          <w:highlight w:val="none"/>
          <w:lang w:val="en-US" w:eastAsia="zh-CN" w:bidi="ar-SA"/>
        </w:rPr>
        <w:t>积极支持人大依法履职，主动向人大报告法治建设工作情况，认真落实人大的决议、决定和审议意见，推动法治工作持续改进。注重发挥人大代表监督作用，督促相关部门及时整改落实，促进班子成员和全乡干部依法办事、规范用权，提升依法行政水平。</w:t>
      </w:r>
    </w:p>
    <w:p>
      <w:pPr>
        <w:keepNext w:val="0"/>
        <w:keepLines w:val="0"/>
        <w:pageBreakBefore w:val="0"/>
        <w:widowControl w:val="0"/>
        <w:numPr>
          <w:ilvl w:val="0"/>
          <w:numId w:val="0"/>
        </w:numPr>
        <w:tabs>
          <w:tab w:val="left" w:pos="748"/>
        </w:tabs>
        <w:kinsoku/>
        <w:wordWrap/>
        <w:overflowPunct/>
        <w:topLinePunct w:val="0"/>
        <w:autoSpaceDE/>
        <w:autoSpaceDN/>
        <w:bidi w:val="0"/>
        <w:adjustRightInd/>
        <w:snapToGrid/>
        <w:spacing w:line="560" w:lineRule="exact"/>
        <w:ind w:firstLine="640" w:firstLineChars="200"/>
        <w:jc w:val="left"/>
        <w:textAlignment w:val="auto"/>
        <w:rPr>
          <w:rFonts w:ascii="Times New Roman" w:eastAsia="楷体_GB2312" w:hAnsi="Times New Roman" w:cs="Times New Roman" w:hint="eastAsia"/>
          <w:b w:val="0"/>
          <w:bCs w:val="0"/>
          <w:kern w:val="2"/>
          <w:sz w:val="32"/>
          <w:szCs w:val="32"/>
          <w:highlight w:val="none"/>
          <w:lang w:val="en-US" w:eastAsia="zh-CN" w:bidi="ar-SA"/>
        </w:rPr>
      </w:pPr>
      <w:r>
        <w:rPr>
          <w:rFonts w:ascii="Times New Roman" w:eastAsia="楷体_GB2312" w:hAnsi="Times New Roman" w:cs="Times New Roman" w:hint="eastAsia"/>
          <w:b w:val="0"/>
          <w:bCs w:val="0"/>
          <w:kern w:val="2"/>
          <w:sz w:val="32"/>
          <w:szCs w:val="32"/>
          <w:highlight w:val="none"/>
          <w:lang w:val="en-US" w:eastAsia="zh-CN" w:bidi="ar-SA"/>
        </w:rPr>
        <w:t>（四）推进行政决策科学化、民主化、法治化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hAnsi="仿宋_GB2312" w:cs="仿宋_GB2312" w:hint="eastAsia"/>
          <w:b w:val="0"/>
          <w:bCs w:val="0"/>
          <w:sz w:val="32"/>
          <w:szCs w:val="32"/>
          <w:lang w:val="en-US" w:eastAsia="zh-CN"/>
        </w:rPr>
      </w:pPr>
      <w:r>
        <w:rPr>
          <w:rFonts w:ascii="仿宋_GB2312" w:eastAsia="仿宋_GB2312" w:hAnsi="仿宋_GB2312" w:cs="仿宋_GB2312" w:hint="eastAsia"/>
          <w:b w:val="0"/>
          <w:bCs w:val="0"/>
          <w:sz w:val="32"/>
          <w:szCs w:val="32"/>
          <w:lang w:val="en-US" w:eastAsia="zh-CN"/>
        </w:rPr>
        <w:t>1.健全行政决策机制。制定重大行政决策程序规定，明确决策主体、事项范围、法定程序和法律责任，确保重大行政决策依法依规进行。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hAnsi="仿宋_GB2312" w:cs="仿宋_GB2312" w:hint="eastAsia"/>
          <w:sz w:val="32"/>
          <w:szCs w:val="32"/>
          <w:lang w:val="en-US" w:eastAsia="zh-CN"/>
        </w:rPr>
      </w:pPr>
      <w:r>
        <w:rPr>
          <w:rFonts w:ascii="仿宋_GB2312" w:eastAsia="仿宋_GB2312" w:hAnsi="仿宋_GB2312" w:cs="仿宋_GB2312" w:hint="eastAsia"/>
          <w:b w:val="0"/>
          <w:bCs w:val="0"/>
          <w:sz w:val="32"/>
          <w:szCs w:val="32"/>
          <w:lang w:val="en-US" w:eastAsia="zh-CN"/>
        </w:rPr>
        <w:t>2.充分发挥法律顾问作用。聘请专业的法律顾问团队，为政府重大决策、重大项目、合同审查等提</w:t>
      </w:r>
      <w:r>
        <w:rPr>
          <w:rFonts w:ascii="仿宋_GB2312" w:eastAsia="仿宋_GB2312" w:hAnsi="仿宋_GB2312" w:cs="仿宋_GB2312" w:hint="eastAsia"/>
          <w:sz w:val="32"/>
          <w:szCs w:val="32"/>
          <w:lang w:val="en-US" w:eastAsia="zh-CN"/>
        </w:rPr>
        <w:t>供法律咨询和论证服务，2024年法律顾问共参与重大决策事项6件，有效防范决策风险。</w:t>
      </w:r>
    </w:p>
    <w:p>
      <w:pPr>
        <w:keepNext w:val="0"/>
        <w:keepLines w:val="0"/>
        <w:pageBreakBefore w:val="0"/>
        <w:widowControl w:val="0"/>
        <w:numPr>
          <w:ilvl w:val="0"/>
          <w:numId w:val="0"/>
        </w:numPr>
        <w:tabs>
          <w:tab w:val="left" w:pos="748"/>
        </w:tabs>
        <w:kinsoku/>
        <w:wordWrap/>
        <w:overflowPunct/>
        <w:topLinePunct w:val="0"/>
        <w:autoSpaceDE/>
        <w:autoSpaceDN/>
        <w:bidi w:val="0"/>
        <w:adjustRightInd/>
        <w:snapToGrid/>
        <w:spacing w:line="560" w:lineRule="exact"/>
        <w:ind w:firstLine="640" w:firstLineChars="200"/>
        <w:jc w:val="left"/>
        <w:textAlignment w:val="auto"/>
        <w:rPr>
          <w:rFonts w:ascii="Times New Roman" w:eastAsia="楷体_GB2312" w:hAnsi="Times New Roman" w:cs="Times New Roman" w:hint="eastAsia"/>
          <w:b w:val="0"/>
          <w:bCs w:val="0"/>
          <w:kern w:val="2"/>
          <w:sz w:val="32"/>
          <w:szCs w:val="32"/>
          <w:highlight w:val="none"/>
          <w:lang w:val="en-US" w:eastAsia="zh-CN" w:bidi="ar-SA"/>
        </w:rPr>
      </w:pPr>
      <w:r>
        <w:rPr>
          <w:rFonts w:ascii="Times New Roman" w:eastAsia="楷体_GB2312" w:hAnsi="Times New Roman" w:cs="Times New Roman" w:hint="eastAsia"/>
          <w:b w:val="0"/>
          <w:bCs w:val="0"/>
          <w:kern w:val="2"/>
          <w:sz w:val="32"/>
          <w:szCs w:val="32"/>
          <w:highlight w:val="none"/>
          <w:lang w:val="en-US" w:eastAsia="zh-CN" w:bidi="ar-SA"/>
        </w:rPr>
        <w:t>（五）依法有效化解社会矛盾纠纷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hAnsi="仿宋_GB2312" w:cs="仿宋_GB2312" w:hint="eastAsia"/>
          <w:b w:val="0"/>
          <w:bCs w:val="0"/>
          <w:sz w:val="32"/>
          <w:szCs w:val="32"/>
          <w:lang w:val="en-US" w:eastAsia="zh-CN"/>
        </w:rPr>
      </w:pPr>
      <w:r>
        <w:rPr>
          <w:rFonts w:ascii="仿宋_GB2312" w:eastAsia="仿宋_GB2312" w:hAnsi="仿宋_GB2312" w:cs="仿宋_GB2312" w:hint="eastAsia"/>
          <w:b w:val="0"/>
          <w:bCs w:val="0"/>
          <w:sz w:val="32"/>
          <w:szCs w:val="32"/>
          <w:lang w:val="en-US" w:eastAsia="zh-CN"/>
        </w:rPr>
        <w:t>1.加强行政复议和行政诉讼工作。畅通行政复议渠道，依法受理、公正审理行政复议案件，积极履行行政复议决定。认真做好行政诉讼案件的应诉工作，严格落实行政机关负责人出庭应诉制度，2024行政机关负责人出庭应诉率100%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hAnsi="仿宋_GB2312" w:cs="仿宋_GB2312" w:hint="eastAsia"/>
          <w:sz w:val="32"/>
          <w:szCs w:val="32"/>
          <w:lang w:val="en-US" w:eastAsia="zh-CN"/>
        </w:rPr>
      </w:pPr>
      <w:r>
        <w:rPr>
          <w:rFonts w:ascii="仿宋_GB2312" w:eastAsia="仿宋_GB2312" w:hAnsi="仿宋_GB2312" w:cs="仿宋_GB2312" w:hint="eastAsia"/>
          <w:b w:val="0"/>
          <w:bCs w:val="0"/>
          <w:sz w:val="32"/>
          <w:szCs w:val="32"/>
          <w:lang w:val="en-US" w:eastAsia="zh-CN"/>
        </w:rPr>
        <w:t>2.完善社会矛盾纠纷多元化解机制。坚持和</w:t>
      </w:r>
      <w:r>
        <w:rPr>
          <w:rFonts w:ascii="仿宋_GB2312" w:eastAsia="仿宋_GB2312" w:hAnsi="仿宋_GB2312" w:cs="仿宋_GB2312" w:hint="eastAsia"/>
          <w:sz w:val="32"/>
          <w:szCs w:val="32"/>
          <w:lang w:val="en-US" w:eastAsia="zh-CN"/>
        </w:rPr>
        <w:t>发展新时代“枫桥经验”，建立健全人民调解、行政调解、司法调解衔接联动机制，加强专业性、行业性调解组织建设，及时有效化解各类矛盾纠纷。2024年共摸排矛盾纠纷42件，成功调解矛盾纠纷41件，调解成功率97%。</w:t>
      </w:r>
    </w:p>
    <w:p>
      <w:pPr>
        <w:pStyle w:val="Heading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eastAsia="楷体_GB2312" w:hAnsi="Times New Roman" w:cs="Times New Roman" w:hint="eastAsia"/>
          <w:b w:val="0"/>
          <w:bCs w:val="0"/>
          <w:kern w:val="2"/>
          <w:sz w:val="32"/>
          <w:szCs w:val="32"/>
          <w:highlight w:val="none"/>
          <w:lang w:val="en-US" w:eastAsia="zh-CN" w:bidi="ar-SA"/>
        </w:rPr>
      </w:pPr>
      <w:r>
        <w:rPr>
          <w:rFonts w:ascii="Times New Roman" w:eastAsia="楷体_GB2312" w:hAnsi="Times New Roman" w:cs="Times New Roman" w:hint="eastAsia"/>
          <w:b w:val="0"/>
          <w:bCs w:val="0"/>
          <w:kern w:val="2"/>
          <w:sz w:val="32"/>
          <w:szCs w:val="32"/>
          <w:highlight w:val="none"/>
          <w:lang w:val="en-US" w:eastAsia="zh-CN" w:bidi="ar-SA"/>
        </w:rPr>
        <w:t>（六）深入普法宣传，夯实法治社会建设基石。</w:t>
      </w:r>
    </w:p>
    <w:p>
      <w:pPr>
        <w:pStyle w:val="Heading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eastAsia="仿宋_GB2312" w:hAnsi="Times New Roman" w:cs="Times New Roman" w:hint="eastAsia"/>
          <w:color w:val="auto"/>
          <w:spacing w:val="0"/>
          <w:kern w:val="2"/>
          <w:sz w:val="32"/>
          <w:szCs w:val="32"/>
          <w:highlight w:val="none"/>
          <w:lang w:val="en-US" w:eastAsia="zh-CN" w:bidi="ar-SA"/>
        </w:rPr>
      </w:pPr>
      <w:r>
        <w:rPr>
          <w:rFonts w:ascii="Times New Roman" w:eastAsia="仿宋_GB2312" w:hAnsi="Times New Roman" w:cs="Times New Roman" w:hint="eastAsia"/>
          <w:color w:val="auto"/>
          <w:spacing w:val="0"/>
          <w:kern w:val="2"/>
          <w:sz w:val="32"/>
          <w:szCs w:val="32"/>
          <w:highlight w:val="none"/>
          <w:lang w:val="en-US" w:eastAsia="zh-CN" w:bidi="ar-SA"/>
        </w:rPr>
        <w:t>全面实施“八五”普法规划，严格落实“谁执法谁普法”工作责任制。制定实施吉尔格勒特乡普法工作计划和责任清单全覆盖。利用重要时间节点开展普法宣传，全年开展各类普法活动15场次，受益群众达2000人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eastAsia="楷体_GB2312" w:hAnsi="Times New Roman" w:cs="Times New Roman" w:hint="eastAsia"/>
          <w:b w:val="0"/>
          <w:bCs w:val="0"/>
          <w:kern w:val="2"/>
          <w:sz w:val="32"/>
          <w:szCs w:val="32"/>
          <w:highlight w:val="none"/>
          <w:lang w:val="en-US" w:eastAsia="zh-CN" w:bidi="ar-SA"/>
        </w:rPr>
      </w:pPr>
      <w:r>
        <w:rPr>
          <w:rFonts w:ascii="黑体" w:eastAsia="黑体" w:hAnsi="黑体" w:cs="黑体" w:hint="eastAsia"/>
          <w:sz w:val="32"/>
          <w:szCs w:val="32"/>
          <w:highlight w:val="none"/>
          <w:lang w:val="en-US" w:eastAsia="zh-CN"/>
        </w:rPr>
        <w:t>二、下一步工作打算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Times New Roman" w:eastAsia="仿宋_GB2312" w:hAnsi="Times New Roman" w:cs="Times New Roman" w:hint="eastAsia"/>
          <w:color w:val="auto"/>
          <w:spacing w:val="0"/>
          <w:kern w:val="2"/>
          <w:sz w:val="32"/>
          <w:szCs w:val="32"/>
          <w:highlight w:val="none"/>
          <w:lang w:val="en-US" w:eastAsia="zh-CN"/>
        </w:rPr>
      </w:pPr>
      <w:r>
        <w:rPr>
          <w:rFonts w:ascii="Times New Roman" w:eastAsia="仿宋_GB2312" w:hAnsi="Times New Roman" w:cs="Times New Roman" w:hint="eastAsia"/>
          <w:color w:val="auto"/>
          <w:spacing w:val="0"/>
          <w:kern w:val="2"/>
          <w:sz w:val="32"/>
          <w:szCs w:val="32"/>
          <w:highlight w:val="none"/>
          <w:lang w:val="en-US" w:eastAsia="zh-CN"/>
        </w:rPr>
        <w:t>一是继续将习近平法治思想学习情况列入依法治乡工作要点和法治建设工作重点。健全完善相关工作机制，推动“一把手”述法工作常态长效。坚持把履行推进法治建设第一责任人职责情况、依法决策依法办事情况、行政执法和公正司法及其他履行法治建设工作职责情况列入领导干部年终述法重点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Times New Roman" w:eastAsia="仿宋_GB2312" w:hAnsi="Times New Roman" w:cs="Times New Roman" w:hint="eastAsia"/>
          <w:color w:val="auto"/>
          <w:spacing w:val="0"/>
          <w:kern w:val="2"/>
          <w:sz w:val="32"/>
          <w:szCs w:val="32"/>
          <w:highlight w:val="none"/>
          <w:lang w:val="en-US" w:eastAsia="zh-CN"/>
        </w:rPr>
      </w:pPr>
      <w:r>
        <w:rPr>
          <w:rFonts w:ascii="Times New Roman" w:eastAsia="仿宋_GB2312" w:hAnsi="Times New Roman" w:cs="Times New Roman" w:hint="eastAsia"/>
          <w:color w:val="auto"/>
          <w:spacing w:val="0"/>
          <w:kern w:val="2"/>
          <w:sz w:val="32"/>
          <w:szCs w:val="32"/>
          <w:highlight w:val="none"/>
          <w:lang w:val="en-US" w:eastAsia="zh-CN"/>
        </w:rPr>
        <w:t>二是常抓普法工作走深走实。继续全面推动落实“谁普法谁执法”普法责任制，乡各部门横向协作，各村纵向联动，形成“横到边、纵到底”的宣传工作合力。优化宣传方式，扩大普法覆盖面，充分运用新媒体、新技术开展精准普法，宣传贴近群众生活的法律知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Times New Roman" w:eastAsia="仿宋_GB2312" w:hAnsi="Times New Roman" w:cs="Times New Roman" w:hint="eastAsia"/>
          <w:color w:val="auto"/>
          <w:spacing w:val="0"/>
          <w:kern w:val="2"/>
          <w:sz w:val="32"/>
          <w:szCs w:val="32"/>
          <w:highlight w:val="none"/>
          <w:lang w:val="en-US" w:eastAsia="zh-CN"/>
        </w:rPr>
      </w:pPr>
      <w:r>
        <w:rPr>
          <w:rFonts w:ascii="Times New Roman" w:eastAsia="仿宋_GB2312" w:hAnsi="Times New Roman" w:cs="Times New Roman" w:hint="eastAsia"/>
          <w:color w:val="auto"/>
          <w:spacing w:val="0"/>
          <w:kern w:val="2"/>
          <w:sz w:val="32"/>
          <w:szCs w:val="32"/>
          <w:highlight w:val="none"/>
          <w:lang w:val="en-US" w:eastAsia="zh-CN"/>
        </w:rPr>
        <w:t>三是紧抓基层法治队伍建设。加强行政执法人员培训，加大行政执法监督力度。加强基层法律顾问队伍建设，发挥好村法律顾问作用。扎实推进“法治带头人”“法律明白人”工程。实现城</w:t>
      </w:r>
      <w:bookmarkStart w:id="0" w:name="_GoBack"/>
      <w:bookmarkEnd w:id="0"/>
      <w:r>
        <w:rPr>
          <w:rFonts w:ascii="Times New Roman" w:eastAsia="仿宋_GB2312" w:hAnsi="Times New Roman" w:cs="Times New Roman" w:hint="eastAsia"/>
          <w:color w:val="auto"/>
          <w:spacing w:val="0"/>
          <w:kern w:val="2"/>
          <w:sz w:val="32"/>
          <w:szCs w:val="32"/>
          <w:highlight w:val="none"/>
          <w:lang w:val="en-US" w:eastAsia="zh-CN"/>
        </w:rPr>
        <w:t>乡合法性审查工作全覆盖，切实提高基层执法水平。</w:t>
      </w:r>
    </w:p>
    <w:sectPr>
      <w:pgSz w:w="11906" w:h="16838"/>
      <w:pgMar w:top="1701" w:right="1440" w:bottom="1701" w:left="1440" w:header="851" w:footer="992" w:gutter="0"/>
      <w:cols w:num="1" w:space="0"/>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8D2F1F"/>
    <w:rsid w:val="00C30909"/>
    <w:rsid w:val="00C95333"/>
    <w:rsid w:val="015E79EC"/>
    <w:rsid w:val="019A0FC6"/>
    <w:rsid w:val="01C963F3"/>
    <w:rsid w:val="02F42691"/>
    <w:rsid w:val="03743D80"/>
    <w:rsid w:val="037B0542"/>
    <w:rsid w:val="05251273"/>
    <w:rsid w:val="06E379EB"/>
    <w:rsid w:val="06F46B2E"/>
    <w:rsid w:val="076B5857"/>
    <w:rsid w:val="0A1979A4"/>
    <w:rsid w:val="0B697AC7"/>
    <w:rsid w:val="0BF74035"/>
    <w:rsid w:val="0C6236CC"/>
    <w:rsid w:val="0E0942C4"/>
    <w:rsid w:val="0E430AEC"/>
    <w:rsid w:val="110218E1"/>
    <w:rsid w:val="11950D4D"/>
    <w:rsid w:val="119C61DE"/>
    <w:rsid w:val="11C1080C"/>
    <w:rsid w:val="12115844"/>
    <w:rsid w:val="124552D1"/>
    <w:rsid w:val="132667DC"/>
    <w:rsid w:val="14770F30"/>
    <w:rsid w:val="14CE6D77"/>
    <w:rsid w:val="16B8683A"/>
    <w:rsid w:val="17451C21"/>
    <w:rsid w:val="17547D42"/>
    <w:rsid w:val="18DC1F40"/>
    <w:rsid w:val="1A4D7795"/>
    <w:rsid w:val="1AA13141"/>
    <w:rsid w:val="1B052483"/>
    <w:rsid w:val="1CB82DB0"/>
    <w:rsid w:val="1D473B4E"/>
    <w:rsid w:val="221B390E"/>
    <w:rsid w:val="233764C0"/>
    <w:rsid w:val="23BC73BD"/>
    <w:rsid w:val="2414122B"/>
    <w:rsid w:val="256F7BB0"/>
    <w:rsid w:val="25A62ABF"/>
    <w:rsid w:val="25E7116C"/>
    <w:rsid w:val="260C66EB"/>
    <w:rsid w:val="267A119B"/>
    <w:rsid w:val="275352BF"/>
    <w:rsid w:val="281407A0"/>
    <w:rsid w:val="28F000F6"/>
    <w:rsid w:val="29FC5831"/>
    <w:rsid w:val="2AA6342E"/>
    <w:rsid w:val="2B1D21B1"/>
    <w:rsid w:val="2C4A4938"/>
    <w:rsid w:val="2CF0609D"/>
    <w:rsid w:val="2EEA5B40"/>
    <w:rsid w:val="2F081915"/>
    <w:rsid w:val="323F6382"/>
    <w:rsid w:val="32FE452F"/>
    <w:rsid w:val="33743F65"/>
    <w:rsid w:val="33C13DB5"/>
    <w:rsid w:val="34277826"/>
    <w:rsid w:val="35601A9B"/>
    <w:rsid w:val="359B11BD"/>
    <w:rsid w:val="3A1420C7"/>
    <w:rsid w:val="3A7250DE"/>
    <w:rsid w:val="3BDD3D58"/>
    <w:rsid w:val="3BEA0633"/>
    <w:rsid w:val="3EDC5166"/>
    <w:rsid w:val="408B1165"/>
    <w:rsid w:val="40945706"/>
    <w:rsid w:val="41AD1404"/>
    <w:rsid w:val="42C8091A"/>
    <w:rsid w:val="42F53AB8"/>
    <w:rsid w:val="444B3F2A"/>
    <w:rsid w:val="44631626"/>
    <w:rsid w:val="46586FBF"/>
    <w:rsid w:val="46CE3136"/>
    <w:rsid w:val="4898199B"/>
    <w:rsid w:val="4954513F"/>
    <w:rsid w:val="49610CE3"/>
    <w:rsid w:val="49E67498"/>
    <w:rsid w:val="4A611912"/>
    <w:rsid w:val="4AF102CD"/>
    <w:rsid w:val="4B391CB2"/>
    <w:rsid w:val="4C4B3918"/>
    <w:rsid w:val="4CF43F2D"/>
    <w:rsid w:val="4E5F0A16"/>
    <w:rsid w:val="4FA60961"/>
    <w:rsid w:val="519500D3"/>
    <w:rsid w:val="51A07B6F"/>
    <w:rsid w:val="52FF017F"/>
    <w:rsid w:val="53181B36"/>
    <w:rsid w:val="545F0694"/>
    <w:rsid w:val="54C50461"/>
    <w:rsid w:val="54DC3462"/>
    <w:rsid w:val="54DC4C6B"/>
    <w:rsid w:val="55F7537B"/>
    <w:rsid w:val="56186177"/>
    <w:rsid w:val="567927D3"/>
    <w:rsid w:val="56E43765"/>
    <w:rsid w:val="571561FD"/>
    <w:rsid w:val="58675F52"/>
    <w:rsid w:val="5A626150"/>
    <w:rsid w:val="5B4A445D"/>
    <w:rsid w:val="5D0D0E0D"/>
    <w:rsid w:val="5D67319D"/>
    <w:rsid w:val="5D8E5B1C"/>
    <w:rsid w:val="5DDD1C5E"/>
    <w:rsid w:val="5E95198A"/>
    <w:rsid w:val="5EF02C42"/>
    <w:rsid w:val="5F1D38ED"/>
    <w:rsid w:val="5F6256C9"/>
    <w:rsid w:val="60343BAD"/>
    <w:rsid w:val="611C72EC"/>
    <w:rsid w:val="613F1DBE"/>
    <w:rsid w:val="626D7525"/>
    <w:rsid w:val="63605749"/>
    <w:rsid w:val="63B41C42"/>
    <w:rsid w:val="63F46DE6"/>
    <w:rsid w:val="642A6D37"/>
    <w:rsid w:val="666E3746"/>
    <w:rsid w:val="66906751"/>
    <w:rsid w:val="66B141AA"/>
    <w:rsid w:val="6A074A38"/>
    <w:rsid w:val="6AFE1257"/>
    <w:rsid w:val="6B1F37FF"/>
    <w:rsid w:val="6B460C38"/>
    <w:rsid w:val="6B6E1F82"/>
    <w:rsid w:val="6BBF0E32"/>
    <w:rsid w:val="6C8B23FD"/>
    <w:rsid w:val="6CBB4CF8"/>
    <w:rsid w:val="6CC31737"/>
    <w:rsid w:val="6DC04CD2"/>
    <w:rsid w:val="6DF76C1E"/>
    <w:rsid w:val="6E80167E"/>
    <w:rsid w:val="7149330D"/>
    <w:rsid w:val="71B27384"/>
    <w:rsid w:val="725C26C0"/>
    <w:rsid w:val="728B55C8"/>
    <w:rsid w:val="73340F29"/>
    <w:rsid w:val="7444580E"/>
    <w:rsid w:val="748717F3"/>
    <w:rsid w:val="748F063F"/>
    <w:rsid w:val="75873FED"/>
    <w:rsid w:val="76163161"/>
    <w:rsid w:val="761C278A"/>
    <w:rsid w:val="76305361"/>
    <w:rsid w:val="77460376"/>
    <w:rsid w:val="776028C0"/>
    <w:rsid w:val="78D52385"/>
    <w:rsid w:val="79870035"/>
    <w:rsid w:val="79B37D76"/>
    <w:rsid w:val="79CE3D53"/>
    <w:rsid w:val="79E73056"/>
    <w:rsid w:val="7A7E02F8"/>
    <w:rsid w:val="7B004B9F"/>
    <w:rsid w:val="7C8729CC"/>
    <w:rsid w:val="7D453D6D"/>
    <w:rsid w:val="7D514C53"/>
  </w:rsids>
  <w:docVars>
    <w:docVar w:name="commondata" w:val="eyJoZGlkIjoiZTY1MzZlZTAwYzk4MDYwYTM0YjdmYjA0MTUyOWFmOTQ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Heading3"/>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2">
    <w:name w:val="heading 2"/>
    <w:basedOn w:val="Normal"/>
    <w:next w:val="Normal"/>
    <w:qFormat/>
    <w:pPr>
      <w:keepNext/>
      <w:keepLines/>
      <w:spacing w:before="260" w:after="260" w:line="416" w:lineRule="auto"/>
      <w:outlineLvl w:val="1"/>
    </w:pPr>
    <w:rPr>
      <w:rFonts w:ascii="Cambria" w:eastAsia="宋体" w:hAnsi="Cambria" w:cs="Times New Roman"/>
      <w:b/>
      <w:bCs/>
      <w:sz w:val="32"/>
      <w:szCs w:val="32"/>
    </w:rPr>
  </w:style>
  <w:style w:type="paragraph" w:styleId="Heading3">
    <w:name w:val="heading 3"/>
    <w:basedOn w:val="Normal"/>
    <w:next w:val="Normal"/>
    <w:autoRedefine/>
    <w:qFormat/>
    <w:pPr>
      <w:spacing w:before="104" w:after="104"/>
      <w:outlineLvl w:val="2"/>
    </w:pPr>
    <w:rPr>
      <w:rFonts w:eastAsia="黑体"/>
    </w:rPr>
  </w:style>
  <w:style w:type="character" w:default="1" w:styleId="DefaultParagraphFont">
    <w:name w:val="Default Paragraph Font"/>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NormalWeb">
    <w:name w:val="Normal (Web)"/>
    <w:basedOn w:val="Normal"/>
    <w:autoRedefine/>
    <w:uiPriority w:val="99"/>
    <w:unhideWhenUsed/>
    <w:qFormat/>
    <w:pPr>
      <w:spacing w:before="100" w:beforeAutospacing="1" w:after="100" w:afterAutospacing="1"/>
      <w:ind w:left="0" w:right="0"/>
      <w:jc w:val="left"/>
    </w:pPr>
    <w:rPr>
      <w:kern w:val="0"/>
      <w:sz w:val="24"/>
      <w:lang w:val="en-US" w:eastAsia="zh-CN"/>
    </w:rPr>
  </w:style>
  <w:style w:type="character" w:styleId="Strong">
    <w:name w:val="Strong"/>
    <w:basedOn w:val="DefaultParagraphFont"/>
    <w:autoRedefine/>
    <w:qFormat/>
    <w:rPr>
      <w:b/>
    </w:rPr>
  </w:style>
  <w:style w:type="paragraph" w:customStyle="1" w:styleId="1">
    <w:name w:val="正文文字 1"/>
    <w:basedOn w:val="Normal"/>
    <w:next w:val="Normal"/>
    <w:autoRedefine/>
    <w:qFormat/>
    <w:pPr>
      <w:spacing w:before="100" w:beforeAutospacing="1" w:after="100" w:afterAutospacing="1"/>
      <w:ind w:left="240"/>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57</TotalTime>
  <Pages>4</Pages>
  <Words>2229</Words>
  <Characters>2268</Characters>
  <Application>Microsoft Office Word</Application>
  <DocSecurity>0</DocSecurity>
  <Lines>0</Lines>
  <Paragraphs>0</Paragraphs>
  <ScaleCrop>false</ScaleCrop>
  <Company/>
  <LinksUpToDate>false</LinksUpToDate>
  <CharactersWithSpaces>2284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喜文</cp:lastModifiedBy>
  <cp:revision>0</cp:revision>
  <cp:lastPrinted>2025-03-06T02:18:00Z</cp:lastPrinted>
  <dcterms:created xsi:type="dcterms:W3CDTF">2023-02-01T11:01:00Z</dcterms:created>
  <dcterms:modified xsi:type="dcterms:W3CDTF">2025-03-07T04:22:40Z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F04D6C4BF4FE43C1B511C7F8BABD978F</vt:lpwstr>
  </property>
  <property fmtid="{D5CDD505-2E9C-101B-9397-08002B2CF9AE}" pid="3" name="KSOProductBuildVer">
    <vt:lpwstr>2052-12.1.0.16729</vt:lpwstr>
  </property>
  <property fmtid="{D5CDD505-2E9C-101B-9397-08002B2CF9AE}" pid="4" name="KSOTemplateDocerSaveRecord">
    <vt:lpwstr>eyJoZGlkIjoiMTA4NzRjZGIxYWU2YjdiZDZkNjAyNjM1OTU3NmI5MTMifQ==</vt:lpwstr>
  </property>
</Properties>
</file>