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年领导干部述法报告</w:t>
      </w:r>
    </w:p>
    <w:p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>
      <w:pPr>
        <w:ind w:firstLine="640" w:firstLineChars="200"/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乌苏市教育和科学技术局党组书记、副局长  杨辉</w:t>
      </w:r>
    </w:p>
    <w:p>
      <w:pPr>
        <w:spacing w:line="56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根据工作要求，现述法</w:t>
      </w:r>
      <w:r>
        <w:rPr>
          <w:rFonts w:ascii="仿宋_GB2312" w:eastAsia="仿宋_GB2312" w:hAnsi="仿宋_GB2312" w:cs="仿宋_GB2312" w:hint="eastAsia"/>
          <w:sz w:val="32"/>
          <w:szCs w:val="32"/>
        </w:rPr>
        <w:t>如下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一、履职情况</w:t>
      </w:r>
    </w:p>
    <w:p>
      <w:pPr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</w:rPr>
        <w:t>各学校坚持“依法治校”的管理方针，全面推动学校管理工作走向法治化轨道，规范办学行为，营造良好的育人环境，维护师生的合法权益，促进教育教学质量稳步提高。</w:t>
      </w:r>
    </w:p>
    <w:p>
      <w:pPr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（一）提升站位，高度重视法治工作。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eastAsia="zh-CN"/>
        </w:rPr>
        <w:t>市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教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eastAsia="zh-CN"/>
        </w:rPr>
        <w:t>科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局</w:t>
      </w:r>
      <w:r>
        <w:rPr>
          <w:rFonts w:ascii="仿宋_GB2312" w:eastAsia="仿宋_GB2312" w:hAnsi="仿宋_GB2312" w:cs="仿宋_GB2312" w:hint="eastAsia"/>
          <w:sz w:val="32"/>
          <w:szCs w:val="32"/>
        </w:rPr>
        <w:t>高度重视法治建设工作，成立了以我为组长的教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科</w:t>
      </w:r>
      <w:r>
        <w:rPr>
          <w:rFonts w:ascii="仿宋_GB2312" w:eastAsia="仿宋_GB2312" w:hAnsi="仿宋_GB2312" w:cs="仿宋_GB2312" w:hint="eastAsia"/>
          <w:sz w:val="32"/>
          <w:szCs w:val="32"/>
        </w:rPr>
        <w:t>系统依法治校领导小组。各学校成立了以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党组织书记</w:t>
      </w:r>
      <w:r>
        <w:rPr>
          <w:rFonts w:ascii="仿宋_GB2312" w:eastAsia="仿宋_GB2312" w:hAnsi="仿宋_GB2312" w:cs="仿宋_GB2312" w:hint="eastAsia"/>
          <w:sz w:val="32"/>
          <w:szCs w:val="32"/>
        </w:rPr>
        <w:t>为组长的依法治校工作领导小组，将依法治校工作纳入了学校工作的重要议事日程，并制定相关工作制度，分工负责，明确职责，责任到位。为加强学校的依法治校工作，城区学校与法院、检察院结成送法对子，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乡镇学校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特聘请派出所和司法所有关负责人等担任法治副校长，并每学期至少上</w:t>
      </w:r>
      <w:r>
        <w:rPr>
          <w:rFonts w:ascii="仿宋_GB2312" w:eastAsia="仿宋_GB2312" w:hAnsi="仿宋_GB2312" w:cs="仿宋_GB2312" w:hint="default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节法治课，形成学校和社会共同推动依法治校工作的良好局面。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全市</w:t>
      </w:r>
      <w:r>
        <w:rPr>
          <w:rFonts w:ascii="仿宋_GB2312" w:eastAsia="仿宋_GB2312" w:hAnsi="仿宋_GB2312" w:cs="仿宋_GB2312" w:hint="eastAsia"/>
          <w:sz w:val="32"/>
          <w:szCs w:val="32"/>
        </w:rPr>
        <w:t>各学校共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开展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>民法典、宪法等学习宣传活动</w:t>
      </w:r>
      <w:r>
        <w:rPr>
          <w:rFonts w:ascii="Times New Roman" w:eastAsia="仿宋_GB2312" w:hAnsi="Times New Roman" w:cs="Times New Roman" w:hint="eastAsia"/>
          <w:b w:val="0"/>
          <w:bCs w:val="0"/>
          <w:color w:val="auto"/>
          <w:sz w:val="32"/>
          <w:szCs w:val="32"/>
          <w:lang w:val="en-US" w:eastAsia="zh-CN"/>
        </w:rPr>
        <w:t>3500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>余场次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受益师生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4万余人次，</w:t>
      </w:r>
      <w:r>
        <w:rPr>
          <w:rFonts w:ascii="仿宋_GB2312" w:eastAsia="仿宋_GB2312" w:hAnsi="仿宋_GB2312" w:cs="仿宋_GB2312" w:hint="eastAsia"/>
          <w:sz w:val="32"/>
          <w:szCs w:val="32"/>
        </w:rPr>
        <w:t>实现师生法治教育全覆盖。</w:t>
      </w:r>
    </w:p>
    <w:p>
      <w:pPr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（二）把握方向，扎实开展宣传教育。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抓实学习工作。落实党组会议第一议题学习制度、每周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机关学习、聘请专家做报告、领导干部进校园讲思政课，学习贯彻习近平在中央全面依法治国工作会议上的重要讲话精神；开展习近平法治思想全战线、全覆盖的系统培训。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二是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健全法治教育平台。</w:t>
      </w:r>
      <w:r>
        <w:rPr>
          <w:rFonts w:ascii="仿宋_GB2312" w:eastAsia="仿宋_GB2312" w:hAnsi="仿宋_GB2312" w:cs="仿宋_GB2312" w:hint="eastAsia"/>
          <w:sz w:val="32"/>
          <w:szCs w:val="32"/>
        </w:rPr>
        <w:t>先后在校园建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立了</w:t>
      </w:r>
      <w:r>
        <w:rPr>
          <w:rFonts w:ascii="仿宋_GB2312" w:eastAsia="仿宋_GB2312" w:hAnsi="仿宋_GB2312" w:cs="仿宋_GB2312" w:hint="eastAsia"/>
          <w:sz w:val="32"/>
          <w:szCs w:val="32"/>
        </w:rPr>
        <w:t>固定的工作宣传栏、宣传牌，同时强化了学习强国平台、党员教育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平台</w:t>
      </w:r>
      <w:r>
        <w:rPr>
          <w:rFonts w:ascii="仿宋_GB2312" w:eastAsia="仿宋_GB2312" w:hAnsi="仿宋_GB2312" w:cs="仿宋_GB2312" w:hint="eastAsia"/>
          <w:sz w:val="32"/>
          <w:szCs w:val="32"/>
        </w:rPr>
        <w:t>，依托这些平台，大力宣传社会主义核心价值观、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习近平新时代中国特色社会主义思想</w:t>
      </w:r>
      <w:r>
        <w:rPr>
          <w:rFonts w:ascii="仿宋_GB2312" w:eastAsia="仿宋_GB2312" w:hAnsi="仿宋_GB2312" w:cs="仿宋_GB2312" w:hint="eastAsia"/>
          <w:sz w:val="32"/>
          <w:szCs w:val="32"/>
        </w:rPr>
        <w:t>法治思想和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党的二十大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精神以及校园法治文化建设等内容，提升全体师生学法、懂法、守法意识。</w:t>
      </w:r>
    </w:p>
    <w:p>
      <w:pPr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（三）完善制度，建立依法治校机制。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学校根据国家的法律法规和政府的相关文件，制定了校规，并以校规为依据，健全和完善了学校其他各项规章制度，明确了学校各项工作岗位的职责，教师的考评、奖惩都有章可依，形成系列化的管理制度，实现学校管理的规范化、制度化。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教学工作考核标准、师德考核标准、班主任工作考核、绩效工资考核标准等。</w:t>
      </w:r>
    </w:p>
    <w:p>
      <w:pPr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（四）加强培训，提高教师育人能力。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各学校每月至少组织</w:t>
      </w:r>
      <w:r>
        <w:rPr>
          <w:rFonts w:ascii="仿宋_GB2312" w:eastAsia="仿宋_GB2312" w:hAnsi="仿宋_GB2312" w:cs="仿宋_GB2312" w:hint="default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次教师学习民法典、教育法、教师法、义务教育法、未成年人保护法、预防未成年人犯罪法等法律法规，学习《青少年常用法律知识学习读本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》《</w:t>
      </w:r>
      <w:r>
        <w:rPr>
          <w:rFonts w:ascii="仿宋_GB2312" w:eastAsia="仿宋_GB2312" w:hAnsi="仿宋_GB2312" w:cs="仿宋_GB2312" w:hint="eastAsia"/>
          <w:sz w:val="32"/>
          <w:szCs w:val="32"/>
        </w:rPr>
        <w:t>中小学生礼义、法律、禁毒、安全读本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》《</w:t>
      </w:r>
      <w:r>
        <w:rPr>
          <w:rFonts w:ascii="仿宋_GB2312" w:eastAsia="仿宋_GB2312" w:hAnsi="仿宋_GB2312" w:cs="仿宋_GB2312" w:hint="eastAsia"/>
          <w:sz w:val="32"/>
          <w:szCs w:val="32"/>
        </w:rPr>
        <w:t>中小学教师职业道德规范》，使教师首先知法、懂法、守法，提高教师的依法育人的意识和能力。</w:t>
      </w:r>
    </w:p>
    <w:p>
      <w:pPr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（五）选准载体，切实抓好学生教育。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各学校有计划地举办法律知识讲座、交通安全知识讲座以及伤害事故等案例分析，使学生遵纪守法的行为和安全意识得到加强。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组织学生积极参与网上普法教育，在“宪法小卫士”、禁毒“青骄课堂”学习上名列全市第</w:t>
      </w:r>
      <w:r>
        <w:rPr>
          <w:rFonts w:ascii="仿宋_GB2312" w:eastAsia="仿宋_GB2312" w:hAnsi="仿宋_GB2312" w:cs="仿宋_GB2312" w:hint="default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名，参与学校</w:t>
      </w:r>
      <w:r>
        <w:rPr>
          <w:rFonts w:ascii="仿宋_GB2312" w:eastAsia="仿宋_GB2312" w:hAnsi="仿宋_GB2312" w:cs="仿宋_GB2312" w:hint="default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，参与学生</w:t>
      </w:r>
      <w:r>
        <w:rPr>
          <w:rFonts w:ascii="仿宋_GB2312" w:eastAsia="仿宋_GB2312" w:hAnsi="仿宋_GB2312" w:cs="仿宋_GB2312" w:hint="default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。坚持课堂教学为主，把法律知识教育列入学校教育，使法治教育与课堂文化教育相结合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在现有思想品德课中渗透法治教育内容，使法治教育与德育教育相结合；把法治教育融入学生的日常行为规范教育中，提高学生遵纪守法的自觉性。</w:t>
      </w:r>
    </w:p>
    <w:p>
      <w:pPr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（六）民主管理，全面推行校务公开。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学校成立校务公开领导小组，设立固定标准校务公开栏，定期公布学校财务收支情况，以及学校的重大事务、工程项目、教职员工关心的热点问题，自觉接受教职员工的监督。主动听取教职员工对学校重大决策、廉政建设、教学改革和行政管理等方面的意见和要求。 </w:t>
      </w:r>
    </w:p>
    <w:p>
      <w:pPr>
        <w:spacing w:line="560" w:lineRule="exact"/>
        <w:ind w:firstLine="640" w:firstLineChars="200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二、亮点工作</w:t>
      </w:r>
    </w:p>
    <w:p>
      <w:pPr>
        <w:spacing w:line="560" w:lineRule="exac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加强应急演练和实地体验。每月组织全体师生进行地震应急演练和消防逃生演练。组织市直中小学校前往地震科普馆参观学习，全市累计2000多名师生受益。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二是</w:t>
      </w:r>
      <w:r>
        <w:rPr>
          <w:rFonts w:ascii="Times New Roman" w:eastAsia="仿宋_GB2312" w:hAnsi="Times New Roman" w:cs="Times New Roman" w:hint="eastAsia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联合消防、应急等部门对全市中小学、幼儿园开展全覆盖检查，建立问题整改销号台账，确保各类风险隐患早发现、早处置。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三是</w:t>
      </w:r>
      <w:r>
        <w:rPr>
          <w:rFonts w:ascii="Times New Roman" w:eastAsia="仿宋_GB2312" w:hAnsi="Times New Roman" w:cs="Times New Roman" w:hint="eastAsia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做好重点学生关心关爱。各学校通过三级研判，根据不同风险点，梳理出重点关注学生279人，利用学校三级包联机制，联合妇联、民政局、检察院及街道社区有针对性地开展帮扶包联工作，共同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预防未成年人犯罪。</w:t>
      </w:r>
    </w:p>
    <w:p>
      <w:pPr>
        <w:spacing w:line="56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三</w:t>
      </w:r>
      <w:r>
        <w:rPr>
          <w:rFonts w:ascii="黑体" w:eastAsia="黑体" w:hAnsi="黑体" w:cs="黑体" w:hint="eastAsia"/>
          <w:sz w:val="32"/>
          <w:szCs w:val="32"/>
        </w:rPr>
        <w:t>、存在问题</w:t>
      </w:r>
    </w:p>
    <w:p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一年来，积极推进和落实《党政主要负责人履行推进法治建设第一责任人职责规定》，在法治政府建设上取得了一定的成绩，但与教育高质量发展要求和法治建设目标相比，还存在一定的差距。主要表现在：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部分校长法治意识不强，在学校管理过程中单纯依赖经验，缺乏法治思维的运用。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学校组织教职工学习法律法规时，往往停留在表面，没有深入理解，不能灵活运用。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在处理涉教涉校矛盾时，没有充分发挥法律顾问和法治副校长的积极作用。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四、工作打算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一是政治站位再提升。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坚决贯彻落实市政府法治建设工作要求，履行好教育行政职责，提升教育现代化治理能力和水平，全面探索依法治教、依法治校工作新路径。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二是工作措施再落实。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紧扣法治教育工作“痛点、堵点、难点”，切实做好保障，管好负面清单，优化办事流程，实现整改闭环，让党委、政府放心、群众满意。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三是教育宣传再加强。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充分利用微信公众号、微博、抖音等新媒体，采用青少年喜闻乐见的新方式，持续深入开展普法教育宣传，不断增强普法教育的针对性和实效性。</w:t>
      </w:r>
    </w:p>
    <w:p/>
    <w:sectPr>
      <w:footerReference w:type="default" r:id="rId5"/>
      <w:pgSz w:w="11906" w:h="16838"/>
      <w:pgMar w:top="1440" w:right="1701" w:bottom="1440" w:left="170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 strokeweight="0.5pt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BF7279"/>
    <w:rsid w:val="04BF5FFF"/>
    <w:rsid w:val="2C243BDE"/>
    <w:rsid w:val="2D521338"/>
    <w:rsid w:val="348E4AC2"/>
    <w:rsid w:val="425C3A8C"/>
    <w:rsid w:val="4FCE225D"/>
    <w:rsid w:val="51BF7279"/>
    <w:rsid w:val="677C4141"/>
    <w:rsid w:val="76E21FF1"/>
    <w:rsid w:val="78CB7725"/>
    <w:rsid w:val="7C641F54"/>
    <w:rsid w:val="7DB952C7"/>
  </w:rsids>
  <w:docVars>
    <w:docVar w:name="commondata" w:val="eyJoZGlkIjoiNGVhMGI1ZmUzNGRlZTQ0OTEzMDRkNWVjMmRmNTBlNT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喜文</cp:lastModifiedBy>
  <cp:revision>1</cp:revision>
  <cp:lastPrinted>2025-02-20T02:40:00Z</cp:lastPrinted>
  <dcterms:created xsi:type="dcterms:W3CDTF">2025-02-19T08:06:00Z</dcterms:created>
  <dcterms:modified xsi:type="dcterms:W3CDTF">2025-03-07T03:50:43Z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BFA801A389304E739B59E57B4968845F_12</vt:lpwstr>
  </property>
  <property fmtid="{D5CDD505-2E9C-101B-9397-08002B2CF9AE}" pid="3" name="KSOProductBuildVer">
    <vt:lpwstr>2052-12.1.0.16729</vt:lpwstr>
  </property>
</Properties>
</file>