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Times New Roman" w:eastAsia="方正小标宋简体" w:hAnsi="Times New Roman" w:cs="Times New Roman" w:hint="default"/>
          <w:sz w:val="44"/>
          <w:szCs w:val="44"/>
          <w:lang w:val="en-US" w:eastAsia="zh-CN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  <w:lang w:val="en-US" w:eastAsia="zh-CN"/>
        </w:rPr>
        <w:t xml:space="preserve"> </w:t>
      </w:r>
      <w:r>
        <w:rPr>
          <w:rFonts w:ascii="Times New Roman" w:eastAsia="方正小标宋简体" w:hAnsi="Times New Roman" w:cs="Times New Roman" w:hint="default"/>
          <w:sz w:val="44"/>
          <w:szCs w:val="44"/>
          <w:lang w:val="en-US" w:eastAsia="zh-CN"/>
        </w:rPr>
        <w:t>2024年度述法报告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Times New Roman" w:eastAsia="楷体_GB2312" w:hAnsi="Times New Roman" w:cs="Times New Roman"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Times New Roman" w:eastAsia="楷体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Times New Roman" w:hint="default"/>
          <w:sz w:val="32"/>
          <w:szCs w:val="32"/>
          <w:lang w:val="en-US" w:eastAsia="zh-CN"/>
        </w:rPr>
        <w:t>乌苏市甘河子镇党委书记  丁启勇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根据工作要求，现述法如下：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  <w:t>履职情况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Times New Roman" w:hint="default"/>
          <w:sz w:val="32"/>
          <w:szCs w:val="32"/>
          <w:lang w:val="en-US" w:eastAsia="zh-CN"/>
        </w:rPr>
        <w:t>（一）坚持以学为先，牢固树立法治理念。</w:t>
      </w:r>
      <w:r>
        <w:rPr>
          <w:rFonts w:ascii="Times New Roman" w:eastAsia="仿宋_GB2312" w:hAnsi="Times New Roman" w:cs="Times New Roman" w:hint="default"/>
          <w:b/>
          <w:bCs/>
          <w:sz w:val="32"/>
          <w:szCs w:val="32"/>
          <w:lang w:val="en-US" w:eastAsia="zh-CN"/>
        </w:rPr>
        <w:t>一是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深入学习贯彻党的二十大、二十届二中、三中全会精神和习近平法治思想。将习近平法治思想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  <w:t>、党内法规、宪法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纳入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  <w:t>党委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理论学习中心组年度学习计划进行专题学习。通过组织领导干部集中学习、观看警示教育片、利用学法宣在线等线上线下相结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  <w:t>合的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方式，做到领导干部带头学法全覆盖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截至目前，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党委理论学习中心组学法1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4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次。</w:t>
      </w:r>
      <w:r>
        <w:rPr>
          <w:rFonts w:ascii="Times New Roman" w:eastAsia="仿宋_GB2312" w:hAnsi="Times New Roman" w:cs="Times New Roman" w:hint="default"/>
          <w:b/>
          <w:bCs/>
          <w:sz w:val="32"/>
          <w:szCs w:val="32"/>
          <w:lang w:val="en-US" w:eastAsia="zh-CN"/>
        </w:rPr>
        <w:t>二是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聚焦机关干部学法用法，将习近平法治思想列入全镇机关干部年度培训计划，举办专题讲座2场，组织参加“法宣在线”考试62人次，“法律明白人”培训学习81人次，推进学法用法工作规范化、常态化、长效化。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b/>
          <w:bCs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Times New Roman" w:hint="default"/>
          <w:sz w:val="32"/>
          <w:szCs w:val="32"/>
          <w:lang w:val="en-US" w:eastAsia="zh-CN"/>
        </w:rPr>
        <w:t>（二）坚持做依法行政的“执行者”，建设法治政府。</w:t>
      </w:r>
      <w:r>
        <w:rPr>
          <w:rFonts w:ascii="Times New Roman" w:eastAsia="仿宋_GB2312" w:hAnsi="Times New Roman" w:cs="Times New Roman" w:hint="default"/>
          <w:b/>
          <w:bCs/>
          <w:sz w:val="32"/>
          <w:szCs w:val="32"/>
          <w:lang w:val="en-US" w:eastAsia="zh-CN"/>
        </w:rPr>
        <w:t>一是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坚持依法开展工作。将法治建设纳入镇年度工作计划，与各项具体工作同部署、同安排、同推进。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半年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听取1次法治建设情况汇报，先后召开镇党委会议专题研究法治建设工作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2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次，根据最新印发的“一规划两纲要”相关要求，研究制定“一规划两纲要”具体措施并实施。督促班子成员依法办事，完善内部监督，及时纠正不作为、乱作为等行为。强化政务信息公开管理，及时更新党务、政务公开公示内容，不断增强工作透明度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  <w:lang w:val="en-US" w:eastAsia="zh-CN"/>
        </w:rPr>
        <w:t>二是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严格依法依规决策。规范重大行政决策合法性审查，聘请法律顾问，将重大行政决策、重大涉法涉诉事项、合同协议等纳入审核范围，做到应审尽审。积极参与农村集体合同合法性审查；“三资”清理工作中坚持与法律顾问查改结合，累计审查9个村合同2224份。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三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  <w:lang w:val="en-US" w:eastAsia="zh-CN"/>
        </w:rPr>
        <w:t>是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  <w:t>坚持民主集中，推动依法行政。自己认真落实“三重一大”决策制度和“一把手”末位表态制度，让参与决策的班子成员都能充分发表意见，形成科学的决策结果。坚持重大决策、重要事项、重大项目安排、大额资金使用等“三重一大”事项集体研究、决策。进一步修改完善了车辆、财务、接待、物资采购等管理制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Times New Roman" w:hint="default"/>
          <w:sz w:val="32"/>
          <w:szCs w:val="32"/>
          <w:lang w:val="en-US" w:eastAsia="zh-CN"/>
        </w:rPr>
        <w:t>（三）坚持做法治建设的“践行者”，推动法治乡村建设。</w:t>
      </w:r>
      <w:r>
        <w:rPr>
          <w:rFonts w:ascii="Times New Roman" w:eastAsia="仿宋_GB2312" w:hAnsi="Times New Roman" w:cs="Times New Roman" w:hint="default"/>
          <w:b/>
          <w:bCs/>
          <w:sz w:val="32"/>
          <w:szCs w:val="32"/>
          <w:lang w:val="en-US" w:eastAsia="zh-CN"/>
        </w:rPr>
        <w:t>一是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强化纠纷化解。构建“1+3+3”矛盾纠纷调解工作体系，整合人民调解、法律援助、公安、信访、司法等五类资源，成立基层纠纷调解队伍9支，累计解决各项纠纷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64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起。</w:t>
      </w:r>
      <w:r>
        <w:rPr>
          <w:rFonts w:ascii="Times New Roman" w:eastAsia="仿宋_GB2312" w:hAnsi="Times New Roman" w:cs="Times New Roman" w:hint="default"/>
          <w:b/>
          <w:bCs/>
          <w:sz w:val="32"/>
          <w:szCs w:val="32"/>
          <w:lang w:val="en-US" w:eastAsia="zh-CN"/>
        </w:rPr>
        <w:t>二是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突出群防群治。全镇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79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名网格员，开展民情信息收集、群防群治巡查等工作。今年以来，办理群众诉求1356件。</w:t>
      </w:r>
      <w:r>
        <w:rPr>
          <w:rFonts w:ascii="Times New Roman" w:eastAsia="仿宋_GB2312" w:hAnsi="Times New Roman" w:cs="Times New Roman" w:hint="default"/>
          <w:b/>
          <w:bCs/>
          <w:sz w:val="32"/>
          <w:szCs w:val="32"/>
          <w:lang w:val="en-US" w:eastAsia="zh-CN"/>
        </w:rPr>
        <w:t>三是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聚焦法律为民。全镇配备法律顾问、法律明白人、农村学法用法示范户56名，开放公共法律服务站，为群众提供法律服务150次。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Times New Roman" w:hint="default"/>
          <w:b w:val="0"/>
          <w:bCs w:val="0"/>
          <w:sz w:val="32"/>
          <w:szCs w:val="32"/>
          <w:lang w:val="en-US" w:eastAsia="zh-CN"/>
        </w:rPr>
        <w:t>（四）坚持强化责任担当，筑牢法治督察整改。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围绕反馈问题，形成了整改方案和清单台账。按照清单化、闭环式管理工作机制，对照整改任务，采取倒排工期、压茬推进方式，进行集中整改，认真履行“第一责任人”职责，做到对督察整改工作亲自部署、亲自协调、亲自督办，确保法治督察反馈意见整改工作高标准落实、高质量推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黑体" w:hAnsi="Times New Roman" w:cs="Times New Roman" w:hint="eastAsia"/>
          <w:sz w:val="32"/>
          <w:szCs w:val="32"/>
          <w:lang w:val="en-US" w:eastAsia="zh-CN"/>
        </w:rPr>
        <w:t>二</w:t>
      </w:r>
      <w:r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  <w:t>、下一步工作</w:t>
      </w:r>
      <w:r>
        <w:rPr>
          <w:rFonts w:ascii="Times New Roman" w:eastAsia="黑体" w:hAnsi="Times New Roman" w:cs="Times New Roman" w:hint="eastAsia"/>
          <w:sz w:val="32"/>
          <w:szCs w:val="32"/>
          <w:lang w:val="en-US" w:eastAsia="zh-CN"/>
        </w:rPr>
        <w:t>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Times New Roman" w:hint="default"/>
          <w:sz w:val="32"/>
          <w:szCs w:val="32"/>
          <w:lang w:val="en-US" w:eastAsia="zh-CN"/>
        </w:rPr>
        <w:t>（一）增强法律意识，加大普法宣传力度。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深入开展习近平法治思想学习宣传教育，持续提升干部队伍法治素养，培育全镇29名“法治明白人”，强化法治乡村建设有生力量。在普法宣传方面，从群众需求出发，选择贴近百姓实际生活的典型案例，通过以案释法，调动村民学法的自觉性，增加法治宣传的实用性。进一步发挥“一村一法律顾问作用”，畅通农村法律顾问和农民群众沟通渠道，指导群众掌握基本法律知识，提高全民法治素质，让村民主动参与、自觉学法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Times New Roman" w:hint="default"/>
          <w:sz w:val="32"/>
          <w:szCs w:val="32"/>
          <w:lang w:val="en-US" w:eastAsia="zh-CN"/>
        </w:rPr>
        <w:t>（二）强化法治队伍建设，提高法治人员法律素养。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加快推进法治队伍向专业化发展，组织以案说法、法治知识宣讲等各类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法治宣传教育</w:t>
      </w:r>
      <w:bookmarkStart w:id="0" w:name="_GoBack"/>
      <w:bookmarkEnd w:id="0"/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学习活动，强化领导干部及全体机关干部法治习惯养成和法律知识更新，促进法治骨干队伍建设。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Times New Roman" w:hint="default"/>
          <w:sz w:val="32"/>
          <w:szCs w:val="32"/>
          <w:lang w:val="en-US" w:eastAsia="zh-CN"/>
        </w:rPr>
        <w:t>（三）全面贯彻法治政府建设，坚持法治建设与重点工作相结合。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加强干部队伍学法习惯养成，主动把习近平法治思想的基本要求贯穿到各项工作中，形成自觉学法、尊法、守法、用法的良好社会氛围，通过加强法治政府建设，树立依法执政、依法行政、执法为民的法治理念。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</w:p>
    <w:sectPr>
      <w:footerReference w:type="default" r:id="rId5"/>
      <w:pgSz w:w="11906" w:h="16838"/>
      <w:pgMar w:top="1701" w:right="1440" w:bottom="1701" w:left="1440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2582545</wp:posOffset>
              </wp:positionH>
              <wp:positionV relativeFrom="paragraph">
                <wp:posOffset>-121285</wp:posOffset>
              </wp:positionV>
              <wp:extent cx="573405" cy="2673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73405" cy="2673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jc w:val="center"/>
                            <w:rPr>
                              <w:rFonts w:eastAsiaTheme="minorEastAsia" w:hint="eastAsia"/>
                              <w:lang w:eastAsia="zh-CN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45.15pt;height:21.05pt;margin-top:-9.55pt;margin-left:203.35pt;mso-height-relative:page;mso-position-horizontal-relative:margin;mso-width-relative:page;position:absolute;z-index:251659264" coordsize="21600,21600" filled="f" stroked="f" strokeweight="0.5pt">
              <o:lock v:ext="edit" aspectratio="f"/>
              <v:textbox inset="0,0,0,0">
                <w:txbxContent>
                  <w:p>
                    <w:pPr>
                      <w:pStyle w:val="Footer"/>
                      <w:jc w:val="center"/>
                      <w:rPr>
                        <w:rFonts w:eastAsiaTheme="minorEastAsia" w:hint="eastAsia"/>
                        <w:lang w:eastAsia="zh-CN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F5897D1"/>
    <w:multiLevelType w:val="singleLevel"/>
    <w:tmpl w:val="AF5897D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0E30B0"/>
    <w:rsid w:val="039379BB"/>
    <w:rsid w:val="0C556816"/>
    <w:rsid w:val="0C732707"/>
    <w:rsid w:val="19885E70"/>
    <w:rsid w:val="348F1787"/>
    <w:rsid w:val="4259278A"/>
    <w:rsid w:val="527D7AA0"/>
    <w:rsid w:val="5C590FEB"/>
    <w:rsid w:val="69406FA6"/>
    <w:rsid w:val="6C924C87"/>
    <w:rsid w:val="7DB27B19"/>
  </w:rsids>
  <w:docVars>
    <w:docVar w:name="commondata" w:val="eyJoZGlkIjoiZTY1MzZlZTAwYzk4MDYwYTM0YjdmYjA0MTUyOWFmOT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pPr>
      <w:ind w:firstLine="420" w:firstLineChars="200"/>
    </w:p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autoRedefine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Strong">
    <w:name w:val="Strong"/>
    <w:basedOn w:val="DefaultParagraphFont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你超棒</dc:creator>
  <cp:lastModifiedBy>喜文</cp:lastModifiedBy>
  <cp:revision>0</cp:revision>
  <cp:lastPrinted>2025-03-05T10:11:00Z</cp:lastPrinted>
  <dcterms:created xsi:type="dcterms:W3CDTF">2024-12-30T04:43:00Z</dcterms:created>
  <dcterms:modified xsi:type="dcterms:W3CDTF">2025-03-07T04:26:50Z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AF10A177032D4C93B59413DFD85037AD_12</vt:lpwstr>
  </property>
  <property fmtid="{D5CDD505-2E9C-101B-9397-08002B2CF9AE}" pid="3" name="KSOProductBuildVer">
    <vt:lpwstr>2052-12.1.0.16729</vt:lpwstr>
  </property>
</Properties>
</file>