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before="68" w:line="560" w:lineRule="exact"/>
        <w:ind w:left="322"/>
        <w:jc w:val="center"/>
        <w:rPr>
          <w:rFonts w:hint="default" w:ascii="Times New Roman" w:hAnsi="Times New Roman" w:eastAsia="微软雅黑" w:cs="Times New Roman"/>
          <w:b w:val="0"/>
          <w:bCs w:val="0"/>
          <w:spacing w:val="5"/>
          <w:position w:val="3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pacing w:val="5"/>
          <w:position w:val="3"/>
          <w:sz w:val="44"/>
          <w:szCs w:val="44"/>
        </w:rPr>
        <w:t>2024年度述法报告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before="68" w:line="560" w:lineRule="exact"/>
        <w:ind w:left="322"/>
        <w:jc w:val="center"/>
        <w:rPr>
          <w:b w:val="0"/>
          <w:bCs w:val="0"/>
          <w:spacing w:val="11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中共乌苏市委编办主任 甄大寨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bidi w:val="0"/>
        <w:spacing w:before="101" w:line="560" w:lineRule="exact"/>
        <w:ind w:left="5" w:right="3" w:firstLine="630"/>
        <w:jc w:val="both"/>
        <w:rPr>
          <w:b w:val="0"/>
          <w:bCs w:val="0"/>
        </w:rPr>
      </w:pPr>
      <w:r>
        <w:rPr>
          <w:b w:val="0"/>
          <w:bCs w:val="0"/>
          <w:spacing w:val="11"/>
        </w:rPr>
        <w:t>根据工作要求，现述法如下</w:t>
      </w:r>
      <w:r>
        <w:rPr>
          <w:b w:val="0"/>
          <w:bCs w:val="0"/>
          <w:spacing w:val="-43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before="58" w:line="560" w:lineRule="exact"/>
        <w:ind w:left="644"/>
        <w:jc w:val="both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7"/>
          <w:sz w:val="31"/>
          <w:szCs w:val="31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</w:rPr>
        <w:t>严格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val="en-US" w:eastAsia="zh-CN"/>
        </w:rPr>
        <w:t>履行</w:t>
      </w:r>
      <w:r>
        <w:rPr>
          <w:rFonts w:hint="default" w:ascii="楷体_GB2312" w:hAnsi="楷体_GB2312" w:eastAsia="楷体_GB2312" w:cs="楷体_GB2312"/>
          <w:b w:val="0"/>
          <w:bCs w:val="0"/>
          <w:spacing w:val="3"/>
          <w:sz w:val="32"/>
          <w:szCs w:val="32"/>
        </w:rPr>
        <w:t>“第一议题”制度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学习习近平法治思想，落实领导干部学法清单制度，严格开展党员教育监督管理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，通过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线上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线下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活动促学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等方式，开展思想政治理论教育培训。把宪法法律和党内法规列入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编办党支部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中心组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和政治理论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理论学习中心组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9次、政治理论学习2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二是认真落实民主集中制，根据决策形式和决定重要事项研究，已召开支委会会议15次，研究各类事项17项、召开室务会7次，涉及议题28项，已提交市委常委会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研究议题16项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重点研究机构改革方案、领导职数核定、编制调整、机构成立撤并等重要问题，严格执行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三重一大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制度、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一把手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”末位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表态制度和派驻纪检组列席支委会议制度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邀请派驻参与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三重一大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事项会议3次，完善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三重一大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会议报备内容制度1项。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pacing w:val="3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</w:rPr>
        <w:t>严格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val="en-US" w:eastAsia="zh-CN"/>
        </w:rPr>
        <w:t>履行推进法治建设“第一责任人”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</w:rPr>
        <w:t>职责。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一是深入贯彻落实习近平总书记关于机构编制工作的重要讲话精神，常态化将《中国共产党机构编制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条例》及配套法规、政策纳入市委中心组、各党组、编办党支部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理论学习中心组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学习内容，加大专项督导力度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持续推进机构编制法定化，认真落实党政机关法律顾问制度，聘请法律顾问1名，提高编办行政决策能力，把机构编制工作更好地融入法治建设进程，让法律顾问成为编办的“参谋部”“智囊团”，以法治思维方式推进机构编制工作合法、规范、有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pacing w:val="3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spacing w:val="3"/>
          <w:sz w:val="32"/>
          <w:szCs w:val="32"/>
        </w:rPr>
        <w:t>）严肃对待并切实整改自治区、地区法治督察所反馈的问题。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首先，针对地区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反馈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的10项共性问题，我们进行了深入的自查自纠，并制定了详尽的整改方案及建立了完善的整改台账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其次，对于自治区反馈的2项问题，已及时向司法局汇报了整改方案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，现已完成整改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二、下一步工作打算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3"/>
          <w:sz w:val="32"/>
          <w:szCs w:val="32"/>
          <w:lang w:val="en-US" w:eastAsia="zh-CN"/>
        </w:rPr>
        <w:t>一是加大《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3"/>
          <w:sz w:val="32"/>
          <w:szCs w:val="32"/>
          <w:lang w:val="en-US" w:eastAsia="zh-CN"/>
        </w:rPr>
        <w:t>中国共产党机构编制工作条例》宣传力度。利用党报党刊、电视广播、新闻网站、微信公众号、国家工作人员学法考试平台（法宣在线）等媒体媒介，通过组织专家解读、开办专栏、理论宣讲、无纸化答题等形式，对《条例》进行广泛宣传，进一步扩大宣传覆盖面，增强社会各界对机构编制工作的了解，形成学习贯彻《条例》的浓厚氛围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3"/>
          <w:sz w:val="32"/>
          <w:szCs w:val="32"/>
          <w:lang w:val="en-US" w:eastAsia="zh-CN"/>
        </w:rPr>
        <w:t>二是抓好《中国共产党机构编制工作条例》学习培训。举办全市学习贯彻《条例》专题培训班，推动《条例》的学习贯彻。把《条例》纳入党校主体班次教学安排和各级党委（党组）理论学习中心组学习内容，牢固树立党管机构编制工作的意识，切实提高各级领导班子和领导干部运用《条例》做好机构编制工作的能力和水平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baseline"/>
        <w:rPr>
          <w:rFonts w:hint="default" w:ascii="黑体" w:hAnsi="黑体" w:eastAsia="黑体" w:cs="黑体"/>
          <w:b w:val="0"/>
          <w:bCs w:val="0"/>
          <w:spacing w:val="8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3"/>
          <w:sz w:val="32"/>
          <w:szCs w:val="32"/>
          <w:lang w:val="en-US" w:eastAsia="zh-CN"/>
        </w:rPr>
        <w:t>三是加强协调联动机制。完善机构编制部门与纪检监察机关、巡视巡察机构和组织、人事、财政、审计等部门，在巡视巡察、选人用人专项检查、公务员招录、事业单位人员招聘、预算管理、工资核定、党政主要领导干部经济责任审计等工作中的协作联动机制，形成工作合力，提升监督有效性、协同性，强化机构编制刚性约束。</w:t>
      </w:r>
    </w:p>
    <w:sectPr>
      <w:footerReference r:id="rId5" w:type="default"/>
      <w:pgSz w:w="11906" w:h="16838"/>
      <w:pgMar w:top="1701" w:right="1440" w:bottom="1701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5C450-39FB-4BB2-B12F-CB3B4D516E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EFA0CA-F2D1-44A2-B396-24F86EB6CDA0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3" w:fontKey="{E07F89E9-5F4A-4D32-A309-518B043BC9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739791-E6DB-4E67-A1CE-6483260672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1AC77C88"/>
    <w:rsid w:val="024C0ED1"/>
    <w:rsid w:val="0DF20197"/>
    <w:rsid w:val="119C3A5A"/>
    <w:rsid w:val="1AC77C88"/>
    <w:rsid w:val="1F927015"/>
    <w:rsid w:val="23297D71"/>
    <w:rsid w:val="27A110F5"/>
    <w:rsid w:val="29187ACC"/>
    <w:rsid w:val="2D946A60"/>
    <w:rsid w:val="2D981A9F"/>
    <w:rsid w:val="355F0BB5"/>
    <w:rsid w:val="3BF50114"/>
    <w:rsid w:val="47331991"/>
    <w:rsid w:val="54627979"/>
    <w:rsid w:val="577B2D5C"/>
    <w:rsid w:val="58BA6F6B"/>
    <w:rsid w:val="74126C1D"/>
    <w:rsid w:val="74821D1C"/>
    <w:rsid w:val="778A1966"/>
    <w:rsid w:val="7BA0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文字 1"/>
    <w:basedOn w:val="1"/>
    <w:next w:val="1"/>
    <w:autoRedefine/>
    <w:qFormat/>
    <w:uiPriority w:val="0"/>
    <w:pPr>
      <w:ind w:left="24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2783</Words>
  <Characters>2805</Characters>
  <Lines>0</Lines>
  <Paragraphs>0</Paragraphs>
  <TotalTime>88</TotalTime>
  <ScaleCrop>false</ScaleCrop>
  <LinksUpToDate>false</LinksUpToDate>
  <CharactersWithSpaces>2806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2024-12-26T10:29:00Z</dcterms:created>
  <dc:creator>朵</dc:creator>
  <cp:lastModifiedBy>喜文</cp:lastModifiedBy>
  <cp:lastPrinted>2025-01-03T08:36:00Z</cp:lastPrinted>
  <dcterms:modified xsi:type="dcterms:W3CDTF">2025-03-22T07:04:39Z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CD6BADD25E814AD392411C0C7DE1BC23_13</vt:lpwstr>
  </property>
  <property fmtid="{D5CDD505-2E9C-101B-9397-08002B2CF9AE}" pid="4" name="KSOTemplateDocerSaveRecord">
    <vt:lpwstr>eyJoZGlkIjoiMzEwNTM5NzYwMDRjMzkwZTVkZjY2ODkwMGIxNGU0OTUiLCJ1c2VySWQiOiI4Mjg3NTkzNDQifQ==</vt:lpwstr>
  </property>
</Properties>
</file>