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default" w:ascii="Times New Roman" w:hAnsi="Times New Roman" w:eastAsia="微软雅黑" w:cs="Times New Roman"/>
          <w:sz w:val="44"/>
          <w:szCs w:val="44"/>
        </w:rPr>
        <w:t>2024</w:t>
      </w:r>
      <w:r>
        <w:rPr>
          <w:rFonts w:hint="eastAsia" w:ascii="微软雅黑" w:hAnsi="微软雅黑" w:eastAsia="微软雅黑" w:cs="微软雅黑"/>
          <w:sz w:val="44"/>
          <w:szCs w:val="44"/>
        </w:rPr>
        <w:t>年述法报告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虹桥街道党工委书记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迟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>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，现述法如下：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（一）提高思想认识，增强法治理念。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第一议题”制度，充分发挥党委在推进法治建设中的领导核心作用，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将习近平法治思想作为中心组和个人自学重要内容，带头参加“法治讲堂·逢九必讲”法治培训，利用党工委会议、党委理论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中心组与班子成员共同学习习近平法治思想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《民法典》等法律法规、政策文件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场次，不断提升党员干部法治意识。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严格落实“三重一大”制度和“一把手”末位表态制度，做到重大决策、重要事项、重大项目、大额资金使用等，在充分讨论的基础上，实行民主集中制，形成科学决策。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（二）强化责任担当，加强法治建设。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坚持法治建设与各项重点工作同安排同部署，认真履行推进法治建设“第一责任人”职责，主持召开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次集中学法，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次专题汇报，及时研究解决有关重大问题。制定街道“一规划两纲要”实施方案及任务分解清单，按照各项任务分工确定牵头部门、责任领导，推动工作落实，目前，虹桥街道共承接贯彻落实法治建设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一规划两纲要”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</w:rPr>
        <w:t>项任务，已完成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正在推进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自治区第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</w:rPr>
        <w:t>“宪法法律宣传月”、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全国第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</w:rPr>
        <w:t>“民法典宣传月”、“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</w:rPr>
        <w:t>全民国家安全教育日全民国家安全教育日等活动，为群众提供法律咨询、开展法律宣传，不断提高公民的法律素养和法治观念。累计发放宣传法治资料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千余份，悬挂横幅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余条；邀请法律顾问庭前调解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起，对街道、社区干部普法讲座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场次，有效提升了干部职工依法办事、依法决策、依法管理能力；举办“送法进校园”活动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场次，为关爱青少年健康营造了良好的法治环境；每月开展法律咨询日，为辖区群众解答法律咨询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持续推动“法治带头人、法律明白人”培育工作，受理法律援助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起，组织法治专题培训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次，累计培训“法律明白人”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人，实现每个社区“法律明白人”全覆盖，全力培养出一支素质高、结构优、用得上的基层法治队伍。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(三）坚持多措并举，做好依法治理。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落实党对人大工作的全面领导，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争取上级资金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先后完成了虹桥街道石榴籽、石榴花人大代表联络站的建设工作，走访入户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160</w:t>
      </w:r>
      <w:r>
        <w:rPr>
          <w:rFonts w:hint="eastAsia" w:ascii="仿宋_GB2312" w:hAnsi="仿宋_GB2312" w:eastAsia="仿宋_GB2312" w:cs="仿宋_GB2312"/>
          <w:sz w:val="32"/>
          <w:szCs w:val="32"/>
        </w:rPr>
        <w:t>余户，收集群众各类诉求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余条，已全部解决，慰问困难群众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户；带头参加“你我有约·相约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”代表接待日活动，受理群众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件，解决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聘请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名群众为人大代表联络站居民议事成员，拓宽了为民服务群体，提升了为民服务质效。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以街区长、网格长、警务室入户排查、信息员上报、专项排查、小区流动议事会、诉前调解等方式，做到矛盾早发现、早处置。今年共搜集各类矛盾问题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2512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件，已化解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2479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件，化解率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98.6%</w:t>
      </w:r>
      <w:r>
        <w:rPr>
          <w:rFonts w:hint="eastAsia" w:ascii="仿宋_GB2312" w:hAnsi="仿宋_GB2312" w:eastAsia="仿宋_GB2312" w:cs="仿宋_GB2312"/>
          <w:sz w:val="32"/>
          <w:szCs w:val="32"/>
        </w:rPr>
        <w:t>，矛盾问题与去年同期下降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26%，</w:t>
      </w:r>
      <w:r>
        <w:rPr>
          <w:rFonts w:hint="eastAsia" w:ascii="仿宋_GB2312" w:hAnsi="仿宋_GB2312" w:eastAsia="仿宋_GB2312" w:cs="仿宋_GB2312"/>
          <w:sz w:val="32"/>
          <w:szCs w:val="32"/>
        </w:rPr>
        <w:t>属地居民“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12345</w:t>
      </w:r>
      <w:r>
        <w:rPr>
          <w:rFonts w:hint="eastAsia" w:ascii="仿宋_GB2312" w:hAnsi="仿宋_GB2312" w:eastAsia="仿宋_GB2312" w:cs="仿宋_GB2312"/>
          <w:sz w:val="32"/>
          <w:szCs w:val="32"/>
        </w:rPr>
        <w:t>”投诉与去年同期下降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39.5%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落实“三官一律”进社区制度，充分发挥辖区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名人民调解员作用，共排查调处各类纠纷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132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起，调解成功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128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起，调解率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，成功率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97%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，主要集中在邻里、婚姻家庭、民间借贷、物业等纠纷。目前申请案件补助的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101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起，占案件调解成功率的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79%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扎实开展“群众身边不正之风和腐败问题集中整治”，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督促班子成员及干部依法办事，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141</w:t>
      </w:r>
      <w:r>
        <w:rPr>
          <w:rFonts w:hint="eastAsia" w:ascii="仿宋_GB2312" w:hAnsi="仿宋_GB2312" w:eastAsia="仿宋_GB2312" w:cs="仿宋_GB2312"/>
          <w:sz w:val="32"/>
          <w:szCs w:val="32"/>
        </w:rPr>
        <w:t>名干部自查问题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462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条，已全部整改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（四）上年度述法和自治区、地区及乌苏市法治督察反馈问题整改情况。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年度述法工作中存在的四条问题（法治思维有待加强、法治建设工作开展缺乏创新、法治队伍建设有待加强、法治宣传形式有待多元化），已全部整改完毕；针对自治区、地区及乌苏市法治督察提出的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个共性问题，积极认领，举一反三，建立台账，实行闭环式销号管理。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、问题短板和下一步工作打算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一年来，虹桥街道积极推进和落实《党政主要负责人履行推进法治建设第一责任人职责规定》，在法治建设上取得了一定的成绩，但还存在一定的差距。主要表现在: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推进中，树立法治典型、发现亮点不多，对典型经验的发现、总结和推广不够及时，如何在依法行政的前提下创新法治政府建设仍需不断探索。街道干部学法意识不强，将理论知识运用到实践中的意识还有欠缺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街道综合执法人员法律专业知识欠缺，对法律程序和法律逻辑的掌握不够熟练，依法履职能力有待提升，工作开展离上级要求有一定差距。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将继续坚决履行推进法治建设“第一责任人”的职责，完善党委决策机制，实施依法、科学和民主决策，扎实开展好普法宣传活动，逐步健全法治宣传教育机制，完善服务保障体系，健全执法队伍，扎实推进好街道法治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领导干部学法用法制度，坚持领导干部带头尊法、学法、守法、用法，不断提高干部法治素养和法治能力。结合实际工作和情况，进一步加强法律知识培训，从严从实抓好基层干部学法用法，不断提升依法行政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选派优秀干部充实法治建设队伍，切实加强行政执法人员培训，通过集中学习、自学、讲座等形式提升队伍素质，严格规范执法流程，透明执法、文明执法，严格落实行政执法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三项制度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，完善考核机制，采取以案卷评查等多形式不定期对执法人员进行考核评价，不断提升依法行政工作能力。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40" w:bottom="1701" w:left="1440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4D6C96-E447-4982-B4F9-E1F2323AE3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E51D2315-2D6C-44AD-B317-F1BC6E847A0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FB5B9E6-5A8B-4DD6-B672-A958E62B96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06052D6-4825-4493-8AD8-8B4C5D14A3E7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  <w:embedRegular r:id="rId5" w:fontKey="{C360627C-6A98-4496-9ACC-675C07FD84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00000000"/>
    <w:rsid w:val="01D41E6A"/>
    <w:rsid w:val="066915CD"/>
    <w:rsid w:val="09137F54"/>
    <w:rsid w:val="11D74F9C"/>
    <w:rsid w:val="15E91763"/>
    <w:rsid w:val="1CDF0421"/>
    <w:rsid w:val="27176C6B"/>
    <w:rsid w:val="2A8A487F"/>
    <w:rsid w:val="3355109A"/>
    <w:rsid w:val="392F0037"/>
    <w:rsid w:val="428159AE"/>
    <w:rsid w:val="45507B95"/>
    <w:rsid w:val="4F5E54D9"/>
    <w:rsid w:val="51D51818"/>
    <w:rsid w:val="5AD708C5"/>
    <w:rsid w:val="5F8108E9"/>
    <w:rsid w:val="684930B9"/>
    <w:rsid w:val="6DF40E20"/>
    <w:rsid w:val="75CC5FE1"/>
    <w:rsid w:val="77D52D1A"/>
    <w:rsid w:val="7D6B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2003</Words>
  <Characters>2067</Characters>
  <Lines>0</Lines>
  <Paragraphs>0</Paragraphs>
  <TotalTime>0</TotalTime>
  <ScaleCrop>false</ScaleCrop>
  <LinksUpToDate>false</LinksUpToDate>
  <CharactersWithSpaces>2070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2024-11-21T09:06:00Z</dcterms:created>
  <dc:creator>123</dc:creator>
  <cp:lastModifiedBy>喜文</cp:lastModifiedBy>
  <cp:lastPrinted>2025-03-07T08:33:00Z</cp:lastPrinted>
  <dcterms:modified xsi:type="dcterms:W3CDTF">2025-03-22T06:29:16Z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B4F7E48AC34A425DA0003147381887E2_12</vt:lpwstr>
  </property>
  <property fmtid="{D5CDD505-2E9C-101B-9397-08002B2CF9AE}" pid="4" name="KSOTemplateDocerSaveRecord">
    <vt:lpwstr>eyJoZGlkIjoiYTAwNDUwNTdiZDhhOWZkMmM2M2FiNDk5MTYwOTI4ZjQiLCJ1c2VySWQiOiI3MjkyMDc0NzcifQ==</vt:lpwstr>
  </property>
</Properties>
</file>