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60" w:lineRule="exact"/>
        <w:jc w:val="center"/>
        <w:textAlignment w:val="auto"/>
        <w:rPr>
          <w:rFonts w:hint="eastAsia" w:asciiTheme="majorEastAsia" w:hAnsiTheme="majorEastAsia" w:eastAsiaTheme="majorEastAsia" w:cstheme="majorEastAsia"/>
          <w:spacing w:val="20"/>
          <w:sz w:val="44"/>
          <w:szCs w:val="44"/>
          <w:lang w:val="en-US" w:eastAsia="zh-CN"/>
        </w:rPr>
      </w:pPr>
      <w:r>
        <w:rPr>
          <w:rFonts w:hint="eastAsia" w:ascii="方正小标宋简体" w:hAnsi="Calibri" w:eastAsia="方正小标宋简体" w:cs="Times New Roman"/>
          <w:spacing w:val="20"/>
          <w:kern w:val="2"/>
          <w:sz w:val="44"/>
          <w:szCs w:val="44"/>
          <w:lang w:val="en-US" w:eastAsia="zh-CN"/>
        </w:rPr>
        <w:t>2024年度述法报告</w:t>
      </w:r>
    </w:p>
    <w:p>
      <w:pPr>
        <w:keepNext w:val="0"/>
        <w:keepLines w:val="0"/>
        <w:pageBreakBefore w:val="0"/>
        <w:kinsoku/>
        <w:wordWrap/>
        <w:overflowPunct/>
        <w:topLinePunct w:val="0"/>
        <w:autoSpaceDE/>
        <w:autoSpaceDN/>
        <w:bidi w:val="0"/>
        <w:spacing w:after="0" w:line="560" w:lineRule="exact"/>
        <w:jc w:val="center"/>
        <w:textAlignment w:val="auto"/>
        <w:rPr>
          <w:rFonts w:hint="eastAsia" w:ascii="仿宋_GB2312" w:hAnsi="Times New Roman" w:eastAsia="楷体_GB2312" w:cs="Times New Roman"/>
          <w:kern w:val="2"/>
          <w:sz w:val="32"/>
          <w:szCs w:val="32"/>
          <w:lang w:val="en-US" w:eastAsia="zh-CN"/>
        </w:rPr>
      </w:pPr>
      <w:r>
        <w:rPr>
          <w:rFonts w:hint="eastAsia" w:ascii="楷体_GB2312" w:hAnsi="楷体_GB2312" w:eastAsia="楷体_GB2312" w:cs="楷体_GB2312"/>
          <w:b w:val="0"/>
          <w:bCs w:val="0"/>
          <w:kern w:val="2"/>
          <w:sz w:val="32"/>
          <w:szCs w:val="32"/>
          <w:lang w:val="en-US" w:eastAsia="zh-CN"/>
        </w:rPr>
        <w:t>供销社党组书记  雷创业</w:t>
      </w:r>
    </w:p>
    <w:p>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2024年度，本人</w:t>
      </w:r>
      <w:r>
        <w:rPr>
          <w:rFonts w:hint="eastAsia" w:ascii="仿宋" w:hAnsi="仿宋" w:eastAsia="仿宋" w:cs="仿宋"/>
          <w:sz w:val="32"/>
          <w:szCs w:val="32"/>
        </w:rPr>
        <w:t>始终坚持以习近平新时代中国特色社会主义思想为指导，深入贯彻党的二十大和二十届二中</w:t>
      </w:r>
      <w:r>
        <w:rPr>
          <w:rFonts w:hint="eastAsia" w:ascii="仿宋" w:hAnsi="仿宋" w:eastAsia="仿宋" w:cs="仿宋"/>
          <w:sz w:val="32"/>
          <w:szCs w:val="32"/>
          <w:lang w:eastAsia="zh-CN"/>
        </w:rPr>
        <w:t>、三中</w:t>
      </w:r>
      <w:r>
        <w:rPr>
          <w:rFonts w:hint="eastAsia" w:ascii="仿宋" w:hAnsi="仿宋" w:eastAsia="仿宋" w:cs="仿宋"/>
          <w:sz w:val="32"/>
          <w:szCs w:val="32"/>
        </w:rPr>
        <w:t>全会精神，全面落实全面依法治国新理念新思想新战略，紧紧围绕坚持和完善中国特色社会主义法治体系，将法治建设与市域社会治理、平安</w:t>
      </w:r>
      <w:r>
        <w:rPr>
          <w:rFonts w:hint="eastAsia" w:ascii="仿宋" w:hAnsi="仿宋" w:eastAsia="仿宋" w:cs="仿宋"/>
          <w:sz w:val="32"/>
          <w:szCs w:val="32"/>
          <w:lang w:val="en-US" w:eastAsia="zh-CN"/>
        </w:rPr>
        <w:t>单位</w:t>
      </w:r>
      <w:r>
        <w:rPr>
          <w:rFonts w:hint="eastAsia" w:ascii="仿宋" w:hAnsi="仿宋" w:eastAsia="仿宋" w:cs="仿宋"/>
          <w:sz w:val="32"/>
          <w:szCs w:val="32"/>
        </w:rPr>
        <w:t>建设、维护社会稳定、</w:t>
      </w:r>
      <w:r>
        <w:rPr>
          <w:rFonts w:hint="eastAsia" w:ascii="仿宋" w:hAnsi="仿宋" w:eastAsia="仿宋" w:cs="仿宋"/>
          <w:sz w:val="32"/>
          <w:szCs w:val="32"/>
          <w:lang w:val="en-US" w:eastAsia="zh-CN"/>
        </w:rPr>
        <w:t>依法治市</w:t>
      </w:r>
      <w:r>
        <w:rPr>
          <w:rFonts w:hint="eastAsia" w:ascii="仿宋" w:hAnsi="仿宋" w:eastAsia="仿宋" w:cs="仿宋"/>
          <w:sz w:val="32"/>
          <w:szCs w:val="32"/>
        </w:rPr>
        <w:t>等工作同安排、同推进、同落实、同考核，推进法治建设水平持续提升。现将有关情况报告如下：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一、履职情况</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一是强化组织领导。</w:t>
      </w:r>
      <w:r>
        <w:rPr>
          <w:rFonts w:hint="eastAsia" w:ascii="仿宋" w:hAnsi="仿宋" w:eastAsia="仿宋" w:cs="仿宋"/>
          <w:sz w:val="32"/>
          <w:szCs w:val="32"/>
        </w:rPr>
        <w:t>严格履行主要负责人推进法治建设第一责任人职责，主动运用法治思维和法治方式谋划推进工作。在机关集体学习会上，每次都要学习法治建设内容、组织学习了与业务工作有关的8部法律法规，增强学</w:t>
      </w:r>
      <w:r>
        <w:rPr>
          <w:rFonts w:hint="eastAsia" w:ascii="仿宋" w:hAnsi="仿宋" w:eastAsia="仿宋" w:cs="仿宋"/>
          <w:sz w:val="32"/>
          <w:szCs w:val="32"/>
          <w:lang w:eastAsia="zh-CN"/>
        </w:rPr>
        <w:t>法的</w:t>
      </w:r>
      <w:r>
        <w:rPr>
          <w:rFonts w:hint="eastAsia" w:ascii="仿宋" w:hAnsi="仿宋" w:eastAsia="仿宋" w:cs="仿宋"/>
          <w:sz w:val="32"/>
          <w:szCs w:val="32"/>
        </w:rPr>
        <w:t>针对性和实</w:t>
      </w:r>
      <w:r>
        <w:rPr>
          <w:rFonts w:hint="eastAsia" w:ascii="仿宋" w:hAnsi="仿宋" w:eastAsia="仿宋" w:cs="仿宋"/>
          <w:sz w:val="32"/>
          <w:szCs w:val="32"/>
          <w:lang w:eastAsia="zh-CN"/>
        </w:rPr>
        <w:t>效</w:t>
      </w:r>
      <w:r>
        <w:rPr>
          <w:rFonts w:hint="eastAsia" w:ascii="仿宋" w:hAnsi="仿宋" w:eastAsia="仿宋" w:cs="仿宋"/>
          <w:sz w:val="32"/>
          <w:szCs w:val="32"/>
        </w:rPr>
        <w:t>性，坚持用法治思维和法治方式维护稳</w:t>
      </w:r>
      <w:bookmarkStart w:id="0" w:name="_GoBack"/>
      <w:bookmarkEnd w:id="0"/>
      <w:r>
        <w:rPr>
          <w:rFonts w:hint="eastAsia" w:ascii="仿宋" w:hAnsi="仿宋" w:eastAsia="仿宋" w:cs="仿宋"/>
          <w:sz w:val="32"/>
          <w:szCs w:val="32"/>
        </w:rPr>
        <w:t>定、破解问题、推动发展，机关上下法规至上、法治为</w:t>
      </w:r>
      <w:r>
        <w:rPr>
          <w:rFonts w:hint="eastAsia" w:ascii="仿宋" w:hAnsi="仿宋" w:eastAsia="仿宋" w:cs="仿宋"/>
          <w:sz w:val="32"/>
          <w:szCs w:val="32"/>
          <w:lang w:eastAsia="zh-CN"/>
        </w:rPr>
        <w:t>本的</w:t>
      </w:r>
      <w:r>
        <w:rPr>
          <w:rFonts w:hint="eastAsia" w:ascii="仿宋" w:hAnsi="仿宋" w:eastAsia="仿宋" w:cs="仿宋"/>
          <w:sz w:val="32"/>
          <w:szCs w:val="32"/>
        </w:rPr>
        <w:t>思想观念树得更牢。加强协调调度，每月调度</w:t>
      </w:r>
      <w:r>
        <w:rPr>
          <w:rFonts w:hint="eastAsia" w:ascii="仿宋" w:hAnsi="仿宋" w:eastAsia="仿宋" w:cs="仿宋"/>
          <w:sz w:val="32"/>
          <w:szCs w:val="32"/>
          <w:lang w:val="en-US" w:eastAsia="zh-CN"/>
        </w:rPr>
        <w:t>所属单位</w:t>
      </w:r>
      <w:r>
        <w:rPr>
          <w:rFonts w:hint="eastAsia" w:ascii="仿宋" w:hAnsi="仿宋" w:eastAsia="仿宋" w:cs="仿宋"/>
          <w:sz w:val="32"/>
          <w:szCs w:val="32"/>
        </w:rPr>
        <w:t>法治建设考核工作，掌握</w:t>
      </w:r>
      <w:r>
        <w:rPr>
          <w:rFonts w:hint="eastAsia" w:ascii="仿宋" w:hAnsi="仿宋" w:eastAsia="仿宋" w:cs="仿宋"/>
          <w:sz w:val="32"/>
          <w:szCs w:val="32"/>
          <w:lang w:val="en-US" w:eastAsia="zh-CN"/>
        </w:rPr>
        <w:t>合同履行</w:t>
      </w:r>
      <w:r>
        <w:rPr>
          <w:rFonts w:hint="eastAsia" w:ascii="仿宋" w:hAnsi="仿宋" w:eastAsia="仿宋" w:cs="仿宋"/>
          <w:sz w:val="32"/>
          <w:szCs w:val="32"/>
        </w:rPr>
        <w:t>、</w:t>
      </w:r>
      <w:r>
        <w:rPr>
          <w:rFonts w:hint="eastAsia" w:ascii="仿宋" w:hAnsi="仿宋" w:eastAsia="仿宋" w:cs="仿宋"/>
          <w:sz w:val="32"/>
          <w:szCs w:val="32"/>
          <w:lang w:val="en-US" w:eastAsia="zh-CN"/>
        </w:rPr>
        <w:t>民事纠纷</w:t>
      </w:r>
      <w:r>
        <w:rPr>
          <w:rFonts w:hint="eastAsia" w:ascii="仿宋" w:hAnsi="仿宋" w:eastAsia="仿宋" w:cs="仿宋"/>
          <w:sz w:val="32"/>
          <w:szCs w:val="32"/>
        </w:rPr>
        <w:t>、</w:t>
      </w:r>
      <w:r>
        <w:rPr>
          <w:rFonts w:hint="eastAsia" w:ascii="仿宋" w:hAnsi="仿宋" w:eastAsia="仿宋" w:cs="仿宋"/>
          <w:sz w:val="32"/>
          <w:szCs w:val="32"/>
          <w:lang w:val="en-US" w:eastAsia="zh-CN"/>
        </w:rPr>
        <w:t>司法调解</w:t>
      </w:r>
      <w:r>
        <w:rPr>
          <w:rFonts w:hint="eastAsia" w:ascii="仿宋" w:hAnsi="仿宋" w:eastAsia="仿宋" w:cs="仿宋"/>
          <w:sz w:val="32"/>
          <w:szCs w:val="32"/>
        </w:rPr>
        <w:t>、法治社会建设等情况，推动工作举措落实；每月与市</w:t>
      </w:r>
      <w:r>
        <w:rPr>
          <w:rFonts w:hint="eastAsia" w:ascii="仿宋" w:hAnsi="仿宋" w:eastAsia="仿宋" w:cs="仿宋"/>
          <w:sz w:val="32"/>
          <w:szCs w:val="32"/>
          <w:lang w:val="en-US" w:eastAsia="zh-CN"/>
        </w:rPr>
        <w:t>司法局</w:t>
      </w:r>
      <w:r>
        <w:rPr>
          <w:rFonts w:hint="eastAsia" w:ascii="仿宋" w:hAnsi="仿宋" w:eastAsia="仿宋" w:cs="仿宋"/>
          <w:sz w:val="32"/>
          <w:szCs w:val="32"/>
        </w:rPr>
        <w:t>沟通对接，及时了解工作情况，及时整改存在问题。</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b w:val="0"/>
          <w:bCs w:val="0"/>
          <w:kern w:val="2"/>
          <w:sz w:val="32"/>
          <w:szCs w:val="32"/>
          <w:lang w:val="en-US" w:eastAsia="zh-CN"/>
        </w:rPr>
      </w:pPr>
      <w:r>
        <w:rPr>
          <w:rFonts w:hint="eastAsia" w:ascii="仿宋" w:hAnsi="仿宋" w:eastAsia="仿宋" w:cs="仿宋"/>
          <w:b/>
          <w:bCs/>
          <w:kern w:val="2"/>
          <w:sz w:val="32"/>
          <w:szCs w:val="32"/>
          <w:lang w:val="en-US" w:eastAsia="zh-CN"/>
        </w:rPr>
        <w:t>二是</w:t>
      </w:r>
      <w:r>
        <w:rPr>
          <w:rFonts w:hint="eastAsia" w:ascii="仿宋" w:hAnsi="仿宋" w:eastAsia="仿宋" w:cs="仿宋"/>
          <w:b/>
          <w:bCs/>
          <w:sz w:val="32"/>
          <w:szCs w:val="32"/>
        </w:rPr>
        <w:t>加强制度建设。</w:t>
      </w:r>
      <w:r>
        <w:rPr>
          <w:rFonts w:hint="eastAsia" w:ascii="仿宋" w:hAnsi="仿宋" w:eastAsia="仿宋" w:cs="仿宋"/>
          <w:sz w:val="32"/>
          <w:szCs w:val="32"/>
        </w:rPr>
        <w:t>强化决策审查</w:t>
      </w:r>
      <w:r>
        <w:rPr>
          <w:rFonts w:hint="eastAsia" w:ascii="仿宋" w:hAnsi="仿宋" w:eastAsia="仿宋" w:cs="仿宋"/>
          <w:sz w:val="32"/>
          <w:szCs w:val="32"/>
          <w:lang w:eastAsia="zh-CN"/>
        </w:rPr>
        <w:t>，</w:t>
      </w:r>
      <w:r>
        <w:rPr>
          <w:rFonts w:hint="eastAsia" w:ascii="仿宋" w:hAnsi="仿宋" w:eastAsia="仿宋" w:cs="仿宋"/>
          <w:b w:val="0"/>
          <w:bCs w:val="0"/>
          <w:kern w:val="2"/>
          <w:sz w:val="32"/>
          <w:szCs w:val="32"/>
          <w:lang w:val="en-US" w:eastAsia="zh-CN"/>
        </w:rPr>
        <w:t>成立普法工作领导小组，定期召开党组会，研究供销社在企业运行中存在的法律纠纷问题以及自治区巡视乌苏和市委巡察供销社反馈问题情况，</w:t>
      </w:r>
      <w:r>
        <w:rPr>
          <w:rFonts w:hint="eastAsia" w:ascii="仿宋" w:hAnsi="仿宋" w:eastAsia="仿宋" w:cs="仿宋"/>
          <w:sz w:val="32"/>
          <w:szCs w:val="32"/>
        </w:rPr>
        <w:t>聘请法律顾问参与</w:t>
      </w:r>
      <w:r>
        <w:rPr>
          <w:rFonts w:hint="eastAsia" w:ascii="仿宋" w:hAnsi="仿宋" w:eastAsia="仿宋" w:cs="仿宋"/>
          <w:sz w:val="32"/>
          <w:szCs w:val="32"/>
          <w:lang w:val="en-US" w:eastAsia="zh-CN"/>
        </w:rPr>
        <w:t>供销社企业运作的</w:t>
      </w:r>
      <w:r>
        <w:rPr>
          <w:rFonts w:hint="eastAsia" w:ascii="仿宋" w:hAnsi="仿宋" w:eastAsia="仿宋" w:cs="仿宋"/>
          <w:sz w:val="32"/>
          <w:szCs w:val="32"/>
        </w:rPr>
        <w:t>各项决策部署，依法行政能力得到提升。集体讨论决定作为重大事项决</w:t>
      </w:r>
      <w:r>
        <w:rPr>
          <w:rFonts w:hint="eastAsia" w:ascii="仿宋" w:hAnsi="仿宋" w:eastAsia="仿宋" w:cs="仿宋"/>
          <w:sz w:val="32"/>
          <w:szCs w:val="32"/>
          <w:lang w:eastAsia="zh-CN"/>
        </w:rPr>
        <w:t>策的</w:t>
      </w:r>
      <w:r>
        <w:rPr>
          <w:rFonts w:hint="eastAsia" w:ascii="仿宋" w:hAnsi="仿宋" w:eastAsia="仿宋" w:cs="仿宋"/>
          <w:sz w:val="32"/>
          <w:szCs w:val="32"/>
        </w:rPr>
        <w:t>必要程序，先后对</w:t>
      </w:r>
      <w:r>
        <w:rPr>
          <w:rFonts w:hint="eastAsia" w:ascii="仿宋" w:hAnsi="仿宋" w:eastAsia="仿宋" w:cs="仿宋"/>
          <w:sz w:val="32"/>
          <w:szCs w:val="32"/>
          <w:lang w:val="en-US" w:eastAsia="zh-CN"/>
        </w:rPr>
        <w:t>企业投资项目、企业合作项目</w:t>
      </w:r>
      <w:r>
        <w:rPr>
          <w:rFonts w:hint="eastAsia" w:ascii="仿宋" w:hAnsi="仿宋" w:eastAsia="仿宋" w:cs="仿宋"/>
          <w:sz w:val="32"/>
          <w:szCs w:val="32"/>
        </w:rPr>
        <w:t>等</w:t>
      </w:r>
      <w:r>
        <w:rPr>
          <w:rFonts w:hint="eastAsia" w:ascii="仿宋" w:hAnsi="仿宋" w:eastAsia="仿宋" w:cs="仿宋"/>
          <w:sz w:val="32"/>
          <w:szCs w:val="32"/>
          <w:lang w:val="en-US" w:eastAsia="zh-CN"/>
        </w:rPr>
        <w:t>多</w:t>
      </w:r>
      <w:r>
        <w:rPr>
          <w:rFonts w:hint="eastAsia" w:ascii="仿宋" w:hAnsi="仿宋" w:eastAsia="仿宋" w:cs="仿宋"/>
          <w:sz w:val="32"/>
          <w:szCs w:val="32"/>
        </w:rPr>
        <w:t>件</w:t>
      </w:r>
      <w:r>
        <w:rPr>
          <w:rFonts w:hint="eastAsia" w:ascii="仿宋" w:hAnsi="仿宋" w:eastAsia="仿宋" w:cs="仿宋"/>
          <w:sz w:val="32"/>
          <w:szCs w:val="32"/>
          <w:lang w:val="en-US" w:eastAsia="zh-CN"/>
        </w:rPr>
        <w:t>合同、协议</w:t>
      </w:r>
      <w:r>
        <w:rPr>
          <w:rFonts w:hint="eastAsia" w:ascii="仿宋" w:hAnsi="仿宋" w:eastAsia="仿宋" w:cs="仿宋"/>
          <w:sz w:val="32"/>
          <w:szCs w:val="32"/>
        </w:rPr>
        <w:t>进行风险评估，有效防范风险隐患。</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b w:val="0"/>
          <w:bCs w:val="0"/>
          <w:kern w:val="2"/>
          <w:sz w:val="32"/>
          <w:szCs w:val="32"/>
          <w:lang w:val="en-US" w:eastAsia="zh-CN"/>
        </w:rPr>
      </w:pPr>
      <w:r>
        <w:rPr>
          <w:rFonts w:hint="eastAsia" w:ascii="仿宋" w:hAnsi="仿宋" w:eastAsia="仿宋" w:cs="仿宋"/>
          <w:b/>
          <w:bCs/>
          <w:kern w:val="2"/>
          <w:sz w:val="32"/>
          <w:szCs w:val="32"/>
          <w:lang w:val="en-US" w:eastAsia="zh-CN"/>
        </w:rPr>
        <w:t>三是加强纪法教育。</w:t>
      </w:r>
      <w:r>
        <w:rPr>
          <w:rFonts w:hint="eastAsia" w:ascii="仿宋" w:hAnsi="仿宋" w:eastAsia="仿宋" w:cs="仿宋"/>
          <w:b w:val="0"/>
          <w:bCs w:val="0"/>
          <w:kern w:val="2"/>
          <w:sz w:val="32"/>
          <w:szCs w:val="32"/>
          <w:lang w:val="en-US" w:eastAsia="zh-CN"/>
        </w:rPr>
        <w:t>营造公正廉洁风清气正司法环境。牢固树立法治思维，自觉忠于宪法和法律，牢固树立以人民为中心的发展思想，坚持正确的政绩观，主动担当作为，践行司法为民宗旨，为乌苏经济社会发展提供有力的司法保障。认真落实好从严管党要求，全面履行好党风廉政建设第一责任人责任，与党纪学习教育有机结合，每季度开展一次纪法考试，定期组织参观廉政文化长廊，增强干部职工的法律法规、文明礼仪培养等，较好地展现良好风貌及法治氛围。</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b w:val="0"/>
          <w:bCs w:val="0"/>
          <w:kern w:val="2"/>
          <w:sz w:val="32"/>
          <w:szCs w:val="32"/>
          <w:lang w:val="en-US" w:eastAsia="zh-CN"/>
        </w:rPr>
      </w:pPr>
      <w:r>
        <w:rPr>
          <w:rFonts w:hint="eastAsia" w:ascii="仿宋" w:hAnsi="仿宋" w:eastAsia="仿宋" w:cs="仿宋"/>
          <w:b/>
          <w:bCs/>
          <w:kern w:val="2"/>
          <w:sz w:val="32"/>
          <w:szCs w:val="32"/>
          <w:lang w:val="en-US" w:eastAsia="zh-CN"/>
        </w:rPr>
        <w:t>四是反馈问题整改情况</w:t>
      </w:r>
      <w:r>
        <w:rPr>
          <w:rFonts w:hint="eastAsia" w:ascii="仿宋" w:hAnsi="仿宋" w:eastAsia="仿宋" w:cs="仿宋"/>
          <w:b w:val="0"/>
          <w:bCs w:val="0"/>
          <w:kern w:val="2"/>
          <w:sz w:val="32"/>
          <w:szCs w:val="32"/>
          <w:lang w:val="en-US" w:eastAsia="zh-CN"/>
        </w:rPr>
        <w:t>。本人对照上年度述法工作中的问题，以及自治区、地区及乌苏市法治督察反馈的问题，进行了全面梳理排查，思想上高度重视，积极履行第一责任人责任，牵头制定整改方案，明确整改措施，多次深入一线调研指导，推动问题全面整改，现已将问题整改到位。</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b w:val="0"/>
          <w:bCs w:val="0"/>
          <w:kern w:val="2"/>
          <w:sz w:val="32"/>
          <w:szCs w:val="32"/>
          <w:lang w:val="en-US" w:eastAsia="zh-CN"/>
        </w:rPr>
      </w:pPr>
      <w:r>
        <w:rPr>
          <w:rFonts w:hint="eastAsia" w:ascii="仿宋" w:hAnsi="仿宋" w:eastAsia="仿宋" w:cs="仿宋"/>
          <w:b/>
          <w:bCs/>
          <w:kern w:val="2"/>
          <w:sz w:val="32"/>
          <w:szCs w:val="32"/>
          <w:lang w:val="en-US" w:eastAsia="zh-CN"/>
        </w:rPr>
        <w:t>五是加强普法宣传。</w:t>
      </w:r>
      <w:r>
        <w:rPr>
          <w:rFonts w:hint="eastAsia" w:ascii="仿宋" w:hAnsi="仿宋" w:eastAsia="仿宋" w:cs="仿宋"/>
          <w:b w:val="0"/>
          <w:bCs w:val="0"/>
          <w:kern w:val="2"/>
          <w:sz w:val="32"/>
          <w:szCs w:val="32"/>
          <w:lang w:val="en-US" w:eastAsia="zh-CN"/>
        </w:rPr>
        <w:t>强化法治意识。以“八五”普法宣传为主线，结合供销社职责加大相关法律法规、政策宣传力度，充分利用国家宪法日、宪法宣传周和法治宣传教育月等时间节点，深入开展普法宣传活动，通过发放宣传彩页、宣传册、摆放展板和现场答疑等方式，营造了学法、尊法、守法、用法的良好氛围。在2024年全国“宪法宣传周”期间，充分利用微信公众平台发布宪法知识，3名班子成员到包联乡镇村队，定期下基层就合作社法进行普法宣传，多种方式确保法制宣传教育工作取得实效。</w:t>
      </w: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亮点工作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40"/>
        </w:rPr>
      </w:pPr>
      <w:r>
        <w:rPr>
          <w:rFonts w:hint="eastAsia" w:ascii="仿宋" w:hAnsi="仿宋" w:eastAsia="仿宋" w:cs="仿宋"/>
          <w:b/>
          <w:bCs/>
          <w:kern w:val="2"/>
          <w:sz w:val="32"/>
          <w:szCs w:val="32"/>
          <w:lang w:val="en-US" w:eastAsia="zh-CN" w:bidi="ar-SA"/>
        </w:rPr>
        <w:t>一是大力推进法治宣传，营造法治建设氛围</w:t>
      </w:r>
      <w:r>
        <w:rPr>
          <w:rFonts w:hint="eastAsia" w:ascii="楷体_GB2312" w:hAnsi="楷体_GB2312" w:eastAsia="楷体_GB2312" w:cs="楷体_GB2312"/>
          <w:b/>
          <w:bCs/>
          <w:kern w:val="2"/>
          <w:sz w:val="32"/>
          <w:szCs w:val="32"/>
          <w:lang w:val="en-US" w:eastAsia="zh-CN" w:bidi="ar-SA"/>
        </w:rPr>
        <w:t>。</w:t>
      </w:r>
      <w:r>
        <w:rPr>
          <w:rFonts w:hint="eastAsia" w:ascii="仿宋_GB2312" w:hAnsi="Times New Roman" w:eastAsia="仿宋_GB2312" w:cs="Times New Roman"/>
          <w:sz w:val="32"/>
          <w:szCs w:val="32"/>
          <w:lang w:val="en-US" w:eastAsia="zh-CN"/>
        </w:rPr>
        <w:t>贯彻落实“法律六进”工作，深入宣传教育以宪法为核心的中国特色社会主义法律体系，全面提高依法治理能力，提升全民法治素养。组织公共卫生安全、国防安全、生产安全、应急管理等方面的法治宣传教育活动。针对老党员和退休职工，供销社开展入户普法活动，让法律走到人民身边，增强法治观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40"/>
        </w:rPr>
        <w:t>坚持领导干部带头尊法学法，把领导干部学法作为一项重要内容，坚持在重大决策前专题学法，凡是涉及经济发展、社会稳定和人民群众切身利益等重大问题，要先行学习相关法律法规，再作决策。</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Times New Roman" w:eastAsia="仿宋_GB2312" w:cs="Times New Roman"/>
          <w:kern w:val="2"/>
          <w:sz w:val="32"/>
          <w:szCs w:val="32"/>
          <w:lang w:val="en-US" w:eastAsia="zh-CN"/>
        </w:rPr>
      </w:pPr>
      <w:r>
        <w:rPr>
          <w:rFonts w:hint="eastAsia" w:ascii="仿宋" w:hAnsi="仿宋" w:eastAsia="仿宋" w:cs="仿宋"/>
          <w:b/>
          <w:bCs/>
          <w:kern w:val="2"/>
          <w:sz w:val="32"/>
          <w:szCs w:val="32"/>
          <w:lang w:val="en-US" w:eastAsia="zh-CN" w:bidi="ar-SA"/>
        </w:rPr>
        <w:t>二是推进全民普法守法，取得新成效。</w:t>
      </w:r>
      <w:r>
        <w:rPr>
          <w:rFonts w:hint="eastAsia" w:ascii="仿宋_GB2312" w:hAnsi="仿宋_GB2312" w:eastAsia="仿宋_GB2312" w:cs="仿宋_GB2312"/>
          <w:b w:val="0"/>
          <w:bCs w:val="0"/>
          <w:kern w:val="2"/>
          <w:sz w:val="32"/>
          <w:szCs w:val="32"/>
          <w:lang w:val="en-US" w:eastAsia="zh-CN" w:bidi="ar-SA"/>
        </w:rPr>
        <w:t>每月我社根据不同主题进行普法宣传，</w:t>
      </w:r>
      <w:r>
        <w:rPr>
          <w:rFonts w:hint="eastAsia" w:ascii="仿宋_GB2312" w:hAnsi="Times New Roman" w:eastAsia="仿宋_GB2312" w:cs="Times New Roman"/>
          <w:kern w:val="2"/>
          <w:sz w:val="32"/>
          <w:szCs w:val="32"/>
          <w:lang w:val="en-US" w:eastAsia="zh-CN"/>
        </w:rPr>
        <w:t>通过“民法典宣传月”我社举办了“我身边的民法典”故事分享会，切实加深了干部职工的法治观念，并联合疾控中心和联社所属盐业公司举行“全民普法、科学补碘”主题宣传活动。向群众宣传普及《中华人民共和国民法典》《食盐加碘消除碘缺乏危害管理条例》等法律法规。</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Times New Roman" w:eastAsia="仿宋_GB2312" w:cs="Times New Roman"/>
          <w:kern w:val="2"/>
          <w:sz w:val="32"/>
          <w:szCs w:val="32"/>
          <w:lang w:val="en-US" w:eastAsia="zh-CN"/>
        </w:rPr>
      </w:pPr>
      <w:r>
        <w:rPr>
          <w:rFonts w:hint="eastAsia" w:ascii="仿宋" w:hAnsi="仿宋" w:eastAsia="仿宋" w:cs="仿宋"/>
          <w:b/>
          <w:bCs/>
          <w:kern w:val="2"/>
          <w:sz w:val="32"/>
          <w:szCs w:val="32"/>
          <w:lang w:val="en-US" w:eastAsia="zh-CN" w:bidi="ar-SA"/>
        </w:rPr>
        <w:t>三是积极运用法律捍卫合法权益。</w:t>
      </w:r>
      <w:r>
        <w:rPr>
          <w:rFonts w:hint="eastAsia" w:ascii="仿宋_GB2312" w:hAnsi="Times New Roman" w:eastAsia="仿宋_GB2312" w:cs="Times New Roman"/>
          <w:kern w:val="2"/>
          <w:sz w:val="32"/>
          <w:szCs w:val="32"/>
          <w:lang w:val="en-US" w:eastAsia="zh-CN"/>
        </w:rPr>
        <w:t>1999年，努尔兰·对山别克与供销社签订了租赁供销社办公楼一楼大厅（乌苏市乌鲁木齐北路724号）的协议，用于经营餐饮，餐厅取名为花坛美食城。2017年，因花坛美食城负责人努尔兰·对山别克欠缴供销社一年半的租赁费壹拾贰万（¥120.000.00）元，我社终止了与原花坛美食城的合作，开始和娄娄超市签订合作协议，当时花坛美食城的负责人对于终止合同并不满意，所以一直拖欠房租未给，我社为了维护合法利益向法院提起了上诉。2019年12月经过法院调解，双方达成和解由乙方一次性支付8万元租赁使用费，但至今原花坛美食城负责人一直未履行。今年我社党组了解事情经过后，立即与原花坛美食城的负责人取得联系，通过多次沟通，并通过聘请的法律顾问对其普法，讲解法律知识，让其了解拒绝还款所应承担的后果和造成的影响。经过与法院执行局及努尔兰·对山别克本人多次沟通，最终于2024年底达成了还款协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三、问题短板和下一步工作计划</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3" w:firstLineChars="200"/>
        <w:jc w:val="left"/>
        <w:textAlignment w:val="auto"/>
        <w:rPr>
          <w:rFonts w:hint="eastAsia" w:ascii="仿宋_GB2312" w:hAnsi="Times New Roman" w:eastAsia="仿宋_GB2312" w:cs="Times New Roman"/>
          <w:kern w:val="2"/>
          <w:sz w:val="32"/>
          <w:szCs w:val="32"/>
          <w:lang w:val="en-US" w:eastAsia="zh-CN"/>
        </w:rPr>
      </w:pPr>
      <w:r>
        <w:rPr>
          <w:rFonts w:hint="eastAsia" w:ascii="仿宋" w:hAnsi="仿宋" w:eastAsia="仿宋" w:cs="仿宋"/>
          <w:b/>
          <w:bCs/>
          <w:kern w:val="2"/>
          <w:sz w:val="32"/>
          <w:szCs w:val="32"/>
          <w:lang w:val="en-US" w:eastAsia="zh-CN" w:bidi="ar-SA"/>
        </w:rPr>
        <w:t>（一）问题短板。</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推动学习宣传贯彻习近平法治思想和中央全面依法治国工作会议精神方面的力度有待增强。</w:t>
      </w:r>
      <w:r>
        <w:rPr>
          <w:rFonts w:hint="eastAsia" w:ascii="仿宋_GB2312" w:hAnsi="仿宋_GB2312" w:eastAsia="仿宋_GB2312" w:cs="仿宋_GB2312"/>
          <w:kern w:val="2"/>
          <w:sz w:val="32"/>
          <w:szCs w:val="32"/>
          <w:lang w:val="en-US" w:eastAsia="zh-CN" w:bidi="ar-SA"/>
        </w:rPr>
        <w:t>学习</w:t>
      </w:r>
      <w:r>
        <w:rPr>
          <w:rFonts w:hint="eastAsia" w:ascii="仿宋_GB2312" w:hAnsi="Times New Roman" w:eastAsia="仿宋_GB2312" w:cs="Times New Roman"/>
          <w:kern w:val="2"/>
          <w:sz w:val="32"/>
          <w:szCs w:val="32"/>
          <w:lang w:val="en-US" w:eastAsia="zh-CN" w:bidi="ar-SA"/>
        </w:rPr>
        <w:t>习近平法治思想仅停留在“学了”层面，学深学透学以致用方面有待进一步加强。对习近平法治思想基本内容掌握不清晰，不系统，工作中，</w:t>
      </w:r>
      <w:r>
        <w:rPr>
          <w:rFonts w:hint="default" w:ascii="仿宋_GB2312" w:hAnsi="Times New Roman" w:eastAsia="仿宋_GB2312" w:cs="Times New Roman"/>
          <w:kern w:val="2"/>
          <w:sz w:val="32"/>
          <w:szCs w:val="32"/>
          <w:lang w:val="en-US" w:eastAsia="zh-CN" w:bidi="ar-SA"/>
        </w:rPr>
        <w:t>运用法治思维和法治方式开展工作的能力还需进一步</w:t>
      </w:r>
      <w:r>
        <w:rPr>
          <w:rFonts w:hint="eastAsia" w:ascii="仿宋_GB2312" w:hAnsi="Times New Roman" w:eastAsia="仿宋_GB2312" w:cs="Times New Roman"/>
          <w:kern w:val="2"/>
          <w:sz w:val="32"/>
          <w:szCs w:val="32"/>
          <w:lang w:val="en-US" w:eastAsia="zh-CN" w:bidi="ar-SA"/>
        </w:rPr>
        <w:t>提升</w:t>
      </w:r>
      <w:r>
        <w:rPr>
          <w:rFonts w:hint="default" w:ascii="仿宋_GB2312" w:hAnsi="Times New Roman" w:eastAsia="仿宋_GB2312" w:cs="Times New Roman"/>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法治宣传教育的形式单一。</w:t>
      </w:r>
      <w:r>
        <w:rPr>
          <w:rFonts w:hint="eastAsia" w:ascii="仿宋_GB2312" w:hAnsi="Times New Roman" w:eastAsia="仿宋_GB2312" w:cs="Times New Roman"/>
          <w:kern w:val="2"/>
          <w:sz w:val="32"/>
          <w:szCs w:val="32"/>
          <w:lang w:val="en-US" w:eastAsia="zh-CN" w:bidi="ar-SA"/>
        </w:rPr>
        <w:t>宣传教育形式古板单一，没有鲜活性和现实针对性。</w:t>
      </w:r>
      <w:r>
        <w:rPr>
          <w:rFonts w:hint="default" w:ascii="仿宋_GB2312" w:hAnsi="Times New Roman" w:eastAsia="仿宋_GB2312" w:cs="Times New Roman"/>
          <w:kern w:val="2"/>
          <w:sz w:val="32"/>
          <w:szCs w:val="32"/>
          <w:lang w:val="en-US" w:eastAsia="zh-CN" w:bidi="ar-SA"/>
        </w:rPr>
        <w:t>法</w:t>
      </w:r>
      <w:r>
        <w:rPr>
          <w:rFonts w:hint="eastAsia" w:ascii="仿宋_GB2312" w:hAnsi="Times New Roman" w:eastAsia="仿宋_GB2312" w:cs="Times New Roman"/>
          <w:kern w:val="2"/>
          <w:sz w:val="32"/>
          <w:szCs w:val="32"/>
          <w:lang w:val="en-US" w:eastAsia="zh-CN" w:bidi="ar-SA"/>
        </w:rPr>
        <w:t>治</w:t>
      </w:r>
      <w:r>
        <w:rPr>
          <w:rFonts w:hint="default" w:ascii="仿宋_GB2312" w:hAnsi="Times New Roman" w:eastAsia="仿宋_GB2312" w:cs="Times New Roman"/>
          <w:kern w:val="2"/>
          <w:sz w:val="32"/>
          <w:szCs w:val="32"/>
          <w:lang w:val="en-US" w:eastAsia="zh-CN" w:bidi="ar-SA"/>
        </w:rPr>
        <w:t>宣传力度和投入不足，普法阵地建设不及时、不全面，</w:t>
      </w:r>
      <w:r>
        <w:rPr>
          <w:rFonts w:hint="eastAsia" w:ascii="仿宋_GB2312" w:hAnsi="Times New Roman" w:eastAsia="仿宋_GB2312" w:cs="Times New Roman"/>
          <w:kern w:val="2"/>
          <w:sz w:val="32"/>
          <w:szCs w:val="32"/>
          <w:lang w:val="en-US" w:eastAsia="zh-CN" w:bidi="ar-SA"/>
        </w:rPr>
        <w:t>普法依法治理工作的长效机制尚未建立。干部的学法积极性未得到充分激发，抓经常不够，抓长效不够。</w:t>
      </w:r>
      <w:r>
        <w:rPr>
          <w:rFonts w:hint="eastAsia" w:ascii="仿宋_GB2312" w:hAnsi="Times New Roman" w:eastAsia="仿宋_GB2312" w:cs="Times New Roman"/>
          <w:b/>
          <w:bCs/>
          <w:kern w:val="2"/>
          <w:sz w:val="32"/>
          <w:szCs w:val="32"/>
          <w:lang w:val="en-US" w:eastAsia="zh-CN" w:bidi="ar-SA"/>
        </w:rPr>
        <w:t>三是</w:t>
      </w:r>
      <w:r>
        <w:rPr>
          <w:rFonts w:hint="eastAsia" w:ascii="仿宋_GB2312" w:hAnsi="仿宋_GB2312" w:eastAsia="仿宋_GB2312" w:cs="仿宋_GB2312"/>
          <w:b w:val="0"/>
          <w:bCs w:val="0"/>
          <w:kern w:val="2"/>
          <w:sz w:val="32"/>
          <w:szCs w:val="32"/>
          <w:lang w:val="en-US" w:eastAsia="zh-CN"/>
        </w:rPr>
        <w:t>法律顾问作用的发挥需进一步加强。</w:t>
      </w:r>
      <w:r>
        <w:rPr>
          <w:rFonts w:hint="eastAsia" w:ascii="仿宋_GB2312" w:hAnsi="仿宋_GB2312" w:eastAsia="仿宋_GB2312" w:cs="仿宋_GB2312"/>
          <w:kern w:val="2"/>
          <w:sz w:val="32"/>
          <w:szCs w:val="32"/>
          <w:lang w:val="en-US" w:eastAsia="zh-CN"/>
        </w:rPr>
        <w:t>虽</w:t>
      </w:r>
      <w:r>
        <w:rPr>
          <w:rFonts w:hint="eastAsia" w:ascii="仿宋_GB2312" w:hAnsi="Times New Roman" w:eastAsia="仿宋_GB2312" w:cs="Times New Roman"/>
          <w:kern w:val="2"/>
          <w:sz w:val="32"/>
          <w:szCs w:val="32"/>
          <w:lang w:val="en-US" w:eastAsia="zh-CN"/>
        </w:rPr>
        <w:t>然已经确定常年法律顾问，但是法律顾问作用未能得到充分发挥，开展法律服务次数不多，为决策提供法治意见建议的意识需要加强。法律顾问工作的广度和深度有待拓宽，联社法律顾问制度有待优化，法律顾问有效参与业务工作有待促进；在重大决策咨询、行政复议诉讼等方面征求法律顾问意见的意识要加强。</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Times New Roman" w:eastAsia="仿宋_GB2312" w:cs="Times New Roman"/>
          <w:kern w:val="2"/>
          <w:sz w:val="32"/>
          <w:szCs w:val="32"/>
          <w:lang w:val="en-US" w:eastAsia="zh-CN"/>
        </w:rPr>
      </w:pPr>
      <w:r>
        <w:rPr>
          <w:rFonts w:hint="eastAsia" w:ascii="仿宋" w:hAnsi="仿宋" w:eastAsia="仿宋" w:cs="仿宋"/>
          <w:b/>
          <w:bCs/>
          <w:kern w:val="2"/>
          <w:sz w:val="32"/>
          <w:szCs w:val="32"/>
          <w:lang w:val="en-US" w:eastAsia="zh-CN"/>
        </w:rPr>
        <w:t>（二）下一步工作计划。</w:t>
      </w:r>
      <w:r>
        <w:rPr>
          <w:rFonts w:hint="eastAsia" w:ascii="仿宋_GB2312" w:hAnsi="仿宋_GB2312" w:eastAsia="仿宋_GB2312" w:cs="仿宋_GB2312"/>
          <w:b/>
          <w:bCs/>
          <w:kern w:val="2"/>
          <w:sz w:val="32"/>
          <w:szCs w:val="32"/>
          <w:lang w:val="en-US" w:eastAsia="zh-CN"/>
        </w:rPr>
        <w:t>一是</w:t>
      </w:r>
      <w:r>
        <w:rPr>
          <w:rFonts w:hint="eastAsia" w:ascii="仿宋_GB2312" w:hAnsi="仿宋_GB2312" w:eastAsia="仿宋_GB2312" w:cs="仿宋_GB2312"/>
          <w:b w:val="0"/>
          <w:bCs w:val="0"/>
          <w:kern w:val="2"/>
          <w:sz w:val="32"/>
          <w:szCs w:val="32"/>
          <w:lang w:val="en-US" w:eastAsia="zh-CN"/>
        </w:rPr>
        <w:t>加强干部学法培训制度建设。</w:t>
      </w:r>
      <w:r>
        <w:rPr>
          <w:rFonts w:hint="eastAsia" w:ascii="仿宋_GB2312" w:hAnsi="Times New Roman" w:eastAsia="仿宋_GB2312" w:cs="Times New Roman"/>
          <w:kern w:val="2"/>
          <w:sz w:val="32"/>
          <w:szCs w:val="32"/>
          <w:lang w:val="en-US" w:eastAsia="zh-CN"/>
        </w:rPr>
        <w:t>充分利用集中学习、干部在线学习等学习机会和平台，扎实推进学习宣传贯彻习近平法治思想各项工作，切实把科学思想转化为法治建设的实际成效。认真组织学习和普及，确保全社上下运用法律能力得到较大提高，依法行政水平得到明显提升，推进依法行政工作取得更加明显的成效。</w:t>
      </w:r>
      <w:r>
        <w:rPr>
          <w:rFonts w:hint="eastAsia" w:ascii="仿宋_GB2312" w:hAnsi="仿宋_GB2312" w:eastAsia="仿宋_GB2312" w:cs="仿宋_GB2312"/>
          <w:b/>
          <w:bCs/>
          <w:kern w:val="2"/>
          <w:sz w:val="32"/>
          <w:szCs w:val="32"/>
          <w:lang w:val="en-US" w:eastAsia="zh-CN"/>
        </w:rPr>
        <w:t>二是</w:t>
      </w:r>
      <w:r>
        <w:rPr>
          <w:rFonts w:hint="eastAsia" w:ascii="仿宋_GB2312" w:hAnsi="仿宋_GB2312" w:eastAsia="仿宋_GB2312" w:cs="仿宋_GB2312"/>
          <w:b w:val="0"/>
          <w:bCs w:val="0"/>
          <w:kern w:val="2"/>
          <w:sz w:val="32"/>
          <w:szCs w:val="32"/>
          <w:lang w:val="en-US" w:eastAsia="zh-CN"/>
        </w:rPr>
        <w:t>充分发挥法律顾问作用。</w:t>
      </w:r>
      <w:r>
        <w:rPr>
          <w:rFonts w:hint="eastAsia" w:ascii="仿宋_GB2312" w:hAnsi="Times New Roman" w:eastAsia="仿宋_GB2312" w:cs="Times New Roman"/>
          <w:kern w:val="2"/>
          <w:sz w:val="32"/>
          <w:szCs w:val="32"/>
          <w:lang w:val="en-US" w:eastAsia="zh-CN"/>
        </w:rPr>
        <w:t>将法律顾问参与决策过程、提出法律意见作为依法决策的重要程序，根据工作需要安排法律顾问参与，听取法律顾问的意见建议。切实加强合法合规性审查。签署重大合同、洽谈重大合作项目、化解重大群体性矛盾纠纷、办理重大诉讼仲裁案件及处理其他重大疑难法律问题时，及时安排法律顾问参与，听取法律顾问的法律意见。</w:t>
      </w:r>
      <w:r>
        <w:rPr>
          <w:rFonts w:hint="eastAsia" w:ascii="仿宋_GB2312" w:hAnsi="Times New Roman" w:eastAsia="仿宋_GB2312" w:cs="Times New Roman"/>
          <w:b/>
          <w:bCs/>
          <w:kern w:val="2"/>
          <w:sz w:val="32"/>
          <w:szCs w:val="32"/>
          <w:lang w:val="en-US" w:eastAsia="zh-CN"/>
        </w:rPr>
        <w:t>三是</w:t>
      </w:r>
      <w:r>
        <w:rPr>
          <w:rFonts w:hint="eastAsia" w:ascii="仿宋_GB2312" w:hAnsi="仿宋_GB2312" w:eastAsia="仿宋_GB2312" w:cs="仿宋_GB2312"/>
          <w:b w:val="0"/>
          <w:bCs w:val="0"/>
          <w:kern w:val="2"/>
          <w:sz w:val="32"/>
          <w:szCs w:val="32"/>
          <w:lang w:val="en-US" w:eastAsia="zh-CN"/>
        </w:rPr>
        <w:t>进一步丰富法治宣传教育形式。</w:t>
      </w:r>
      <w:r>
        <w:rPr>
          <w:rFonts w:hint="eastAsia" w:ascii="仿宋_GB2312" w:hAnsi="Times New Roman" w:eastAsia="仿宋_GB2312" w:cs="Times New Roman"/>
          <w:kern w:val="2"/>
          <w:sz w:val="32"/>
          <w:szCs w:val="32"/>
          <w:lang w:val="en-US" w:eastAsia="zh-CN"/>
        </w:rPr>
        <w:t>积极创建“互联网+”新模式。积极利用微信公众号、微信服务群定期发送以宪法、民法典、乡村振兴促进法等方面的普法热点、案例、视频等内容，进行“微普法”活动。组织相关工作人员做好“法律六进”服务活动，扎实推进普法宣传教育。</w:t>
      </w:r>
    </w:p>
    <w:p>
      <w:pPr>
        <w:keepNext w:val="0"/>
        <w:keepLines w:val="0"/>
        <w:pageBreakBefore w:val="0"/>
        <w:kinsoku/>
        <w:wordWrap/>
        <w:overflowPunct/>
        <w:topLinePunct w:val="0"/>
        <w:autoSpaceDE/>
        <w:autoSpaceDN/>
        <w:bidi w:val="0"/>
        <w:spacing w:after="0" w:line="560" w:lineRule="exact"/>
        <w:jc w:val="center"/>
        <w:textAlignment w:val="auto"/>
        <w:rPr>
          <w:rFonts w:hint="eastAsia" w:ascii="方正小标宋简体" w:hAnsi="Calibri" w:eastAsia="方正小标宋简体" w:cs="Times New Roman"/>
          <w:spacing w:val="-20"/>
          <w:kern w:val="2"/>
          <w:sz w:val="44"/>
          <w:szCs w:val="44"/>
          <w:lang w:val="en-US" w:eastAsia="zh-CN"/>
        </w:rPr>
      </w:pPr>
    </w:p>
    <w:p>
      <w:pPr>
        <w:keepNext w:val="0"/>
        <w:keepLines w:val="0"/>
        <w:pageBreakBefore w:val="0"/>
        <w:kinsoku/>
        <w:wordWrap/>
        <w:overflowPunct/>
        <w:topLinePunct w:val="0"/>
        <w:autoSpaceDE/>
        <w:autoSpaceDN/>
        <w:bidi w:val="0"/>
        <w:spacing w:after="0" w:line="560" w:lineRule="exact"/>
        <w:jc w:val="center"/>
        <w:textAlignment w:val="auto"/>
        <w:rPr>
          <w:rFonts w:hint="eastAsia" w:ascii="方正小标宋简体" w:hAnsi="Calibri" w:eastAsia="方正小标宋简体" w:cs="Times New Roman"/>
          <w:spacing w:val="-20"/>
          <w:kern w:val="2"/>
          <w:sz w:val="44"/>
          <w:szCs w:val="44"/>
          <w:lang w:val="en-US" w:eastAsia="zh-CN"/>
        </w:rPr>
      </w:pPr>
    </w:p>
    <w:p>
      <w:pPr>
        <w:keepNext w:val="0"/>
        <w:keepLines w:val="0"/>
        <w:pageBreakBefore w:val="0"/>
        <w:kinsoku/>
        <w:wordWrap/>
        <w:overflowPunct/>
        <w:topLinePunct w:val="0"/>
        <w:autoSpaceDE/>
        <w:autoSpaceDN/>
        <w:bidi w:val="0"/>
        <w:spacing w:after="0" w:line="560" w:lineRule="exact"/>
        <w:jc w:val="center"/>
        <w:textAlignment w:val="auto"/>
        <w:rPr>
          <w:rFonts w:hint="eastAsia" w:ascii="方正小标宋简体" w:hAnsi="Calibri" w:eastAsia="方正小标宋简体" w:cs="Times New Roman"/>
          <w:spacing w:val="-20"/>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 xml:space="preserve">                              </w:t>
      </w:r>
    </w:p>
    <w:sectPr>
      <w:pgSz w:w="11906" w:h="16838"/>
      <w:pgMar w:top="1701" w:right="1440" w:bottom="1701"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122F1"/>
    <w:multiLevelType w:val="singleLevel"/>
    <w:tmpl w:val="7FB122F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60901F7D"/>
    <w:rsid w:val="05483865"/>
    <w:rsid w:val="08CD5F0D"/>
    <w:rsid w:val="10465323"/>
    <w:rsid w:val="10796775"/>
    <w:rsid w:val="118A27C9"/>
    <w:rsid w:val="1A2F2A37"/>
    <w:rsid w:val="20345AF0"/>
    <w:rsid w:val="224117BD"/>
    <w:rsid w:val="252D0A7D"/>
    <w:rsid w:val="26965330"/>
    <w:rsid w:val="2C6D013B"/>
    <w:rsid w:val="2C982C5D"/>
    <w:rsid w:val="328526D7"/>
    <w:rsid w:val="328E7AAE"/>
    <w:rsid w:val="33143738"/>
    <w:rsid w:val="394F61B2"/>
    <w:rsid w:val="3FB36837"/>
    <w:rsid w:val="42A01B1D"/>
    <w:rsid w:val="4AB7601D"/>
    <w:rsid w:val="4B192F30"/>
    <w:rsid w:val="4CD9050C"/>
    <w:rsid w:val="4F1C4527"/>
    <w:rsid w:val="52137463"/>
    <w:rsid w:val="5CB31611"/>
    <w:rsid w:val="60901F7D"/>
    <w:rsid w:val="639C382D"/>
    <w:rsid w:val="68A87C52"/>
    <w:rsid w:val="6C862300"/>
    <w:rsid w:val="6F9A4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Plain Text"/>
    <w:basedOn w:val="1"/>
    <w:next w:val="1"/>
    <w:autoRedefine/>
    <w:qFormat/>
    <w:uiPriority w:val="0"/>
    <w:rPr>
      <w:rFonts w:ascii="宋体" w:hAnsi="Courier New" w:eastAsia="仿宋_GB2312"/>
      <w:szCs w:val="20"/>
    </w:rPr>
  </w:style>
  <w:style w:type="paragraph" w:styleId="4">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2160</Words>
  <Characters>2173</Characters>
  <Lines>0</Lines>
  <Paragraphs>0</Paragraphs>
  <TotalTime>8</TotalTime>
  <ScaleCrop>false</ScaleCrop>
  <LinksUpToDate>false</LinksUpToDate>
  <CharactersWithSpaces>2205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2023-11-09T03:26:00Z</dcterms:created>
  <dc:creator>Administrator</dc:creator>
  <cp:lastModifiedBy>喜文</cp:lastModifiedBy>
  <cp:lastPrinted>2025-01-02T04:39:00Z</cp:lastPrinted>
  <dcterms:modified xsi:type="dcterms:W3CDTF">2025-03-11T04:18:33Z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F015AFE0E94F459CBF2ACBE29EEFB627</vt:lpwstr>
  </property>
  <property fmtid="{D5CDD505-2E9C-101B-9397-08002B2CF9AE}" pid="4" name="KSOTemplateDocerSaveRecord">
    <vt:lpwstr>eyJoZGlkIjoiMmU3NzU4MDA0NDcwZmMyNzhjNDJjOTUyODIxNjFkMDciLCJ1c2VySWQiOiIzOTU0MzI0NTgifQ==</vt:lpwstr>
  </property>
</Properties>
</file>