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年度述法报告</w:t>
      </w:r>
    </w:p>
    <w:p>
      <w:pPr>
        <w:keepNext w:val="0"/>
        <w:keepLines w:val="0"/>
        <w:pageBreakBefore w:val="0"/>
        <w:widowControl w:val="0"/>
        <w:tabs>
          <w:tab w:val="left" w:pos="7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车排子镇党委副书记、镇长  阿依别克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根据工作要求，现述法如下：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）加强组织领导，着力推进各项制度的完善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一是严格落实主要负责人履行推进法治建设第一责任人职责。自觉尊法学法守法用法，统筹推进严格执法、依法执政、依法行政工作，把法治建设纳入本单位发展总体规划和年度工作计划，全年召开2次法治建设工作领导会议专题研究部署，及时研究解决有关重大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）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持续加强执法人员能力提升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，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促进综合执法改革落地。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为推进综合执法改革，持续加强本镇综合行政执法人员的能力提升。通过培训、实践锻炼等方式，提高执法人员的法律素养、业务能力和执法水平，确保改革政策得到有效执行，促进乡镇治理体系和治理能力现代化，让综合执法更加规范、高效。本年度共计开展综合行政执法人员培训24次，48学时。同时，建立健全监督制约机制，加强对乡镇综合行政执法工作的监督和管理，确保执法行为合法合规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提升放管优化服务水平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推进经济高质量发展。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一是明确职责边界，制定详细的职责清单，明确自身职责与企业生产经营活动的界限，加强对执法人员的培训和教育，提高其法律素养和执法能力，确保依法依规履职；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eastAsia="仿宋_GB2312"/>
          <w:sz w:val="32"/>
          <w:szCs w:val="32"/>
        </w:rPr>
        <w:t>加强对辖区现存企业的服务管理工作，镇安全生产办对辖区现存大、中、小企业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开展4次</w:t>
      </w:r>
      <w:r>
        <w:rPr>
          <w:rFonts w:hint="eastAsia" w:ascii="仿宋_GB2312" w:eastAsia="仿宋_GB2312"/>
          <w:sz w:val="32"/>
          <w:szCs w:val="32"/>
        </w:rPr>
        <w:t>服务工作，建立健全服务清单，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全面落实滴灌带厂“小升规”纳统任务，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制定整合项目方案，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对辖区现有的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5个滴灌带厂进行整合，有效促进村集体经济壮大增收。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</w:rPr>
        <w:t>积极推进政务公开，不断拓展政务公开工作的深度和广度。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一是不断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完善政务公开制度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对照上级要求和先进地区经验，全面梳理和完善乡镇政务公开制度，确保制度内容全面、具体、可操作。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规范信息公开内容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严格按照《中华人民共和国政府信息公开条例》等法律法规的规定，公开应当公开的政务信息。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是严格落实“三项制度”。建立《行政执法公示制度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行政执法全过程记录制度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重大执法决定法制审核制度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》等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一系列制度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今年以来，对查处立案的5起水事违法案件明确执法环节标准与时限，从立案、调查取证、做出决定到执行，严格遵守法定程序，制作详细执法文书，确保执法行为合法、规范、透明，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“三项制度”规范化运行。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</w:rPr>
        <w:t>法治宣传，营造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浓厚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</w:rPr>
        <w:t>法治氛围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一是“示范+引领”壮大普法队伍。在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镇中心学校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配备法治副校长，积极开展普法宣传进校园活动。全面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抓好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普法讲师团、人民调解员、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法治明白人”集中培训，截至目前，共开展集中培训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次，开展“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法润天山·国旗下宣讲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普法384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次，普法村民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7680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人次。二是“线上+线下”凸显普法成效。利用“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长安乌苏、乌苏零距离、乌苏党建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新媒体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发表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普法宣传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余次，组织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全镇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机关干部参与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各类法律法规、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党内法规知识竞答活动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，结合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国家安全日、民法典宣传月、宪法宣传周等契机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，开展</w:t>
      </w:r>
      <w:r>
        <w:rPr>
          <w:rFonts w:hint="eastAsia" w:ascii="楷体_GB2312" w:hAnsi="宋体" w:eastAsia="楷体_GB2312" w:cs="Arial"/>
          <w:color w:val="222222"/>
          <w:spacing w:val="8"/>
          <w:kern w:val="2"/>
          <w:sz w:val="32"/>
          <w:szCs w:val="32"/>
          <w:u w:val="none"/>
          <w:lang w:eastAsia="zh-CN"/>
        </w:rPr>
        <w:t>《中华人民共和国国家安全法》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《中华人民共和国民法典》《中华人民共和国反有组织犯罪法》以及</w:t>
      </w:r>
      <w:r>
        <w:rPr>
          <w:rFonts w:hint="eastAsia" w:ascii="楷体_GB2312" w:hAnsi="宋体" w:eastAsia="楷体_GB2312" w:cs="Arial"/>
          <w:color w:val="222222"/>
          <w:spacing w:val="8"/>
          <w:kern w:val="2"/>
          <w:sz w:val="32"/>
          <w:szCs w:val="32"/>
          <w:u w:val="none"/>
          <w:lang w:eastAsia="zh-CN"/>
        </w:rPr>
        <w:t>《中华人民共和国宪法》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等普法宣传活动60余场，发放各类宣传手册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980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余份，解答现场法律咨询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）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深化基层网格治理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，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创新多元调解机制。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车排子镇党委、政府在积极贯彻落实“小事不出村，大事不出镇”的基础上，将矛盾纠纷排查化解融入基层网格化管理，全镇45名网格员定期开展走访排查，利用信息化系统实时上报矛盾隐患，做到早发现、早介入、早化解。同时大力提升“网格化”服务管理水平，以“小网格”推动“大治理”。今年来，针对一起10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农民工欠薪讨薪问题，及时联动村队、司法、公安等力量，第一时间协同作战，构建“一站式”矛盾纠纷调解平台，让矛盾纠纷化解更加便捷高效。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二、下一步工作打算</w:t>
      </w:r>
    </w:p>
    <w:p>
      <w:pPr>
        <w:keepNext w:val="0"/>
        <w:keepLines w:val="0"/>
        <w:pageBreakBefore w:val="0"/>
        <w:widowControl w:val="0"/>
        <w:tabs>
          <w:tab w:val="left" w:pos="1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进一步建立健全乡镇法治工作相关制度，不断提升自我法治观念和依法行政意识。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强化理论武装，进一步加强习近平法治思想的学习培训，定期组织开展法律和党内法规等集中学习活动，增强自我对国家法律法规和规章认识的广度和深度。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继续运用好党内法律顾问和一村一法律顾问制度，指导、援助各项工作，确保各项工作开展合法、合规，营造良好的法治营商环境。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创新普法方式，联合各村队、五办五中心开展针对性普法活动，结合“线上云普法”等新方式，提高法治观念的普及率，营造“知法、守法、学法、用法”的法治氛围。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做好打造法治亮点或典型的培树工作，围绕法治主题，突出教育和示范作用，树立法治政府的良好形象。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做好上级要求的各项涉法方面的工作。</w:t>
      </w:r>
    </w:p>
    <w:p>
      <w:pPr>
        <w:keepNext w:val="0"/>
        <w:keepLines w:val="0"/>
        <w:pageBreakBefore w:val="0"/>
        <w:widowControl w:val="0"/>
        <w:tabs>
          <w:tab w:val="left" w:pos="1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223E2166"/>
    <w:rsid w:val="02307457"/>
    <w:rsid w:val="0566776C"/>
    <w:rsid w:val="130D12BB"/>
    <w:rsid w:val="223E2166"/>
    <w:rsid w:val="286C56EB"/>
    <w:rsid w:val="2DAA74F7"/>
    <w:rsid w:val="32835984"/>
    <w:rsid w:val="36D04C65"/>
    <w:rsid w:val="3B5C29AC"/>
    <w:rsid w:val="4CBF337B"/>
    <w:rsid w:val="596269C9"/>
    <w:rsid w:val="64362ADD"/>
    <w:rsid w:val="6C8C5B43"/>
    <w:rsid w:val="6F19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First Indent"/>
    <w:basedOn w:val="3"/>
    <w:autoRedefine/>
    <w:qFormat/>
    <w:uiPriority w:val="0"/>
    <w:pPr>
      <w:spacing w:after="120"/>
      <w:ind w:firstLine="420" w:firstLineChars="100"/>
    </w:pPr>
    <w:rPr>
      <w:sz w:val="30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二级标题 字符"/>
    <w:basedOn w:val="7"/>
    <w:link w:val="10"/>
    <w:autoRedefine/>
    <w:qFormat/>
    <w:uiPriority w:val="0"/>
    <w:rPr>
      <w:rFonts w:ascii="楷体" w:hAnsi="楷体" w:eastAsia="楷体"/>
    </w:rPr>
  </w:style>
  <w:style w:type="paragraph" w:customStyle="1" w:styleId="10">
    <w:name w:val="二级标题"/>
    <w:basedOn w:val="1"/>
    <w:link w:val="9"/>
    <w:autoRedefine/>
    <w:qFormat/>
    <w:uiPriority w:val="0"/>
    <w:pPr>
      <w:ind w:firstLine="640"/>
    </w:pPr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2322</Words>
  <Characters>2342</Characters>
  <Lines>0</Lines>
  <Paragraphs>0</Paragraphs>
  <TotalTime>2</TotalTime>
  <ScaleCrop>false</ScaleCrop>
  <LinksUpToDate>false</LinksUpToDate>
  <CharactersWithSpaces>2344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2024-12-30T08:20:00Z</dcterms:created>
  <dc:creator>Administrator</dc:creator>
  <cp:lastModifiedBy>喜文</cp:lastModifiedBy>
  <cp:lastPrinted>2024-12-31T05:17:00Z</cp:lastPrinted>
  <dcterms:modified xsi:type="dcterms:W3CDTF">2025-03-11T09:16:12Z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eyJoZGlkIjoiZGU0ZTU1Yzk2MjhjMmQ3OTBhZDgzMWE5MmVkZDYyNDUiLCJ1c2VySWQiOiI2NjQ0Nzg0NDMifQ==</vt:lpwstr>
  </property>
  <property fmtid="{D5CDD505-2E9C-101B-9397-08002B2CF9AE}" pid="4" name="ICV">
    <vt:lpwstr>1DEF1AEFF6AF4903ADD07FB81950B8B1_12</vt:lpwstr>
  </property>
</Properties>
</file>