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方正小标宋简体" w:cs="Times New Roman"/>
          <w:sz w:val="44"/>
          <w:szCs w:val="44"/>
          <w:lang w:val="en-US" w:eastAsia="zh-CN"/>
        </w:rPr>
        <w:t>2024</w:t>
      </w:r>
      <w:r>
        <w:rPr>
          <w:rFonts w:hint="eastAsia" w:ascii="方正小标宋简体" w:hAnsi="方正小标宋简体" w:eastAsia="方正小标宋简体" w:cs="方正小标宋简体"/>
          <w:sz w:val="44"/>
          <w:szCs w:val="44"/>
          <w:lang w:val="en-US" w:eastAsia="zh-CN"/>
        </w:rPr>
        <w:t>年度述法报告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乌苏市城市管理局党组书记、副局长  肖鲁敏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根据工作要求，现述法如下：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履职情况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仿宋_GB2312" w:cs="楷体_GB2312"/>
          <w:sz w:val="32"/>
          <w:szCs w:val="32"/>
          <w:lang w:val="en-US" w:eastAsia="zh-CN"/>
        </w:rPr>
      </w:pPr>
      <w:r>
        <w:rPr>
          <w:rFonts w:hint="eastAsia" w:ascii="楷体_GB2312" w:hAnsi="楷体_GB2312" w:eastAsia="楷体_GB2312" w:cs="楷体_GB2312"/>
          <w:sz w:val="32"/>
          <w:szCs w:val="32"/>
          <w:lang w:val="en-US" w:eastAsia="zh-CN"/>
        </w:rPr>
        <w:t>（一）深入学习宣传贯彻习近平法治思想，不断提升法治实效。</w:t>
      </w:r>
      <w:r>
        <w:rPr>
          <w:rFonts w:hint="eastAsia" w:ascii="仿宋_GB2312" w:hAnsi="仿宋_GB2312" w:eastAsia="仿宋_GB2312" w:cs="仿宋_GB2312"/>
          <w:color w:val="auto"/>
          <w:sz w:val="32"/>
          <w:szCs w:val="32"/>
          <w:lang w:val="en-US" w:eastAsia="zh-CN"/>
        </w:rPr>
        <w:t>坚持以习近平新时代中国特色社会主义思想为指导，认真落实“第一议题”制度，及时跟进学习贯彻习近平总书记系列重要讲话和重要批示精神以及党的创新理论。</w:t>
      </w:r>
      <w:r>
        <w:rPr>
          <w:rFonts w:hint="eastAsia" w:ascii="仿宋_GB2312" w:hAnsi="仿宋_GB2312" w:eastAsia="仿宋_GB2312" w:cs="仿宋_GB2312"/>
          <w:sz w:val="32"/>
          <w:szCs w:val="32"/>
        </w:rPr>
        <w:t>深入学习贯彻习近平法治思想，学习《中华人民共和国宪法》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中国共产党章程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中国共产党纪律处分法</w:t>
      </w:r>
      <w:r>
        <w:rPr>
          <w:rFonts w:hint="eastAsia" w:ascii="仿宋_GB2312" w:hAnsi="仿宋_GB2312" w:eastAsia="仿宋_GB2312" w:cs="仿宋_GB2312"/>
          <w:sz w:val="32"/>
          <w:szCs w:val="32"/>
        </w:rPr>
        <w:t>》等法律法规。带头开展</w:t>
      </w:r>
      <w:r>
        <w:rPr>
          <w:rFonts w:hint="eastAsia" w:ascii="仿宋_GB2312" w:hAnsi="仿宋_GB2312" w:eastAsia="仿宋_GB2312" w:cs="仿宋_GB2312"/>
          <w:sz w:val="32"/>
          <w:szCs w:val="32"/>
          <w:lang w:val="en-US" w:eastAsia="zh-CN"/>
        </w:rPr>
        <w:t>习近平</w:t>
      </w:r>
      <w:r>
        <w:rPr>
          <w:rFonts w:hint="eastAsia" w:ascii="仿宋_GB2312" w:hAnsi="仿宋_GB2312" w:eastAsia="仿宋_GB2312" w:cs="仿宋_GB2312"/>
          <w:sz w:val="32"/>
          <w:szCs w:val="32"/>
        </w:rPr>
        <w:t>法治</w:t>
      </w:r>
      <w:r>
        <w:rPr>
          <w:rFonts w:hint="eastAsia" w:ascii="仿宋_GB2312" w:hAnsi="仿宋_GB2312" w:eastAsia="仿宋_GB2312" w:cs="仿宋_GB2312"/>
          <w:sz w:val="32"/>
          <w:szCs w:val="32"/>
          <w:lang w:val="en-US" w:eastAsia="zh-CN"/>
        </w:rPr>
        <w:t>思想</w:t>
      </w:r>
      <w:r>
        <w:rPr>
          <w:rFonts w:hint="eastAsia" w:ascii="仿宋_GB2312" w:hAnsi="仿宋_GB2312" w:eastAsia="仿宋_GB2312" w:cs="仿宋_GB2312"/>
          <w:sz w:val="32"/>
          <w:szCs w:val="32"/>
        </w:rPr>
        <w:t>专题学习</w:t>
      </w:r>
      <w:r>
        <w:rPr>
          <w:rFonts w:hint="default" w:ascii="Times New Roman" w:hAnsi="Times New Roman" w:eastAsia="仿宋_GB2312" w:cs="Times New Roman"/>
          <w:sz w:val="32"/>
          <w:szCs w:val="32"/>
        </w:rPr>
        <w:t xml:space="preserve"> 1 </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val="en-US" w:eastAsia="zh-CN"/>
        </w:rPr>
        <w:t>线上</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val="en-US" w:eastAsia="zh-CN"/>
        </w:rPr>
        <w:t>各类</w:t>
      </w:r>
      <w:r>
        <w:rPr>
          <w:rFonts w:hint="eastAsia" w:ascii="仿宋_GB2312" w:hAnsi="仿宋_GB2312" w:eastAsia="仿宋_GB2312" w:cs="仿宋_GB2312"/>
          <w:sz w:val="32"/>
          <w:szCs w:val="32"/>
        </w:rPr>
        <w:t>无纸化答题活动</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次等，成绩均合格；</w:t>
      </w:r>
      <w:r>
        <w:rPr>
          <w:rFonts w:hint="eastAsia" w:ascii="Times New Roman" w:hAnsi="Times New Roman" w:eastAsia="仿宋_GB2312" w:cs="Times New Roman"/>
          <w:sz w:val="32"/>
          <w:szCs w:val="32"/>
          <w:lang w:val="en-US" w:eastAsia="zh-CN"/>
        </w:rPr>
        <w:t xml:space="preserve">2024年1月以来，参加自治区“ 法治宣讲·逢九必讲 ” 法治培训学习共 </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线上学习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新疆干部网络学院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均达到学分。同时将推进法治建设第一责任人职责情况列入年终述职内容。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（二）推进法治建设第一责任人职责。</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严格按照“一岗双责”制度，</w:t>
      </w:r>
      <w:r>
        <w:rPr>
          <w:rFonts w:hint="eastAsia" w:ascii="仿宋_GB2312" w:hAnsi="仿宋_GB2312" w:eastAsia="仿宋_GB2312" w:cs="仿宋_GB2312"/>
          <w:b w:val="0"/>
          <w:bCs w:val="0"/>
          <w:color w:val="auto"/>
          <w:sz w:val="32"/>
          <w:szCs w:val="32"/>
          <w:highlight w:val="none"/>
          <w:lang w:val="en-US" w:eastAsia="zh-CN"/>
        </w:rPr>
        <w:t>建立和完善“一把手”负总责，其他班子成员“一岗双责”的工作机制，党组书记与班子成员签订责任书，形成横向到边、纵向到底的责任落实体系</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严格落实“三重一大”制度，始终按照“集体领导、民主集中、个别酝酿、会议决定”的原则集体研究决定“三重一大”事项</w:t>
      </w:r>
      <w:r>
        <w:rPr>
          <w:rFonts w:hint="eastAsia" w:ascii="Times New Roman" w:hAnsi="Times New Roman" w:eastAsia="仿宋_GB2312" w:cs="Times New Roman"/>
          <w:sz w:val="32"/>
          <w:szCs w:val="32"/>
          <w:lang w:val="en-US" w:eastAsia="zh-CN"/>
        </w:rPr>
        <w:t>34次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rPr>
        <w:t>强化法治政府建设责任落实。高度重视法治政府建设工作，认真履行法治建设第一责任人职责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定期召开会议听取工作汇报，研究部署重大事项，完善法治建设第一责任人职责任务清单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highlight w:val="none"/>
          <w:lang w:eastAsia="zh-CN"/>
        </w:rPr>
        <w:t>四是</w:t>
      </w:r>
      <w:r>
        <w:rPr>
          <w:rFonts w:hint="eastAsia" w:ascii="仿宋_GB2312" w:hAnsi="仿宋_GB2312" w:eastAsia="仿宋_GB2312" w:cs="仿宋_GB2312"/>
          <w:b w:val="0"/>
          <w:bCs w:val="0"/>
          <w:sz w:val="32"/>
          <w:szCs w:val="32"/>
          <w:highlight w:val="none"/>
          <w:lang w:eastAsia="zh-CN"/>
        </w:rPr>
        <w:t>持续完善城市管理领域矛盾纠纷多元化预防调处化解工作，</w:t>
      </w:r>
      <w:r>
        <w:rPr>
          <w:rFonts w:hint="eastAsia" w:ascii="仿宋_GB2312" w:hAnsi="仿宋_GB2312" w:eastAsia="仿宋_GB2312" w:cs="仿宋_GB2312"/>
          <w:b w:val="0"/>
          <w:bCs w:val="0"/>
          <w:sz w:val="32"/>
          <w:szCs w:val="32"/>
          <w:highlight w:val="none"/>
          <w:lang w:val="en-US" w:eastAsia="zh-CN"/>
        </w:rPr>
        <w:t>开通</w:t>
      </w:r>
      <w:r>
        <w:rPr>
          <w:rFonts w:hint="eastAsia" w:ascii="Times New Roman" w:hAnsi="Times New Roman" w:eastAsia="仿宋_GB2312" w:cs="Times New Roman"/>
          <w:sz w:val="32"/>
          <w:szCs w:val="32"/>
          <w:lang w:val="en-US" w:eastAsia="zh-CN"/>
        </w:rPr>
        <w:t>12319</w:t>
      </w:r>
      <w:r>
        <w:rPr>
          <w:rFonts w:hint="eastAsia" w:ascii="仿宋_GB2312" w:hAnsi="仿宋_GB2312" w:eastAsia="仿宋_GB2312" w:cs="仿宋_GB2312"/>
          <w:b w:val="0"/>
          <w:bCs w:val="0"/>
          <w:color w:val="auto"/>
          <w:sz w:val="32"/>
          <w:szCs w:val="32"/>
          <w:highlight w:val="none"/>
          <w:lang w:val="en-US" w:eastAsia="zh-CN"/>
        </w:rPr>
        <w:t>城市管理服务热线等监督管理平台，进一步畅通违法行为投诉举报渠道</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sz w:val="32"/>
          <w:szCs w:val="32"/>
          <w:lang w:val="en-US" w:eastAsia="zh-CN"/>
        </w:rPr>
        <w:t>进一步加强城市管理局内部管理，提高工作效率和服务质量，确保城市管理各项工作规范、有序、高效开展，持续完善相关工作机制。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“一规划两纲要</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落实情况。</w:t>
      </w:r>
      <w:r>
        <w:rPr>
          <w:rFonts w:hint="eastAsia" w:ascii="仿宋_GB2312" w:hAnsi="仿宋_GB2312" w:eastAsia="仿宋_GB2312" w:cs="仿宋_GB2312"/>
          <w:sz w:val="32"/>
          <w:szCs w:val="32"/>
          <w:lang w:val="en-US" w:eastAsia="zh-CN"/>
        </w:rPr>
        <w:t>城市管理</w:t>
      </w:r>
      <w:r>
        <w:rPr>
          <w:rFonts w:hint="eastAsia" w:ascii="仿宋_GB2312" w:hAnsi="仿宋_GB2312" w:eastAsia="仿宋_GB2312" w:cs="仿宋_GB2312"/>
          <w:sz w:val="32"/>
          <w:szCs w:val="32"/>
        </w:rPr>
        <w:t>局党组</w:t>
      </w:r>
      <w:r>
        <w:rPr>
          <w:rFonts w:hint="eastAsia" w:ascii="仿宋_GB2312" w:hAnsi="仿宋_GB2312" w:eastAsia="仿宋_GB2312" w:cs="仿宋_GB2312"/>
          <w:sz w:val="32"/>
          <w:szCs w:val="32"/>
          <w:lang w:val="en-US" w:eastAsia="zh-CN"/>
        </w:rPr>
        <w:t>推动法治建设“一规划两纲要”实施评估等工作开展。</w:t>
      </w:r>
      <w:r>
        <w:rPr>
          <w:rFonts w:hint="eastAsia" w:ascii="仿宋_GB2312" w:hAnsi="仿宋_GB2312" w:eastAsia="仿宋_GB2312" w:cs="仿宋_GB2312"/>
          <w:sz w:val="32"/>
          <w:szCs w:val="32"/>
        </w:rPr>
        <w:t>不断提高干部职工政治站位，增强法治思想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法治意识，强化法治思维在化解社会矛盾、维护社会和谐稳定中的重要作用，切实把自治区、地区近年来关于法治政府建设的一系列重大决策部署贯彻到依法治疆的工作实践中。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b w:val="0"/>
          <w:bCs w:val="0"/>
          <w:sz w:val="32"/>
          <w:szCs w:val="32"/>
          <w:lang w:val="en-US" w:eastAsia="zh-CN"/>
        </w:rPr>
        <w:t>法治督察反馈问题整改情况。</w:t>
      </w:r>
      <w:r>
        <w:rPr>
          <w:rFonts w:hint="eastAsia" w:ascii="仿宋_GB2312" w:hAnsi="仿宋_GB2312" w:eastAsia="仿宋_GB2312" w:cs="仿宋_GB2312"/>
          <w:b w:val="0"/>
          <w:bCs w:val="0"/>
          <w:sz w:val="32"/>
          <w:szCs w:val="32"/>
          <w:lang w:val="en-US" w:eastAsia="zh-CN"/>
        </w:rPr>
        <w:t>针对上年度述法和自治区、地区及乌苏市法治督查反馈问题的整改情况，高度重视并迅速行动，扎实推进整改落实工作。在执法程序方面，对存在的部分执法流程不规范问题，组织执法人员重新深入学习相关法规及标准执法流程，开展多轮培训，确保每位执法人员熟知并严格按程序操作，同时完善执法记录制度，加强对执法全过程记录的监督检查，不合规的记录情况已大幅减少。多数反馈问题已得到有效整改，城市管理局将持续巩固整改成果，不断提升法治建设水平，保障城市管理工作依法依规开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b w:val="0"/>
          <w:bCs w:val="0"/>
          <w:sz w:val="32"/>
          <w:szCs w:val="32"/>
          <w:lang w:val="en-US" w:eastAsia="zh-CN"/>
        </w:rPr>
        <w:t>（五）</w:t>
      </w:r>
      <w:r>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全面推进权责清单动态管理。</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依据执法权限和执法范围，完成对供热、供排水、园林绿化、市容环境等权力清单的梳理。共涉及行政处罚、行政许可等权力事项</w:t>
      </w:r>
      <w:r>
        <w:rPr>
          <w:rFonts w:hint="eastAsia" w:ascii="Times New Roman" w:hAnsi="Times New Roman" w:eastAsia="仿宋_GB2312" w:cs="Times New Roman"/>
          <w:sz w:val="32"/>
          <w:szCs w:val="32"/>
          <w:lang w:val="en-US" w:eastAsia="zh-CN"/>
        </w:rPr>
        <w:t>168</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健全行政权力制约和监督体系建设情况</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城市管理</w:t>
      </w:r>
      <w:r>
        <w:rPr>
          <w:rFonts w:hint="eastAsia" w:ascii="仿宋_GB2312" w:hAnsi="仿宋_GB2312" w:eastAsia="仿宋_GB2312" w:cs="仿宋_GB2312"/>
          <w:sz w:val="32"/>
          <w:szCs w:val="32"/>
        </w:rPr>
        <w:t xml:space="preserve"> 局党组监督主导下，持续深化“ 小微权力 ”监督，加大对公职人员用权监督约束力度，及时对行政许可、行政处罚“双公示”数据归集情况进行上报。加强对法律法规知识学习，重点学习 《</w:t>
      </w:r>
      <w:r>
        <w:rPr>
          <w:rFonts w:hint="eastAsia" w:ascii="仿宋_GB2312" w:hAnsi="仿宋_GB2312" w:eastAsia="仿宋_GB2312" w:cs="仿宋_GB2312"/>
          <w:sz w:val="32"/>
          <w:szCs w:val="32"/>
          <w:lang w:eastAsia="zh-CN"/>
        </w:rPr>
        <w:t>中华人民共和国监察法</w:t>
      </w:r>
      <w:r>
        <w:rPr>
          <w:rFonts w:hint="eastAsia" w:ascii="仿宋_GB2312" w:hAnsi="仿宋_GB2312" w:eastAsia="仿宋_GB2312" w:cs="仿宋_GB2312"/>
          <w:sz w:val="32"/>
          <w:szCs w:val="32"/>
        </w:rPr>
        <w:t>》《新疆维吾尔自治区信访条例》</w:t>
      </w:r>
      <w:r>
        <w:rPr>
          <w:rFonts w:hint="eastAsia" w:ascii="仿宋_GB2312" w:hAnsi="仿宋_GB2312" w:eastAsia="仿宋_GB2312" w:cs="仿宋_GB2312"/>
          <w:sz w:val="32"/>
          <w:szCs w:val="32"/>
          <w:lang w:val="en-US" w:eastAsia="zh-CN"/>
        </w:rPr>
        <w:t>等法律法规</w:t>
      </w:r>
      <w:r>
        <w:rPr>
          <w:rFonts w:hint="eastAsia" w:ascii="仿宋_GB2312" w:hAnsi="仿宋_GB2312" w:eastAsia="仿宋_GB2312" w:cs="仿宋_GB2312"/>
          <w:sz w:val="32"/>
          <w:szCs w:val="32"/>
        </w:rPr>
        <w:t>，并通过学习强国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石榴云、i 塔城、法宣在线等多个平台进行法治学习</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lang w:val="en-US" w:eastAsia="zh-CN"/>
        </w:rPr>
        <w:t>参加学习考试55人次，成绩均达到合格。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（七）持续优化建章立制建设情况。</w:t>
      </w:r>
      <w:r>
        <w:rPr>
          <w:rFonts w:hint="eastAsia" w:ascii="Times New Roman" w:hAnsi="Times New Roman" w:eastAsia="仿宋_GB2312" w:cs="Times New Roman"/>
          <w:sz w:val="32"/>
          <w:szCs w:val="32"/>
          <w:lang w:val="en-US" w:eastAsia="zh-CN"/>
        </w:rPr>
        <w:t>进一步完善城市管理局的工作制度、考勤制度、细化购买服务考核内容等，使各项工作有章可循、有据可依，为打造整洁优美、文明和谐的城市环境提供坚实的制度保障。2024年我局在原有工作基础上</w:t>
      </w:r>
      <w:r>
        <w:rPr>
          <w:rFonts w:hint="eastAsia" w:ascii="仿宋_GB2312" w:hAnsi="仿宋_GB2312" w:eastAsia="仿宋_GB2312" w:cs="仿宋_GB2312"/>
          <w:b w:val="0"/>
          <w:bCs w:val="0"/>
          <w:sz w:val="32"/>
          <w:szCs w:val="32"/>
          <w:highlight w:val="none"/>
          <w:lang w:val="en-US" w:eastAsia="zh-CN"/>
        </w:rPr>
        <w:t>相继制定</w:t>
      </w:r>
      <w:r>
        <w:rPr>
          <w:rFonts w:hint="default"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乌苏市城市管理局燃气安全工作机制》《</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乌苏市城市管理局周研判工作机制》等工作机制</w:t>
      </w:r>
      <w:r>
        <w:rPr>
          <w:rFonts w:hint="eastAsia" w:ascii="仿宋_GB2312" w:hAnsi="仿宋_GB2312" w:eastAsia="仿宋_GB2312" w:cs="仿宋_GB2312"/>
          <w:b w:val="0"/>
          <w:bCs w:val="0"/>
          <w:sz w:val="32"/>
          <w:szCs w:val="32"/>
          <w:highlight w:val="none"/>
          <w:lang w:val="en-US" w:eastAsia="zh-CN"/>
        </w:rPr>
        <w:t>，</w:t>
      </w:r>
      <w:r>
        <w:rPr>
          <w:rFonts w:hint="eastAsia" w:ascii="Times New Roman" w:hAnsi="Times New Roman" w:eastAsia="仿宋_GB2312" w:cs="Times New Roman"/>
          <w:sz w:val="32"/>
          <w:szCs w:val="32"/>
          <w:lang w:val="en-US" w:eastAsia="zh-CN"/>
        </w:rPr>
        <w:t>持续优化建章立制，</w:t>
      </w:r>
      <w:r>
        <w:rPr>
          <w:rFonts w:hint="eastAsia" w:ascii="仿宋_GB2312" w:hAnsi="仿宋_GB2312" w:eastAsia="仿宋_GB2312" w:cs="仿宋_GB2312"/>
          <w:b w:val="0"/>
          <w:bCs w:val="0"/>
          <w:sz w:val="32"/>
          <w:szCs w:val="32"/>
          <w:highlight w:val="none"/>
          <w:lang w:val="en-US" w:eastAsia="zh-CN"/>
        </w:rPr>
        <w:t>进一步明确工作职责</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依法履行</w:t>
      </w:r>
      <w:r>
        <w:rPr>
          <w:rFonts w:hint="eastAsia" w:ascii="仿宋_GB2312" w:hAnsi="仿宋_GB2312" w:eastAsia="仿宋_GB2312" w:cs="仿宋_GB2312"/>
          <w:sz w:val="32"/>
          <w:szCs w:val="32"/>
          <w:lang w:val="en-US" w:eastAsia="zh-CN"/>
        </w:rPr>
        <w:t>行业监管职能</w:t>
      </w:r>
      <w:r>
        <w:rPr>
          <w:rFonts w:hint="eastAsia" w:ascii="仿宋_GB2312" w:hAnsi="仿宋_GB2312" w:eastAsia="仿宋_GB2312" w:cs="仿宋_GB2312"/>
          <w:color w:val="auto"/>
          <w:sz w:val="32"/>
          <w:szCs w:val="32"/>
          <w:lang w:val="en-US" w:eastAsia="zh-CN"/>
        </w:rPr>
        <w:t>，为实现我市城市管理领域工作常态化、制度化、规范化奠定了基础。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黑体" w:hAnsi="黑体" w:eastAsia="黑体" w:cs="黑体"/>
          <w:sz w:val="32"/>
          <w:szCs w:val="32"/>
          <w:lang w:val="en-US" w:eastAsia="zh-CN"/>
        </w:rPr>
        <w:t>三、下一步工作打算</w:t>
      </w:r>
    </w:p>
    <w:p>
      <w:pPr>
        <w:pStyle w:val="2"/>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val="0"/>
          <w:bCs w:val="0"/>
          <w:sz w:val="32"/>
          <w:szCs w:val="32"/>
          <w:lang w:val="en-US" w:eastAsia="zh-CN"/>
        </w:rPr>
        <w:t>2025</w:t>
      </w:r>
      <w:r>
        <w:rPr>
          <w:rFonts w:hint="eastAsia" w:ascii="仿宋_GB2312" w:hAnsi="仿宋_GB2312" w:eastAsia="仿宋_GB2312" w:cs="仿宋_GB2312"/>
          <w:b w:val="0"/>
          <w:bCs w:val="0"/>
          <w:sz w:val="32"/>
          <w:szCs w:val="32"/>
          <w:lang w:val="en-US" w:eastAsia="zh-CN"/>
        </w:rPr>
        <w:t>年，</w:t>
      </w:r>
      <w:r>
        <w:rPr>
          <w:rFonts w:hint="eastAsia" w:ascii="Times New Roman" w:hAnsi="Times New Roman" w:eastAsia="仿宋_GB2312" w:cs="Times New Roman"/>
          <w:b w:val="0"/>
          <w:bCs w:val="0"/>
          <w:sz w:val="32"/>
          <w:szCs w:val="32"/>
          <w:lang w:val="en-US" w:eastAsia="zh-CN"/>
        </w:rPr>
        <w:t>将坚持以习近平新时代中国特色社会主义思想为指引，持续深化学习习近平总书记全面依法治国新理念新思想新战略及相关会议精神，切实履行好法治政府建设工作职责，以“关键少数”带动“绝大多数”，推动法治政府建设各项任务落地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积</w:t>
      </w:r>
      <w:r>
        <w:rPr>
          <w:rFonts w:hint="eastAsia" w:ascii="楷体_GB2312" w:hAnsi="楷体_GB2312" w:eastAsia="楷体_GB2312" w:cs="楷体_GB2312"/>
          <w:sz w:val="32"/>
          <w:szCs w:val="32"/>
        </w:rPr>
        <w:t>极探索多种办法和措施</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进一步强化干部职工的法治意识和严格执法意识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避免行政执法的主观随意性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提高行政干部运用法律手段开展业务的能力，提高行政执法的质量和水平。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二</w:t>
      </w:r>
      <w:r>
        <w:rPr>
          <w:rFonts w:hint="eastAsia" w:ascii="楷体_GB2312" w:hAnsi="楷体_GB2312" w:eastAsia="楷体_GB2312" w:cs="楷体_GB2312"/>
          <w:b w:val="0"/>
          <w:bCs w:val="0"/>
          <w:sz w:val="32"/>
          <w:szCs w:val="32"/>
          <w:lang w:eastAsia="zh-CN"/>
        </w:rPr>
        <w:t>）提升领导干部和执法人员法律知识。</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val="0"/>
          <w:bCs w:val="0"/>
          <w:sz w:val="32"/>
          <w:szCs w:val="32"/>
          <w:lang w:eastAsia="zh-CN"/>
        </w:rPr>
        <w:t>通过按时开展中心组理论学习、干部理论学习等学习形式，系统地学习城市管理相关法律法规内容，同时通过新疆干部网络学院、法宣在线等线上学习</w:t>
      </w:r>
      <w:bookmarkStart w:id="0" w:name="_GoBack"/>
      <w:bookmarkEnd w:id="0"/>
      <w:r>
        <w:rPr>
          <w:rFonts w:hint="eastAsia" w:ascii="仿宋_GB2312" w:hAnsi="仿宋_GB2312" w:eastAsia="仿宋_GB2312" w:cs="仿宋_GB2312"/>
          <w:b w:val="0"/>
          <w:bCs w:val="0"/>
          <w:sz w:val="32"/>
          <w:szCs w:val="32"/>
          <w:lang w:eastAsia="zh-CN"/>
        </w:rPr>
        <w:t>平台，学习法律法规文本、解读视频、无纸化考试等进行学习；</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鼓励和支持全局干部职工参加国家统一法律职业资格考试，全面提升我局机关干部职工法治素养和依法履职能力，主动提升个人党的法律专业水平。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三</w:t>
      </w:r>
      <w:r>
        <w:rPr>
          <w:rFonts w:hint="eastAsia" w:ascii="楷体_GB2312" w:hAnsi="楷体_GB2312" w:eastAsia="楷体_GB2312" w:cs="楷体_GB2312"/>
          <w:b w:val="0"/>
          <w:bCs w:val="0"/>
          <w:sz w:val="32"/>
          <w:szCs w:val="32"/>
          <w:lang w:eastAsia="zh-CN"/>
        </w:rPr>
        <w:t>）创新法治宣传，增强普法实效。在</w:t>
      </w:r>
      <w:r>
        <w:rPr>
          <w:rFonts w:hint="eastAsia" w:ascii="仿宋_GB2312" w:hAnsi="仿宋_GB2312" w:eastAsia="仿宋_GB2312" w:cs="仿宋_GB2312"/>
          <w:b w:val="0"/>
          <w:bCs w:val="0"/>
          <w:sz w:val="32"/>
          <w:szCs w:val="32"/>
          <w:lang w:eastAsia="zh-CN"/>
        </w:rPr>
        <w:t>发放宣传单、宣传册等形式的基础上，利用多种渠道向社会公众宣传城市管理法律法规，提高公众的知晓度和遵守意识，吸引公众参与，扩大城市管理法治宣传的影响力。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rightChars="0" w:firstLine="660" w:firstLineChars="200"/>
        <w:jc w:val="both"/>
        <w:textAlignment w:val="auto"/>
        <w:rPr>
          <w:rFonts w:hint="eastAsia" w:ascii="仿宋_GB2312" w:hAnsi="Microsoft YaHei UI" w:eastAsia="仿宋_GB2312" w:cs="仿宋_GB2312"/>
          <w:i w:val="0"/>
          <w:iCs w:val="0"/>
          <w:caps w:val="0"/>
          <w:color w:val="000000"/>
          <w:spacing w:val="5"/>
          <w:sz w:val="32"/>
          <w:szCs w:val="32"/>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
    <w:sectPr>
      <w:footerReference r:id="rId3" w:type="default"/>
      <w:pgSz w:w="11906" w:h="16838"/>
      <w:pgMar w:top="1701" w:right="1440" w:bottom="1701"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1EBD3"/>
    <w:multiLevelType w:val="singleLevel"/>
    <w:tmpl w:val="90A1EBD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6C1A6080"/>
    <w:rsid w:val="5291539A"/>
    <w:rsid w:val="6C1A6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2025-03-12T05:01:00Z</dcterms:created>
  <dc:creator>Administrator</dc:creator>
  <cp:lastModifiedBy>喜文</cp:lastModifiedBy>
  <dcterms:modified xsi:type="dcterms:W3CDTF">2025-03-12T09:42:50Z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28997F98CEAF4CAF8A8419EBC7A1C83D_12</vt:lpwstr>
  </property>
</Properties>
</file>