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2024</w:t>
      </w:r>
      <w:r>
        <w:rPr>
          <w:rFonts w:hint="eastAsia" w:ascii="方正小标宋简体" w:hAnsi="方正小标宋简体" w:eastAsia="方正小标宋简体" w:cs="方正小标宋简体"/>
          <w:sz w:val="44"/>
          <w:szCs w:val="44"/>
          <w:lang w:val="en-US" w:eastAsia="zh-CN"/>
        </w:rPr>
        <w:t>年度述法报告</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w w:val="90"/>
          <w:sz w:val="32"/>
          <w:szCs w:val="32"/>
          <w:lang w:val="en-US" w:eastAsia="zh-CN"/>
        </w:rPr>
        <w:t>乌苏市城市管理局党组副书记、局长、行政执法局局长</w:t>
      </w:r>
      <w:r>
        <w:rPr>
          <w:rFonts w:hint="eastAsia" w:ascii="楷体_GB2312" w:hAnsi="楷体_GB2312" w:eastAsia="楷体_GB2312" w:cs="楷体_GB2312"/>
          <w:sz w:val="32"/>
          <w:szCs w:val="32"/>
          <w:lang w:val="en-US" w:eastAsia="zh-CN"/>
        </w:rPr>
        <w:t xml:space="preserve"> 聂永刚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根据工作要求，现述法如下：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履职情况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保持社会大局长期持续稳定方面。</w:t>
      </w:r>
      <w:r>
        <w:rPr>
          <w:rFonts w:hint="eastAsia" w:ascii="仿宋_GB2312" w:hAnsi="仿宋_GB2312" w:eastAsia="仿宋_GB2312" w:cs="仿宋_GB2312"/>
          <w:sz w:val="32"/>
          <w:szCs w:val="32"/>
        </w:rPr>
        <w:t>把握正确方向，法治政府建设各项工作落地落实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始终把学习贯彻党的二十大</w:t>
      </w:r>
      <w:r>
        <w:rPr>
          <w:rFonts w:hint="eastAsia" w:ascii="仿宋_GB2312" w:hAnsi="仿宋_GB2312" w:eastAsia="仿宋_GB2312" w:cs="仿宋_GB2312"/>
          <w:sz w:val="32"/>
          <w:szCs w:val="32"/>
          <w:lang w:val="en-US" w:eastAsia="zh-CN"/>
        </w:rPr>
        <w:t>及历次会议</w:t>
      </w:r>
      <w:r>
        <w:rPr>
          <w:rFonts w:hint="eastAsia" w:ascii="仿宋_GB2312" w:hAnsi="仿宋_GB2312" w:eastAsia="仿宋_GB2312" w:cs="仿宋_GB2312"/>
          <w:sz w:val="32"/>
          <w:szCs w:val="32"/>
        </w:rPr>
        <w:t>精神作为首要政治任务，与深入学习贯彻习近平新时代中国特色社会主义思想特别是习近平法治思想融会贯通起来，切实落实到推进法治政府建设全过程各方面。</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强化法治政府建设责任落实。高度重视法治政府建设工作，认真履行法治建设第一责任人职责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定期召开会议听取工作汇报，研究部署重大事项，完善法治建设第一责任人职责任务清单，持续推动“述法”工作规范化、法治化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以习近平法治思想为引领，牢牢把握法治政府建设正确方向。坚持把学习宣传贯彻习近平法治思想作为重大政治任务抓紧抓实。</w:t>
      </w:r>
      <w:r>
        <w:rPr>
          <w:rFonts w:hint="eastAsia" w:ascii="Times New Roman" w:hAnsi="Times New Roman" w:eastAsia="方正小标宋简体" w:cs="Times New Roman"/>
          <w:sz w:val="32"/>
          <w:szCs w:val="32"/>
          <w:lang w:val="en-US" w:eastAsia="zh-CN"/>
        </w:rPr>
        <w:t>2024</w:t>
      </w:r>
      <w:r>
        <w:rPr>
          <w:rFonts w:hint="eastAsia" w:ascii="仿宋_GB2312" w:hAnsi="仿宋_GB2312" w:eastAsia="仿宋_GB2312" w:cs="仿宋_GB2312"/>
          <w:sz w:val="32"/>
          <w:szCs w:val="32"/>
        </w:rPr>
        <w:t>年，通过理论学习中心组、</w:t>
      </w:r>
      <w:r>
        <w:rPr>
          <w:rFonts w:hint="eastAsia" w:ascii="仿宋_GB2312" w:hAnsi="仿宋_GB2312" w:eastAsia="仿宋_GB2312" w:cs="仿宋_GB2312"/>
          <w:sz w:val="32"/>
          <w:szCs w:val="32"/>
          <w:lang w:val="en-US" w:eastAsia="zh-CN"/>
        </w:rPr>
        <w:t>干部理论学习，</w:t>
      </w:r>
      <w:r>
        <w:rPr>
          <w:rFonts w:hint="eastAsia" w:ascii="仿宋_GB2312" w:hAnsi="仿宋_GB2312" w:eastAsia="仿宋_GB2312" w:cs="仿宋_GB2312"/>
          <w:sz w:val="32"/>
          <w:szCs w:val="32"/>
        </w:rPr>
        <w:t>专题讲座等多种形式认真学习宣传贯彻习近平法治思想</w:t>
      </w:r>
      <w:r>
        <w:rPr>
          <w:rFonts w:hint="eastAsia" w:ascii="Times New Roman" w:hAnsi="Times New Roman" w:eastAsia="方正小标宋简体" w:cs="Times New Roman"/>
          <w:sz w:val="32"/>
          <w:szCs w:val="32"/>
          <w:lang w:val="en-US" w:eastAsia="zh-CN"/>
        </w:rPr>
        <w:t>5</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次，进一步增强了干部法治意识和依法行政能力。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强化“关键少数”树牢法治思维。健全领导干部学法用法机制，推动行政机关负责人带头尊法学法守法用法。促进党员干部增强宪法意识，让尊法学法守法用法成为领导干部的自觉行为和必备素质。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推进法治政府建设实施纲要落实。制定印发《</w:t>
      </w:r>
      <w:r>
        <w:rPr>
          <w:rFonts w:hint="eastAsia" w:ascii="仿宋_GB2312" w:hAnsi="仿宋_GB2312" w:eastAsia="仿宋_GB2312" w:cs="仿宋_GB2312"/>
          <w:sz w:val="32"/>
          <w:szCs w:val="32"/>
          <w:lang w:val="en-US" w:eastAsia="zh-CN"/>
        </w:rPr>
        <w:t>乌苏</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城市管理局</w:t>
      </w:r>
      <w:r>
        <w:rPr>
          <w:rFonts w:hint="eastAsia" w:ascii="仿宋_GB2312" w:hAnsi="仿宋_GB2312" w:eastAsia="仿宋_GB2312" w:cs="仿宋_GB2312"/>
          <w:sz w:val="32"/>
          <w:szCs w:val="32"/>
        </w:rPr>
        <w:t>贯彻落实“一规划两纲要”实施方案》，为推进法治政府建设工作提供有力制度保障。切实做好自治区、地区法治建设实地督察反馈问题整改工作，组织</w:t>
      </w:r>
      <w:r>
        <w:rPr>
          <w:rFonts w:hint="eastAsia" w:ascii="仿宋_GB2312" w:hAnsi="仿宋_GB2312" w:eastAsia="仿宋_GB2312" w:cs="仿宋_GB2312"/>
          <w:sz w:val="32"/>
          <w:szCs w:val="32"/>
          <w:lang w:val="en-US" w:eastAsia="zh-CN"/>
        </w:rPr>
        <w:t>各中心</w:t>
      </w:r>
      <w:r>
        <w:rPr>
          <w:rFonts w:hint="eastAsia" w:ascii="仿宋_GB2312" w:hAnsi="仿宋_GB2312" w:eastAsia="仿宋_GB2312" w:cs="仿宋_GB2312"/>
          <w:sz w:val="32"/>
          <w:szCs w:val="32"/>
        </w:rPr>
        <w:t>部门开展法治政府建设工作全面自查并立查立改。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健全依法行政制度体系情况。</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严格执行行政规范性文件的制发程序、备案审查制度和监督管理制度。我局按照《中华人民共和国行政处罚法》《中华人民共和国行政</w:t>
      </w:r>
      <w:r>
        <w:rPr>
          <w:rFonts w:hint="eastAsia" w:ascii="仿宋_GB2312" w:hAnsi="仿宋_GB2312" w:eastAsia="仿宋_GB2312" w:cs="仿宋_GB2312"/>
          <w:sz w:val="32"/>
          <w:szCs w:val="32"/>
          <w:lang w:val="en-US" w:eastAsia="zh-CN"/>
        </w:rPr>
        <w:t>诉讼</w:t>
      </w:r>
      <w:r>
        <w:rPr>
          <w:rFonts w:hint="eastAsia" w:ascii="仿宋_GB2312" w:hAnsi="仿宋_GB2312" w:eastAsia="仿宋_GB2312" w:cs="仿宋_GB2312"/>
          <w:sz w:val="32"/>
          <w:szCs w:val="32"/>
        </w:rPr>
        <w:t>法》和有关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、规章的规定，履行自身职责，落实好单位的法制审核工作。</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sz w:val="32"/>
          <w:szCs w:val="32"/>
          <w:lang w:val="en-US" w:eastAsia="zh-CN"/>
        </w:rPr>
        <w:t>健全行政决策制度，</w:t>
      </w:r>
      <w:r>
        <w:rPr>
          <w:rFonts w:hint="eastAsia" w:ascii="仿宋_GB2312" w:hAnsi="仿宋_GB2312" w:eastAsia="仿宋_GB2312" w:cs="仿宋_GB2312"/>
          <w:sz w:val="32"/>
          <w:szCs w:val="32"/>
        </w:rPr>
        <w:t>严格落实重大行政合同备案制度，严格履行重大决策合法性审查、集体讨论必经程序以及相关酌情程序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进一步建立和完善内务和对外行政管理、行政执法相关工作制度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规范行政管理、行政执法工作，用制度管人，用制度管事。在项目资金争取、项目变更等重大事项实行集体研究决策，提高了行政决策的科学性和可操作性，促进了民主决策和科学决策，避免了行政决策失误，提高了自身依法行政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健全行政执法工作体系方面</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sz w:val="32"/>
          <w:szCs w:val="32"/>
        </w:rPr>
        <w:t>持证上岗，亮证执法</w:t>
      </w:r>
      <w:r>
        <w:rPr>
          <w:rFonts w:hint="eastAsia" w:ascii="仿宋_GB2312" w:hAnsi="仿宋_GB2312" w:eastAsia="仿宋_GB2312" w:cs="仿宋_GB2312"/>
          <w:sz w:val="32"/>
          <w:szCs w:val="32"/>
          <w:lang w:val="en-US" w:eastAsia="zh-CN"/>
        </w:rPr>
        <w:t>并接受社会监督</w:t>
      </w:r>
      <w:r>
        <w:rPr>
          <w:rFonts w:hint="eastAsia" w:ascii="仿宋_GB2312" w:hAnsi="仿宋_GB2312" w:eastAsia="仿宋_GB2312" w:cs="仿宋_GB2312"/>
          <w:sz w:val="32"/>
          <w:szCs w:val="32"/>
        </w:rPr>
        <w:t>。按照“依法执法、文明执法、廉洁执法”的要求，严格规范行政执法行为。</w:t>
      </w:r>
      <w:r>
        <w:rPr>
          <w:rFonts w:hint="eastAsia" w:ascii="仿宋_GB2312" w:hAnsi="仿宋_GB2312" w:eastAsia="仿宋_GB2312" w:cs="仿宋_GB2312"/>
          <w:sz w:val="32"/>
          <w:szCs w:val="32"/>
          <w:highlight w:val="none"/>
        </w:rPr>
        <w:t>全</w:t>
      </w:r>
      <w:r>
        <w:rPr>
          <w:rFonts w:hint="eastAsia" w:ascii="仿宋_GB2312" w:hAnsi="仿宋_GB2312" w:eastAsia="仿宋_GB2312" w:cs="仿宋_GB2312"/>
          <w:sz w:val="32"/>
          <w:szCs w:val="32"/>
          <w:highlight w:val="none"/>
          <w:lang w:val="en-US" w:eastAsia="zh-CN"/>
        </w:rPr>
        <w:t>局</w:t>
      </w:r>
      <w:r>
        <w:rPr>
          <w:rFonts w:hint="eastAsia" w:ascii="Times New Roman" w:hAnsi="Times New Roman" w:eastAsia="方正小标宋简体" w:cs="Times New Roman"/>
          <w:sz w:val="32"/>
          <w:szCs w:val="32"/>
          <w:lang w:val="en-US" w:eastAsia="zh-CN"/>
        </w:rPr>
        <w:t>22</w:t>
      </w:r>
      <w:r>
        <w:rPr>
          <w:rFonts w:hint="eastAsia" w:ascii="仿宋_GB2312" w:hAnsi="仿宋_GB2312" w:eastAsia="仿宋_GB2312" w:cs="仿宋_GB2312"/>
          <w:sz w:val="32"/>
          <w:szCs w:val="32"/>
          <w:highlight w:val="none"/>
        </w:rPr>
        <w:t>名行政执法人员</w:t>
      </w:r>
      <w:r>
        <w:rPr>
          <w:rFonts w:hint="eastAsia" w:ascii="仿宋_GB2312" w:hAnsi="仿宋_GB2312" w:eastAsia="仿宋_GB2312" w:cs="仿宋_GB2312"/>
          <w:sz w:val="32"/>
          <w:szCs w:val="32"/>
        </w:rPr>
        <w:t>持有统一监制的《行政执法证》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证件均经</w:t>
      </w:r>
      <w:r>
        <w:rPr>
          <w:rFonts w:hint="eastAsia" w:ascii="仿宋_GB2312" w:hAnsi="仿宋_GB2312" w:eastAsia="仿宋_GB2312" w:cs="仿宋_GB2312"/>
          <w:sz w:val="32"/>
          <w:szCs w:val="32"/>
          <w:lang w:val="en-US" w:eastAsia="zh-CN"/>
        </w:rPr>
        <w:t>自治区三级联审</w:t>
      </w:r>
      <w:r>
        <w:rPr>
          <w:rFonts w:hint="eastAsia" w:ascii="仿宋_GB2312" w:hAnsi="仿宋_GB2312" w:eastAsia="仿宋_GB2312" w:cs="仿宋_GB2312"/>
          <w:sz w:val="32"/>
          <w:szCs w:val="32"/>
        </w:rPr>
        <w:t>注册，按照要求进行</w:t>
      </w:r>
      <w:r>
        <w:rPr>
          <w:rFonts w:hint="eastAsia" w:ascii="仿宋_GB2312" w:hAnsi="仿宋_GB2312" w:eastAsia="仿宋_GB2312" w:cs="仿宋_GB2312"/>
          <w:sz w:val="32"/>
          <w:szCs w:val="32"/>
          <w:lang w:val="en-US" w:eastAsia="zh-CN"/>
        </w:rPr>
        <w:t>动态</w:t>
      </w:r>
      <w:r>
        <w:rPr>
          <w:rFonts w:hint="eastAsia" w:ascii="仿宋_GB2312" w:hAnsi="仿宋_GB2312" w:eastAsia="仿宋_GB2312" w:cs="仿宋_GB2312"/>
          <w:sz w:val="32"/>
          <w:szCs w:val="32"/>
        </w:rPr>
        <w:t>管理。严格实行持证上岗，严禁无证执法，执法做到主动出示证件，做好执法仪的执法过程记录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明确执法依据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公开处理结果，树立公正、规范、文明的执法形象。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积极开展普法宣传，结合宪法法律宣传月、民法典宣传月、安全生产月、国家安全教育日等重要节点，严格落实“谁执法谁普法”的普法责任制，</w:t>
      </w:r>
      <w:r>
        <w:rPr>
          <w:rFonts w:hint="eastAsia" w:ascii="仿宋_GB2312" w:hAnsi="仿宋_GB2312" w:eastAsia="仿宋_GB2312" w:cs="仿宋_GB2312"/>
          <w:sz w:val="32"/>
          <w:szCs w:val="32"/>
          <w:lang w:val="en-US" w:eastAsia="zh-CN"/>
        </w:rPr>
        <w:t>紧盯行业监管职责，</w:t>
      </w:r>
      <w:r>
        <w:rPr>
          <w:rFonts w:hint="eastAsia" w:ascii="仿宋_GB2312" w:hAnsi="仿宋_GB2312" w:eastAsia="仿宋_GB2312" w:cs="仿宋_GB2312"/>
          <w:sz w:val="32"/>
          <w:szCs w:val="32"/>
        </w:rPr>
        <w:t>深入</w:t>
      </w:r>
      <w:r>
        <w:rPr>
          <w:rFonts w:hint="eastAsia" w:ascii="仿宋_GB2312" w:hAnsi="仿宋_GB2312" w:eastAsia="仿宋_GB2312" w:cs="仿宋_GB2312"/>
          <w:sz w:val="32"/>
          <w:szCs w:val="32"/>
          <w:lang w:val="en-US" w:eastAsia="zh-CN"/>
        </w:rPr>
        <w:t>净水源污水处理厂、洪汇燃气、天瑞燃气</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，开展形式多样的宣传活动，通过发放宣传资料、</w:t>
      </w:r>
      <w:r>
        <w:rPr>
          <w:rFonts w:hint="eastAsia" w:ascii="仿宋_GB2312" w:hAnsi="仿宋_GB2312" w:eastAsia="仿宋_GB2312" w:cs="仿宋_GB2312"/>
          <w:sz w:val="32"/>
          <w:szCs w:val="32"/>
          <w:lang w:val="en-US" w:eastAsia="zh-CN"/>
        </w:rPr>
        <w:t>微视频</w:t>
      </w:r>
      <w:r>
        <w:rPr>
          <w:rFonts w:hint="eastAsia" w:ascii="仿宋_GB2312" w:hAnsi="仿宋_GB2312" w:eastAsia="仿宋_GB2312" w:cs="仿宋_GB2312"/>
          <w:sz w:val="32"/>
          <w:szCs w:val="32"/>
        </w:rPr>
        <w:t>等，加大对</w:t>
      </w:r>
      <w:r>
        <w:rPr>
          <w:rFonts w:hint="eastAsia" w:ascii="仿宋_GB2312" w:hAnsi="仿宋_GB2312" w:eastAsia="仿宋_GB2312" w:cs="仿宋_GB2312"/>
          <w:sz w:val="32"/>
          <w:szCs w:val="32"/>
          <w:lang w:val="en-US" w:eastAsia="zh-CN"/>
        </w:rPr>
        <w:t>行业内</w:t>
      </w:r>
      <w:r>
        <w:rPr>
          <w:rFonts w:hint="eastAsia" w:ascii="仿宋_GB2312" w:hAnsi="仿宋_GB2312" w:eastAsia="仿宋_GB2312" w:cs="仿宋_GB2312"/>
          <w:sz w:val="32"/>
          <w:szCs w:val="32"/>
        </w:rPr>
        <w:t>法律法规、安全</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、防灾减灾、消防安全等工作的宣传普及。截至目前共发放传单</w:t>
      </w:r>
      <w:r>
        <w:rPr>
          <w:rFonts w:hint="default" w:ascii="Times New Roman" w:hAnsi="Times New Roman" w:eastAsia="仿宋_GB2312" w:cs="Times New Roman"/>
          <w:sz w:val="32"/>
          <w:szCs w:val="32"/>
          <w:lang w:val="en-US" w:eastAsia="zh-CN"/>
        </w:rPr>
        <w:t>2600</w:t>
      </w:r>
      <w:r>
        <w:rPr>
          <w:rFonts w:hint="eastAsia" w:ascii="仿宋_GB2312" w:hAnsi="仿宋_GB2312" w:eastAsia="仿宋_GB2312" w:cs="仿宋_GB2312"/>
          <w:sz w:val="32"/>
          <w:szCs w:val="32"/>
        </w:rPr>
        <w:t>余份。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6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iCs w:val="0"/>
          <w:caps w:val="0"/>
          <w:color w:val="000000"/>
          <w:spacing w:val="5"/>
          <w:sz w:val="32"/>
          <w:szCs w:val="32"/>
          <w:shd w:val="clear" w:fill="FFFFFF"/>
          <w:lang w:eastAsia="zh-CN"/>
        </w:rPr>
        <w:t>（四）</w:t>
      </w:r>
      <w:r>
        <w:rPr>
          <w:rFonts w:hint="eastAsia" w:ascii="楷体_GB2312" w:hAnsi="楷体_GB2312" w:eastAsia="楷体_GB2312" w:cs="楷体_GB2312"/>
          <w:i w:val="0"/>
          <w:iCs w:val="0"/>
          <w:caps w:val="0"/>
          <w:color w:val="000000"/>
          <w:spacing w:val="5"/>
          <w:sz w:val="32"/>
          <w:szCs w:val="32"/>
          <w:shd w:val="clear" w:fill="FFFFFF"/>
        </w:rPr>
        <w:t>履行推进法治建设第一责任人职责情况</w:t>
      </w:r>
      <w:r>
        <w:rPr>
          <w:rFonts w:hint="eastAsia" w:ascii="楷体_GB2312" w:hAnsi="楷体_GB2312" w:eastAsia="楷体_GB2312" w:cs="楷体_GB2312"/>
          <w:i w:val="0"/>
          <w:iCs w:val="0"/>
          <w:caps w:val="0"/>
          <w:color w:val="000000"/>
          <w:spacing w:val="5"/>
          <w:sz w:val="32"/>
          <w:szCs w:val="32"/>
          <w:shd w:val="clear" w:fill="FFFFFF"/>
          <w:lang w:eastAsia="zh-CN"/>
        </w:rPr>
        <w:t>。</w:t>
      </w:r>
      <w:r>
        <w:rPr>
          <w:rFonts w:hint="eastAsia" w:ascii="仿宋_GB2312" w:hAnsi="仿宋_GB2312" w:eastAsia="仿宋_GB2312" w:cs="仿宋_GB2312"/>
          <w:sz w:val="32"/>
          <w:szCs w:val="32"/>
        </w:rPr>
        <w:t>紧紧围绕推动高质量发展这一首要任务，采取有力措施，更好统筹发展和安</w:t>
      </w:r>
      <w:r>
        <w:rPr>
          <w:rFonts w:hint="eastAsia" w:ascii="仿宋_GB2312" w:hAnsi="仿宋_GB2312" w:eastAsia="仿宋_GB2312" w:cs="仿宋_GB2312"/>
          <w:sz w:val="32"/>
          <w:szCs w:val="32"/>
          <w:highlight w:val="none"/>
        </w:rPr>
        <w:t>全，抓实抓好各项工作，圆满完成</w:t>
      </w:r>
      <w:r>
        <w:rPr>
          <w:rFonts w:hint="eastAsia" w:ascii="仿宋_GB2312" w:hAnsi="仿宋_GB2312" w:eastAsia="仿宋_GB2312" w:cs="仿宋_GB2312"/>
          <w:sz w:val="32"/>
          <w:szCs w:val="32"/>
          <w:highlight w:val="none"/>
          <w:lang w:val="en-US" w:eastAsia="zh-CN"/>
        </w:rPr>
        <w:t>上级交办的</w:t>
      </w:r>
      <w:r>
        <w:rPr>
          <w:rFonts w:hint="eastAsia" w:ascii="仿宋_GB2312" w:hAnsi="仿宋_GB2312" w:eastAsia="仿宋_GB2312" w:cs="仿宋_GB2312"/>
          <w:sz w:val="32"/>
          <w:szCs w:val="32"/>
          <w:highlight w:val="none"/>
        </w:rPr>
        <w:t>各项任务。</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进一步简政放权。全面推进审批服务“马上办、就近办、一次办”。深化“放管服”改革，梳理各类审批事项</w:t>
      </w:r>
      <w:r>
        <w:rPr>
          <w:rFonts w:hint="eastAsia" w:ascii="Times New Roman" w:hAnsi="Times New Roman" w:eastAsia="方正小标宋简体" w:cs="Times New Roman"/>
          <w:kern w:val="2"/>
          <w:sz w:val="32"/>
          <w:szCs w:val="32"/>
          <w:highlight w:val="none"/>
          <w:lang w:val="en-US" w:eastAsia="zh-CN" w:bidi="ar-SA"/>
        </w:rPr>
        <w:t>23</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市政务服务中心进驻率达</w:t>
      </w:r>
      <w:r>
        <w:rPr>
          <w:rFonts w:hint="default" w:ascii="Times New Roman" w:hAnsi="Times New Roman" w:eastAsia="方正小标宋简体" w:cs="Times New Roman"/>
          <w:kern w:val="2"/>
          <w:sz w:val="32"/>
          <w:szCs w:val="32"/>
          <w:highlight w:val="none"/>
          <w:lang w:val="en-US" w:eastAsia="zh-CN" w:bidi="ar-SA"/>
        </w:rPr>
        <w:t>100</w:t>
      </w:r>
      <w:r>
        <w:rPr>
          <w:rFonts w:hint="default"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仿宋_GB2312"/>
          <w:sz w:val="32"/>
          <w:szCs w:val="32"/>
          <w:highlight w:val="none"/>
        </w:rPr>
        <w:t>。全面推行证明事项告知承诺制，深化“证照分离”“多证合一”，依托新疆政务服务网，实行“一网通办、数据共享”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进一步提升行政效能。不断强化改革创新，全面促进依法履职。坚持用法治给行政权力定规矩、划界限，规范行政决策程序，以优化提升营商环境为抓手，</w:t>
      </w:r>
      <w:r>
        <w:rPr>
          <w:rFonts w:hint="eastAsia" w:ascii="仿宋_GB2312" w:hAnsi="仿宋_GB2312" w:eastAsia="仿宋_GB2312" w:cs="仿宋_GB2312"/>
          <w:sz w:val="32"/>
          <w:szCs w:val="32"/>
          <w:highlight w:val="none"/>
          <w:lang w:val="en-US" w:eastAsia="zh-CN"/>
        </w:rPr>
        <w:t>审批事项供热经营许可、燃气经营许可等</w:t>
      </w:r>
      <w:r>
        <w:rPr>
          <w:rFonts w:hint="eastAsia" w:ascii="Times New Roman" w:hAnsi="Times New Roman" w:eastAsia="方正小标宋简体" w:cs="Times New Roman"/>
          <w:kern w:val="2"/>
          <w:sz w:val="32"/>
          <w:szCs w:val="32"/>
          <w:highlight w:val="none"/>
          <w:lang w:val="en-US" w:eastAsia="zh-CN" w:bidi="ar-SA"/>
        </w:rPr>
        <w:t>23</w:t>
      </w:r>
      <w:r>
        <w:rPr>
          <w:rFonts w:hint="eastAsia" w:ascii="仿宋_GB2312" w:hAnsi="仿宋_GB2312" w:eastAsia="仿宋_GB2312" w:cs="仿宋_GB2312"/>
          <w:sz w:val="32"/>
          <w:szCs w:val="32"/>
          <w:highlight w:val="none"/>
          <w:lang w:val="en-US" w:eastAsia="zh-CN"/>
        </w:rPr>
        <w:t>项事项类型，</w:t>
      </w:r>
      <w:r>
        <w:rPr>
          <w:rFonts w:hint="eastAsia" w:ascii="仿宋_GB2312" w:hAnsi="仿宋_GB2312" w:eastAsia="仿宋_GB2312" w:cs="仿宋_GB2312"/>
          <w:sz w:val="32"/>
          <w:szCs w:val="32"/>
          <w:highlight w:val="none"/>
        </w:rPr>
        <w:t>行政审批</w:t>
      </w:r>
      <w:r>
        <w:rPr>
          <w:rFonts w:hint="eastAsia" w:ascii="仿宋_GB2312" w:hAnsi="仿宋_GB2312" w:eastAsia="仿宋_GB2312" w:cs="仿宋_GB2312"/>
          <w:sz w:val="32"/>
          <w:szCs w:val="32"/>
          <w:highlight w:val="none"/>
          <w:lang w:val="en-US" w:eastAsia="zh-CN"/>
        </w:rPr>
        <w:t>权限</w:t>
      </w:r>
      <w:r>
        <w:rPr>
          <w:rFonts w:hint="eastAsia" w:ascii="仿宋_GB2312" w:hAnsi="仿宋_GB2312" w:eastAsia="仿宋_GB2312" w:cs="仿宋_GB2312"/>
          <w:sz w:val="32"/>
          <w:szCs w:val="32"/>
          <w:highlight w:val="none"/>
        </w:rPr>
        <w:t>分级授权，办理时限压缩</w:t>
      </w:r>
      <w:r>
        <w:rPr>
          <w:rFonts w:hint="eastAsia" w:ascii="Times New Roman" w:hAnsi="Times New Roman" w:eastAsia="方正小标宋简体" w:cs="Times New Roman"/>
          <w:kern w:val="2"/>
          <w:sz w:val="32"/>
          <w:szCs w:val="32"/>
          <w:highlight w:val="none"/>
          <w:lang w:val="en-US" w:eastAsia="zh-CN" w:bidi="ar-SA"/>
        </w:rPr>
        <w:t>70%</w:t>
      </w:r>
      <w:r>
        <w:rPr>
          <w:rFonts w:hint="eastAsia" w:ascii="仿宋_GB2312" w:hAnsi="仿宋_GB2312" w:eastAsia="仿宋_GB2312" w:cs="仿宋_GB2312"/>
          <w:sz w:val="32"/>
          <w:szCs w:val="32"/>
          <w:highlight w:val="none"/>
        </w:rPr>
        <w:t>，均实现“一窗式受理、一站式办结”。</w:t>
      </w:r>
      <w:r>
        <w:rPr>
          <w:rFonts w:hint="eastAsia" w:ascii="Times New Roman" w:hAnsi="Times New Roman" w:eastAsia="方正小标宋简体" w:cs="Times New Roman"/>
          <w:kern w:val="2"/>
          <w:sz w:val="32"/>
          <w:szCs w:val="32"/>
          <w:highlight w:val="none"/>
          <w:lang w:val="en-US" w:eastAsia="zh-CN" w:bidi="ar-SA"/>
        </w:rPr>
        <w:t>2024</w:t>
      </w:r>
      <w:r>
        <w:rPr>
          <w:rFonts w:hint="eastAsia" w:ascii="仿宋_GB2312" w:hAnsi="仿宋_GB2312" w:eastAsia="仿宋_GB2312" w:cs="仿宋_GB2312"/>
          <w:sz w:val="32"/>
          <w:szCs w:val="32"/>
          <w:highlight w:val="none"/>
          <w:lang w:val="en-US" w:eastAsia="zh-CN"/>
        </w:rPr>
        <w:t>年度共办理行政许可</w:t>
      </w:r>
      <w:r>
        <w:rPr>
          <w:rFonts w:hint="default" w:ascii="Times New Roman" w:hAnsi="Times New Roman" w:eastAsia="仿宋_GB2312" w:cs="Times New Roman"/>
          <w:sz w:val="32"/>
          <w:szCs w:val="32"/>
          <w:highlight w:val="none"/>
          <w:lang w:val="en-US" w:eastAsia="zh-CN"/>
        </w:rPr>
        <w:t>545</w:t>
      </w:r>
      <w:r>
        <w:rPr>
          <w:rFonts w:hint="eastAsia" w:ascii="仿宋_GB2312" w:hAnsi="仿宋_GB2312" w:eastAsia="仿宋_GB2312" w:cs="仿宋_GB2312"/>
          <w:sz w:val="32"/>
          <w:szCs w:val="32"/>
          <w:highlight w:val="none"/>
          <w:lang w:val="en-US" w:eastAsia="zh-CN"/>
        </w:rPr>
        <w:t>件、办理其他行政权力事项</w:t>
      </w:r>
      <w:r>
        <w:rPr>
          <w:rFonts w:hint="default" w:ascii="Times New Roman" w:hAnsi="Times New Roman" w:eastAsia="仿宋_GB2312" w:cs="Times New Roman"/>
          <w:sz w:val="32"/>
          <w:szCs w:val="32"/>
          <w:highlight w:val="none"/>
          <w:lang w:val="en-US" w:eastAsia="zh-CN"/>
        </w:rPr>
        <w:t>1000</w:t>
      </w:r>
      <w:r>
        <w:rPr>
          <w:rFonts w:hint="eastAsia" w:ascii="仿宋_GB2312" w:hAnsi="仿宋_GB2312" w:eastAsia="仿宋_GB2312" w:cs="仿宋_GB2312"/>
          <w:sz w:val="32"/>
          <w:szCs w:val="32"/>
          <w:highlight w:val="none"/>
          <w:lang w:val="en-US" w:eastAsia="zh-CN"/>
        </w:rPr>
        <w:t>余件，</w:t>
      </w:r>
      <w:r>
        <w:rPr>
          <w:rFonts w:hint="eastAsia" w:ascii="仿宋_GB2312" w:hAnsi="仿宋_GB2312" w:eastAsia="仿宋_GB2312" w:cs="仿宋_GB2312"/>
          <w:sz w:val="32"/>
          <w:szCs w:val="32"/>
          <w:highlight w:val="none"/>
        </w:rPr>
        <w:t>完成率达</w:t>
      </w:r>
      <w:r>
        <w:rPr>
          <w:rFonts w:hint="default" w:ascii="Times New Roman" w:hAnsi="Times New Roman" w:eastAsia="方正小标宋简体" w:cs="Times New Roman"/>
          <w:kern w:val="2"/>
          <w:sz w:val="32"/>
          <w:szCs w:val="32"/>
          <w:highlight w:val="none"/>
          <w:lang w:val="en-US" w:eastAsia="zh-CN" w:bidi="ar-SA"/>
        </w:rPr>
        <w:t>100</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highlight w:val="none"/>
        </w:rPr>
        <w:t>，提前办结率达</w:t>
      </w:r>
      <w:r>
        <w:rPr>
          <w:rFonts w:hint="eastAsia" w:ascii="Times New Roman" w:hAnsi="Times New Roman" w:eastAsia="方正小标宋简体" w:cs="Times New Roman"/>
          <w:kern w:val="2"/>
          <w:sz w:val="32"/>
          <w:szCs w:val="32"/>
          <w:highlight w:val="none"/>
          <w:lang w:val="en-US" w:eastAsia="zh-CN" w:bidi="ar-SA"/>
        </w:rPr>
        <w:t>100%</w:t>
      </w:r>
      <w:r>
        <w:rPr>
          <w:rFonts w:hint="eastAsia" w:ascii="仿宋_GB2312" w:hAnsi="仿宋_GB2312" w:eastAsia="仿宋_GB2312" w:cs="仿宋_GB2312"/>
          <w:sz w:val="32"/>
          <w:szCs w:val="32"/>
          <w:highlight w:val="none"/>
        </w:rPr>
        <w:t>。建立健全服务工作机</w:t>
      </w:r>
      <w:r>
        <w:rPr>
          <w:rFonts w:hint="eastAsia" w:ascii="仿宋_GB2312" w:hAnsi="仿宋_GB2312" w:eastAsia="仿宋_GB2312" w:cs="仿宋_GB2312"/>
          <w:sz w:val="32"/>
          <w:szCs w:val="32"/>
        </w:rPr>
        <w:t>制，运用</w:t>
      </w:r>
      <w:r>
        <w:rPr>
          <w:rFonts w:hint="eastAsia" w:ascii="Times New Roman" w:hAnsi="Times New Roman" w:eastAsia="方正小标宋简体" w:cs="Times New Roman"/>
          <w:kern w:val="2"/>
          <w:sz w:val="32"/>
          <w:szCs w:val="32"/>
          <w:lang w:val="en-US" w:eastAsia="zh-CN" w:bidi="ar-SA"/>
        </w:rPr>
        <w:t>12345</w:t>
      </w:r>
      <w:r>
        <w:rPr>
          <w:rFonts w:hint="eastAsia" w:ascii="仿宋_GB2312" w:hAnsi="仿宋_GB2312" w:eastAsia="仿宋_GB2312" w:cs="仿宋_GB2312"/>
          <w:sz w:val="32"/>
          <w:szCs w:val="32"/>
        </w:rPr>
        <w:t>政务服务便民热线，实现政务咨询投诉等统一受理、按责转办、限时督办、办结反馈并对群众咨询投诉进行及时处置、限时办结。截至目前，受理各类咨询办结率</w:t>
      </w:r>
      <w:r>
        <w:rPr>
          <w:rFonts w:hint="default" w:ascii="Times New Roman" w:hAnsi="Times New Roman" w:eastAsia="方正小标宋简体" w:cs="Times New Roman"/>
          <w:kern w:val="2"/>
          <w:sz w:val="32"/>
          <w:szCs w:val="32"/>
          <w:lang w:val="en-US" w:eastAsia="zh-CN" w:bidi="ar-SA"/>
        </w:rPr>
        <w:t>100%。</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（五）行政管理中行政执法工作方面。</w:t>
      </w:r>
      <w:r>
        <w:rPr>
          <w:rFonts w:hint="eastAsia" w:ascii="仿宋_GB2312" w:hAnsi="仿宋_GB2312" w:eastAsia="仿宋_GB2312" w:cs="仿宋_GB2312"/>
          <w:sz w:val="32"/>
          <w:szCs w:val="32"/>
          <w:lang w:val="en-US" w:eastAsia="zh-CN"/>
        </w:rPr>
        <w:t>坚持处罚与教育相结合。认真落实“谁执法谁普法”普法责任制，将普法教育贯穿于行政处罚全过程，引导企业和群众依法经营、自觉守法，努力预防和化解违法风险</w:t>
      </w:r>
      <w:r>
        <w:rPr>
          <w:rFonts w:hint="eastAsia" w:ascii="仿宋_GB2312" w:hAnsi="仿宋_GB2312" w:eastAsia="仿宋_GB2312" w:cs="仿宋_GB2312"/>
          <w:sz w:val="32"/>
          <w:szCs w:val="32"/>
          <w:highlight w:val="none"/>
          <w:lang w:val="en-US" w:eastAsia="zh-CN"/>
        </w:rPr>
        <w:t>。积极探索构建“预防为主、轻微免罚、重违严惩、过罚相当”等执法模式。在日常执法中，通过刚柔并济的执法方式对于初次违法且情节轻微的行为，执法人员以教育为主、对于那些屡教不改或严重违反规定的行为，在依法处罚的同时，依然不放弃教育，告知其违法行为对城市环境、公共安全等方面造成的危害，达到惩戒与教化的双重效果，让城市管理的执法过程既有维护法律尊严的力度，又彰显人文关怀的温度，营造更加有序、文明、和谐的城市环境。</w:t>
      </w:r>
      <w:r>
        <w:rPr>
          <w:rFonts w:hint="default" w:ascii="Times New Roman" w:hAnsi="Times New Roman" w:eastAsia="仿宋_GB2312" w:cs="Times New Roman"/>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年行政处罚结案案件</w:t>
      </w:r>
      <w:r>
        <w:rPr>
          <w:rFonts w:hint="eastAsia" w:ascii="Times New Roman" w:hAnsi="Times New Roman" w:eastAsia="仿宋_GB2312" w:cs="Times New Roman"/>
          <w:sz w:val="32"/>
          <w:szCs w:val="32"/>
          <w:highlight w:val="none"/>
          <w:lang w:val="en-US" w:eastAsia="zh-CN"/>
        </w:rPr>
        <w:t>71</w:t>
      </w:r>
      <w:r>
        <w:rPr>
          <w:rFonts w:hint="eastAsia" w:ascii="仿宋_GB2312" w:hAnsi="仿宋_GB2312" w:eastAsia="仿宋_GB2312" w:cs="仿宋_GB2312"/>
          <w:sz w:val="32"/>
          <w:szCs w:val="32"/>
          <w:highlight w:val="none"/>
          <w:lang w:val="en-US" w:eastAsia="zh-CN"/>
        </w:rPr>
        <w:t>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lang w:val="en-US" w:eastAsia="zh-CN"/>
        </w:rPr>
        <w:t>下一步工作打算</w:t>
      </w:r>
    </w:p>
    <w:p>
      <w:pPr>
        <w:pStyle w:val="2"/>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2025年，将坚持以习近平新时代中国特色社会主义思想为指引，坚持依法行政，全力抓好法治建设工作。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b w:val="0"/>
          <w:bCs w:val="0"/>
        </w:rPr>
      </w:pPr>
      <w:r>
        <w:rPr>
          <w:rFonts w:hint="eastAsia" w:ascii="楷体_GB2312" w:hAnsi="楷体_GB2312" w:eastAsia="楷体_GB2312" w:cs="楷体_GB2312"/>
          <w:b w:val="0"/>
          <w:bCs w:val="0"/>
          <w:color w:val="auto"/>
          <w:sz w:val="32"/>
          <w:szCs w:val="32"/>
        </w:rPr>
        <w:t>贯彻执行宪法和法律法规，依法行政、</w:t>
      </w:r>
      <w:r>
        <w:rPr>
          <w:rFonts w:hint="eastAsia" w:ascii="楷体_GB2312" w:hAnsi="楷体_GB2312" w:eastAsia="楷体_GB2312" w:cs="楷体_GB2312"/>
          <w:b w:val="0"/>
          <w:bCs w:val="0"/>
          <w:color w:val="auto"/>
          <w:sz w:val="32"/>
          <w:szCs w:val="32"/>
          <w:lang w:val="en-US" w:eastAsia="zh-CN"/>
        </w:rPr>
        <w:t>依法履职。</w:t>
      </w:r>
      <w:r>
        <w:rPr>
          <w:rFonts w:hint="eastAsia" w:eastAsia="仿宋_GB2312"/>
          <w:b w:val="0"/>
          <w:bCs w:val="0"/>
          <w:sz w:val="32"/>
          <w:szCs w:val="32"/>
          <w:lang w:val="en-US" w:eastAsia="zh-CN"/>
        </w:rPr>
        <w:t>坚持</w:t>
      </w:r>
      <w:r>
        <w:rPr>
          <w:rFonts w:hint="eastAsia" w:eastAsia="仿宋_GB2312"/>
          <w:b w:val="0"/>
          <w:bCs w:val="0"/>
          <w:sz w:val="32"/>
          <w:szCs w:val="32"/>
        </w:rPr>
        <w:t>带头自觉学习政治理论和法律法规。</w:t>
      </w:r>
      <w:r>
        <w:rPr>
          <w:rFonts w:hint="eastAsia" w:eastAsia="仿宋_GB2312"/>
          <w:b w:val="0"/>
          <w:bCs w:val="0"/>
          <w:color w:val="auto"/>
          <w:sz w:val="32"/>
          <w:szCs w:val="32"/>
          <w:lang w:val="en-US" w:eastAsia="zh-CN"/>
        </w:rPr>
        <w:t>坚持把学习贯彻习近平新</w:t>
      </w:r>
      <w:r>
        <w:rPr>
          <w:rFonts w:hint="eastAsia" w:eastAsia="仿宋_GB2312"/>
          <w:color w:val="auto"/>
          <w:sz w:val="32"/>
          <w:szCs w:val="32"/>
          <w:lang w:val="en-US" w:eastAsia="zh-CN"/>
        </w:rPr>
        <w:t>时代中国特色社会主义思想、党的二十大精神和历次全会精神作为首要政治任务，</w:t>
      </w:r>
      <w:r>
        <w:rPr>
          <w:rFonts w:hint="eastAsia" w:eastAsia="仿宋_GB2312"/>
          <w:color w:val="auto"/>
          <w:sz w:val="32"/>
          <w:szCs w:val="32"/>
        </w:rPr>
        <w:t>自觉学习</w:t>
      </w:r>
      <w:r>
        <w:rPr>
          <w:rFonts w:hint="eastAsia" w:eastAsia="仿宋_GB2312"/>
          <w:color w:val="auto"/>
          <w:sz w:val="32"/>
          <w:szCs w:val="32"/>
          <w:lang w:val="en-US" w:eastAsia="zh-CN"/>
        </w:rPr>
        <w:t>新疆维吾尔自治区实施</w:t>
      </w:r>
      <w:r>
        <w:rPr>
          <w:rFonts w:hint="eastAsia" w:eastAsia="仿宋_GB2312"/>
          <w:color w:val="auto"/>
          <w:sz w:val="32"/>
          <w:szCs w:val="32"/>
          <w:highlight w:val="none"/>
        </w:rPr>
        <w:t>《城市市容和环境卫生管理条例》</w:t>
      </w:r>
      <w:r>
        <w:rPr>
          <w:rFonts w:hint="eastAsia" w:eastAsia="仿宋_GB2312"/>
          <w:color w:val="auto"/>
          <w:sz w:val="32"/>
          <w:szCs w:val="32"/>
          <w:highlight w:val="none"/>
          <w:lang w:val="en-US" w:eastAsia="zh-CN"/>
        </w:rPr>
        <w:t>行政处罚办法</w:t>
      </w:r>
      <w:r>
        <w:rPr>
          <w:rFonts w:hint="eastAsia" w:eastAsia="仿宋_GB2312"/>
          <w:color w:val="auto"/>
          <w:sz w:val="32"/>
          <w:szCs w:val="32"/>
          <w:highlight w:val="none"/>
        </w:rPr>
        <w:t>、</w:t>
      </w:r>
      <w:r>
        <w:rPr>
          <w:rFonts w:hint="eastAsia" w:eastAsia="仿宋_GB2312"/>
          <w:color w:val="auto"/>
          <w:sz w:val="32"/>
          <w:szCs w:val="32"/>
        </w:rPr>
        <w:t>《</w:t>
      </w:r>
      <w:r>
        <w:rPr>
          <w:rFonts w:hint="eastAsia" w:eastAsia="仿宋_GB2312"/>
          <w:color w:val="auto"/>
          <w:sz w:val="32"/>
          <w:szCs w:val="32"/>
          <w:lang w:eastAsia="zh-CN"/>
        </w:rPr>
        <w:t>伊犁哈萨克自治州城镇供热条例</w:t>
      </w:r>
      <w:r>
        <w:rPr>
          <w:rFonts w:hint="eastAsia" w:eastAsia="仿宋_GB2312"/>
          <w:color w:val="auto"/>
          <w:sz w:val="32"/>
          <w:szCs w:val="32"/>
        </w:rPr>
        <w:t>》</w:t>
      </w:r>
      <w:r>
        <w:rPr>
          <w:rFonts w:hint="eastAsia" w:eastAsia="仿宋_GB2312"/>
          <w:sz w:val="32"/>
          <w:szCs w:val="32"/>
        </w:rPr>
        <w:t>等各项法律法规，不断提高自身的理论水平和法律素养。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b w:val="0"/>
          <w:bCs w:val="0"/>
        </w:rPr>
      </w:pPr>
      <w:r>
        <w:rPr>
          <w:rFonts w:hint="eastAsia" w:ascii="楷体_GB2312" w:hAnsi="楷体_GB2312" w:eastAsia="楷体_GB2312" w:cs="楷体_GB2312"/>
          <w:b w:val="0"/>
          <w:bCs w:val="0"/>
          <w:sz w:val="32"/>
          <w:szCs w:val="32"/>
        </w:rPr>
        <w:t>加强干部队伍建设。</w:t>
      </w:r>
      <w:r>
        <w:rPr>
          <w:rFonts w:hint="eastAsia" w:ascii="仿宋_GB2312" w:hAnsi="仿宋_GB2312" w:eastAsia="仿宋_GB2312" w:cs="仿宋_GB2312"/>
          <w:b w:val="0"/>
          <w:bCs w:val="0"/>
          <w:sz w:val="32"/>
          <w:szCs w:val="32"/>
        </w:rPr>
        <w:t>以提高履职能力为目标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加强工作业务培训、实践锻炼，提高工作人员法治观念水平，以更加积极的姿态、更加有力的举措、更加务实的作风，推动</w:t>
      </w:r>
      <w:r>
        <w:rPr>
          <w:rFonts w:hint="eastAsia" w:ascii="仿宋_GB2312" w:hAnsi="仿宋_GB2312" w:eastAsia="仿宋_GB2312" w:cs="仿宋_GB2312"/>
          <w:b w:val="0"/>
          <w:bCs w:val="0"/>
          <w:sz w:val="32"/>
          <w:szCs w:val="32"/>
          <w:lang w:val="en-US" w:eastAsia="zh-CN"/>
        </w:rPr>
        <w:t>市城市管理</w:t>
      </w:r>
      <w:r>
        <w:rPr>
          <w:rFonts w:hint="eastAsia" w:ascii="仿宋_GB2312" w:hAnsi="仿宋_GB2312" w:eastAsia="仿宋_GB2312" w:cs="仿宋_GB2312"/>
          <w:b w:val="0"/>
          <w:bCs w:val="0"/>
          <w:sz w:val="32"/>
          <w:szCs w:val="32"/>
        </w:rPr>
        <w:t>局法治建设，切实维护</w:t>
      </w:r>
      <w:r>
        <w:rPr>
          <w:rFonts w:hint="eastAsia" w:ascii="仿宋_GB2312" w:hAnsi="仿宋_GB2312" w:eastAsia="仿宋_GB2312" w:cs="仿宋_GB2312"/>
          <w:b w:val="0"/>
          <w:bCs w:val="0"/>
          <w:sz w:val="32"/>
          <w:szCs w:val="32"/>
          <w:lang w:val="en-US" w:eastAsia="zh-CN"/>
        </w:rPr>
        <w:t>市民</w:t>
      </w:r>
      <w:r>
        <w:rPr>
          <w:rFonts w:hint="eastAsia" w:ascii="仿宋_GB2312" w:hAnsi="仿宋_GB2312" w:eastAsia="仿宋_GB2312" w:cs="仿宋_GB2312"/>
          <w:b w:val="0"/>
          <w:bCs w:val="0"/>
          <w:sz w:val="32"/>
          <w:szCs w:val="32"/>
        </w:rPr>
        <w:t>的合法权益。</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1" w:firstLineChars="0"/>
        <w:textAlignment w:val="auto"/>
      </w:pPr>
      <w:r>
        <w:rPr>
          <w:rFonts w:hint="eastAsia" w:ascii="楷体_GB2312" w:hAnsi="楷体_GB2312" w:eastAsia="楷体_GB2312" w:cs="楷体_GB2312"/>
          <w:b w:val="0"/>
          <w:bCs w:val="0"/>
          <w:color w:val="auto"/>
          <w:sz w:val="32"/>
          <w:szCs w:val="32"/>
        </w:rPr>
        <w:t>创新方法，提高城市管理水平。</w:t>
      </w:r>
      <w:r>
        <w:rPr>
          <w:rFonts w:hint="eastAsia" w:ascii="仿宋_GB2312" w:hAnsi="仿宋_GB2312" w:eastAsia="仿宋_GB2312" w:cs="仿宋_GB2312"/>
          <w:b w:val="0"/>
          <w:bCs w:val="0"/>
          <w:color w:val="auto"/>
          <w:sz w:val="32"/>
          <w:szCs w:val="32"/>
          <w:lang w:eastAsia="zh-CN"/>
        </w:rPr>
        <w:t>利用社交媒体平台，制作短视频发布在新媒体平台，通过发布城市管理相关法律法规的知识短文、以图文并茂的形式解释在街边摆摊涉及的市容管理条例来展现违法违规</w:t>
      </w:r>
      <w:bookmarkStart w:id="0" w:name="_GoBack"/>
      <w:bookmarkEnd w:id="0"/>
      <w:r>
        <w:rPr>
          <w:rFonts w:hint="eastAsia" w:ascii="仿宋_GB2312" w:hAnsi="仿宋_GB2312" w:eastAsia="仿宋_GB2312" w:cs="仿宋_GB2312"/>
          <w:b w:val="0"/>
          <w:bCs w:val="0"/>
          <w:color w:val="auto"/>
          <w:sz w:val="32"/>
          <w:szCs w:val="32"/>
          <w:lang w:eastAsia="zh-CN"/>
        </w:rPr>
        <w:t>行为的后果和正确做法，吸引更多的公众关注。</w:t>
      </w:r>
    </w:p>
    <w:p/>
    <w:sectPr>
      <w:pgSz w:w="11906" w:h="16838"/>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1EBD3"/>
    <w:multiLevelType w:val="singleLevel"/>
    <w:tmpl w:val="90A1EBD3"/>
    <w:lvl w:ilvl="0" w:tentative="0">
      <w:start w:val="1"/>
      <w:numFmt w:val="chineseCounting"/>
      <w:suff w:val="nothing"/>
      <w:lvlText w:val="%1、"/>
      <w:lvlJc w:val="left"/>
      <w:rPr>
        <w:rFonts w:hint="eastAsia" w:ascii="黑体" w:hAnsi="黑体" w:eastAsia="黑体" w:cs="黑体"/>
      </w:rPr>
    </w:lvl>
  </w:abstractNum>
  <w:abstractNum w:abstractNumId="1">
    <w:nsid w:val="ABAB9CFD"/>
    <w:multiLevelType w:val="singleLevel"/>
    <w:tmpl w:val="ABAB9CFD"/>
    <w:lvl w:ilvl="0" w:tentative="0">
      <w:start w:val="1"/>
      <w:numFmt w:val="chineseCounting"/>
      <w:suff w:val="nothing"/>
      <w:lvlText w:val="（%1）"/>
      <w:lvlJc w:val="left"/>
      <w:pPr>
        <w:ind w:left="-20"/>
      </w:pPr>
      <w:rPr>
        <w:rFonts w:hint="eastAsia" w:ascii="楷体_GB2312" w:hAnsi="楷体_GB2312" w:eastAsia="楷体_GB2312" w:cs="楷体_GB2312"/>
        <w:sz w:val="32"/>
        <w:szCs w:val="32"/>
      </w:rPr>
    </w:lvl>
  </w:abstractNum>
  <w:abstractNum w:abstractNumId="2">
    <w:nsid w:val="B0E44DC6"/>
    <w:multiLevelType w:val="singleLevel"/>
    <w:tmpl w:val="B0E44DC6"/>
    <w:lvl w:ilvl="0" w:tentative="0">
      <w:start w:val="1"/>
      <w:numFmt w:val="chineseCounting"/>
      <w:suff w:val="nothing"/>
      <w:lvlText w:val="（%1）"/>
      <w:lvlJc w:val="left"/>
      <w:pPr>
        <w:ind w:left="-30"/>
      </w:pPr>
      <w:rPr>
        <w:rFonts w:hint="eastAsia" w:ascii="楷体_GB2312" w:hAnsi="楷体_GB2312" w:eastAsia="楷体_GB2312" w:cs="楷体_GB231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D1E16A2"/>
    <w:rsid w:val="074E6F52"/>
    <w:rsid w:val="0D1E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2025-03-12T05:06:00Z</dcterms:created>
  <dc:creator>Administrator</dc:creator>
  <cp:lastModifiedBy>喜文</cp:lastModifiedBy>
  <dcterms:modified xsi:type="dcterms:W3CDTF">2025-03-12T09:41:32Z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F5FDFB23A45B44C3A9E797524E2BC606_12</vt:lpwstr>
  </property>
</Properties>
</file>