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bCs/>
          <w:color w:val="auto"/>
          <w:kern w:val="0"/>
          <w:sz w:val="44"/>
          <w:szCs w:val="44"/>
        </w:rPr>
      </w:pPr>
      <w:r>
        <w:rPr>
          <w:rFonts w:hint="default" w:ascii="Times New Roman" w:hAnsi="Times New Roman" w:eastAsia="方正小标宋简体" w:cs="Times New Roman"/>
          <w:bCs/>
          <w:color w:val="auto"/>
          <w:kern w:val="0"/>
          <w:sz w:val="44"/>
          <w:szCs w:val="44"/>
        </w:rPr>
        <w:t>202</w:t>
      </w:r>
      <w:r>
        <w:rPr>
          <w:rFonts w:hint="default" w:ascii="Times New Roman" w:hAnsi="Times New Roman" w:eastAsia="方正小标宋简体" w:cs="Times New Roman"/>
          <w:bCs/>
          <w:color w:val="auto"/>
          <w:kern w:val="0"/>
          <w:sz w:val="44"/>
          <w:szCs w:val="44"/>
          <w:lang w:val="en-US" w:eastAsia="zh-CN"/>
        </w:rPr>
        <w:t>4</w:t>
      </w:r>
      <w:r>
        <w:rPr>
          <w:rFonts w:hint="default" w:ascii="Times New Roman" w:hAnsi="Times New Roman" w:eastAsia="方正小标宋简体" w:cs="Times New Roman"/>
          <w:bCs/>
          <w:color w:val="auto"/>
          <w:kern w:val="0"/>
          <w:sz w:val="44"/>
          <w:szCs w:val="44"/>
        </w:rPr>
        <w:t>年度述法报告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楷体_GB2312" w:cs="Times New Roman"/>
          <w:bCs/>
          <w:color w:val="auto"/>
          <w:sz w:val="32"/>
          <w:szCs w:val="32"/>
          <w:lang w:eastAsia="zh-CN"/>
        </w:rPr>
      </w:pPr>
      <w:r>
        <w:rPr>
          <w:rFonts w:hint="default" w:ascii="Times New Roman" w:hAnsi="Times New Roman" w:eastAsia="楷体_GB2312" w:cs="Times New Roman"/>
          <w:color w:val="auto"/>
          <w:sz w:val="32"/>
          <w:szCs w:val="32"/>
          <w:lang w:eastAsia="zh-CN"/>
        </w:rPr>
        <w:t>市</w:t>
      </w:r>
      <w:r>
        <w:rPr>
          <w:rFonts w:hint="default" w:ascii="Times New Roman" w:hAnsi="Times New Roman" w:eastAsia="楷体_GB2312" w:cs="Times New Roman"/>
          <w:color w:val="auto"/>
          <w:sz w:val="32"/>
          <w:szCs w:val="32"/>
        </w:rPr>
        <w:t>财政局党组书记、副局长</w:t>
      </w:r>
      <w:r>
        <w:rPr>
          <w:rFonts w:hint="default" w:ascii="Times New Roman" w:hAnsi="Times New Roman" w:eastAsia="楷体_GB2312" w:cs="Times New Roman"/>
          <w:color w:val="auto"/>
          <w:sz w:val="32"/>
          <w:szCs w:val="32"/>
          <w:lang w:eastAsia="zh-CN"/>
        </w:rPr>
        <w:t>、国资委党委书记</w:t>
      </w:r>
      <w:r>
        <w:rPr>
          <w:rFonts w:hint="default" w:ascii="Times New Roman" w:hAnsi="Times New Roman" w:eastAsia="楷体_GB2312" w:cs="Times New Roman"/>
          <w:color w:val="auto"/>
          <w:sz w:val="32"/>
          <w:szCs w:val="32"/>
        </w:rPr>
        <w:t xml:space="preserve">  </w:t>
      </w:r>
      <w:r>
        <w:rPr>
          <w:rFonts w:hint="default" w:ascii="Times New Roman" w:hAnsi="Times New Roman" w:eastAsia="楷体_GB2312" w:cs="Times New Roman"/>
          <w:color w:val="auto"/>
          <w:sz w:val="32"/>
          <w:szCs w:val="32"/>
          <w:lang w:val="en-US" w:eastAsia="zh-CN"/>
        </w:rPr>
        <w:t>刘志斌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根据工作要求，现述法如下：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lang w:eastAsia="zh-CN"/>
        </w:rPr>
      </w:pPr>
      <w:r>
        <w:rPr>
          <w:rFonts w:hint="default" w:ascii="Times New Roman" w:hAnsi="Times New Roman" w:eastAsia="黑体" w:cs="Times New Roman"/>
          <w:color w:val="auto"/>
          <w:lang w:eastAsia="zh-CN"/>
        </w:rPr>
        <w:t>一、履职情况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lang w:val="en-US" w:eastAsia="zh-CN"/>
        </w:rPr>
      </w:pPr>
      <w:r>
        <w:rPr>
          <w:rFonts w:hint="default" w:ascii="Times New Roman" w:hAnsi="Times New Roman" w:eastAsia="楷体_GB2312" w:cs="Times New Roman"/>
          <w:color w:val="auto"/>
          <w:lang w:eastAsia="zh-CN"/>
        </w:rPr>
        <w:t>（一）认真领会习近平法治思想</w:t>
      </w:r>
      <w:r>
        <w:rPr>
          <w:rFonts w:hint="eastAsia" w:eastAsia="楷体_GB2312" w:cs="Times New Roman"/>
          <w:color w:val="auto"/>
          <w:lang w:eastAsia="zh-CN"/>
        </w:rPr>
        <w:t>。</w:t>
      </w:r>
      <w:r>
        <w:rPr>
          <w:rFonts w:hint="default" w:ascii="Times New Roman" w:hAnsi="Times New Roman" w:eastAsia="仿宋_GB2312" w:cs="Times New Roman"/>
          <w:color w:val="auto"/>
          <w:lang w:val="en-US" w:eastAsia="zh-CN"/>
        </w:rPr>
        <w:t>本人坚持以习近平新时代中国特色社会主义思想为指导，深入学习贯彻习近平法治思想，</w:t>
      </w:r>
      <w:r>
        <w:rPr>
          <w:rFonts w:hint="default" w:ascii="Times New Roman" w:hAnsi="Times New Roman" w:eastAsia="仿宋_GB2312" w:cs="Times New Roman"/>
          <w:color w:val="auto"/>
          <w:lang w:eastAsia="zh-CN"/>
        </w:rPr>
        <w:t>积极自觉深入学习《中华人民共和国宪法》</w:t>
      </w:r>
      <w:r>
        <w:rPr>
          <w:rFonts w:hint="eastAsia" w:cs="Times New Roman"/>
          <w:color w:val="auto"/>
          <w:lang w:val="en-US" w:eastAsia="zh-CN"/>
        </w:rPr>
        <w:t>《中华人民共和国预算法》</w:t>
      </w:r>
      <w:r>
        <w:rPr>
          <w:rFonts w:hint="default" w:ascii="Times New Roman" w:hAnsi="Times New Roman" w:eastAsia="仿宋_GB2312" w:cs="Times New Roman"/>
          <w:color w:val="auto"/>
          <w:lang w:eastAsia="zh-CN"/>
        </w:rPr>
        <w:t>等法律</w:t>
      </w:r>
      <w:r>
        <w:rPr>
          <w:rFonts w:hint="eastAsia" w:cs="Times New Roman"/>
          <w:color w:val="auto"/>
          <w:lang w:eastAsia="zh-CN"/>
        </w:rPr>
        <w:t>，</w:t>
      </w:r>
      <w:r>
        <w:rPr>
          <w:rFonts w:hint="eastAsia" w:ascii="Times New Roman" w:hAnsi="Times New Roman" w:eastAsia="仿宋_GB2312" w:cs="Times New Roman"/>
          <w:b/>
          <w:bCs/>
          <w:color w:val="auto"/>
          <w:lang w:val="en-US" w:eastAsia="zh-CN"/>
        </w:rPr>
        <w:t>一是</w:t>
      </w:r>
      <w:r>
        <w:rPr>
          <w:rFonts w:hint="eastAsia" w:ascii="Times New Roman" w:hAnsi="Times New Roman" w:eastAsia="仿宋_GB2312" w:cs="Times New Roman"/>
          <w:color w:val="auto"/>
          <w:lang w:val="en-US" w:eastAsia="zh-CN"/>
        </w:rPr>
        <w:t>利用党组理论学习中心组学习、局党组会议第一议题等机制，常态化跟进学习领会习近平总书记重要讲话及重要指示批示精神，宣传贯彻习近平法治思想，深学细悟笃行党的二十大精神和</w:t>
      </w:r>
      <w:r>
        <w:rPr>
          <w:rFonts w:hint="eastAsia" w:cs="Times New Roman"/>
          <w:color w:val="auto"/>
          <w:lang w:val="en-US" w:eastAsia="zh-CN"/>
        </w:rPr>
        <w:t>党的二十届三中全会</w:t>
      </w:r>
      <w:r>
        <w:rPr>
          <w:rFonts w:hint="eastAsia" w:ascii="Times New Roman" w:hAnsi="Times New Roman" w:eastAsia="仿宋_GB2312" w:cs="Times New Roman"/>
          <w:color w:val="auto"/>
          <w:lang w:val="en-US" w:eastAsia="zh-CN"/>
        </w:rPr>
        <w:t>精神。</w:t>
      </w:r>
      <w:r>
        <w:rPr>
          <w:rFonts w:hint="eastAsia" w:ascii="Times New Roman" w:hAnsi="Times New Roman" w:eastAsia="仿宋_GB2312" w:cs="Times New Roman"/>
          <w:b/>
          <w:bCs/>
          <w:color w:val="auto"/>
          <w:lang w:val="en-US" w:eastAsia="zh-CN"/>
        </w:rPr>
        <w:t>二是</w:t>
      </w:r>
      <w:r>
        <w:rPr>
          <w:rFonts w:hint="eastAsia" w:ascii="Times New Roman" w:hAnsi="Times New Roman" w:eastAsia="仿宋_GB2312" w:cs="Times New Roman"/>
          <w:color w:val="auto"/>
          <w:lang w:val="en-US" w:eastAsia="zh-CN"/>
        </w:rPr>
        <w:t>发挥党</w:t>
      </w:r>
      <w:r>
        <w:rPr>
          <w:rFonts w:hint="eastAsia" w:ascii="Times New Roman" w:hAnsi="Times New Roman" w:cs="Times New Roman"/>
          <w:color w:val="auto"/>
          <w:lang w:val="en-US" w:eastAsia="zh-CN"/>
        </w:rPr>
        <w:t>总支</w:t>
      </w:r>
      <w:r>
        <w:rPr>
          <w:rFonts w:hint="eastAsia" w:ascii="Times New Roman" w:hAnsi="Times New Roman" w:eastAsia="仿宋_GB2312" w:cs="Times New Roman"/>
          <w:color w:val="auto"/>
          <w:lang w:val="en-US" w:eastAsia="zh-CN"/>
        </w:rPr>
        <w:t>直接教育党员作用，认真落实“三会一课”、主题党日等制度，组织广大党员深入学习贯彻全会精神。</w:t>
      </w:r>
      <w:r>
        <w:rPr>
          <w:rFonts w:hint="eastAsia" w:ascii="Times New Roman" w:hAnsi="Times New Roman" w:eastAsia="仿宋_GB2312" w:cs="Times New Roman"/>
          <w:b/>
          <w:bCs/>
          <w:color w:val="auto"/>
          <w:lang w:val="en-US" w:eastAsia="zh-CN"/>
        </w:rPr>
        <w:t>三是</w:t>
      </w:r>
      <w:r>
        <w:rPr>
          <w:rFonts w:hint="eastAsia" w:ascii="Times New Roman" w:hAnsi="Times New Roman" w:eastAsia="仿宋_GB2312" w:cs="Times New Roman"/>
          <w:color w:val="auto"/>
          <w:lang w:val="en-US" w:eastAsia="zh-CN"/>
        </w:rPr>
        <w:t>统筹抓好干部培训，</w:t>
      </w:r>
      <w:r>
        <w:rPr>
          <w:rFonts w:hint="default" w:ascii="Times New Roman" w:hAnsi="Times New Roman" w:eastAsia="仿宋_GB2312" w:cs="Times New Roman"/>
          <w:color w:val="auto"/>
          <w:lang w:val="en-US" w:eastAsia="zh-CN"/>
        </w:rPr>
        <w:t>今年以来，本人带领局党组主持党组中心组学习1</w:t>
      </w:r>
      <w:r>
        <w:rPr>
          <w:rFonts w:hint="eastAsia" w:cs="Times New Roman"/>
          <w:color w:val="auto"/>
          <w:lang w:val="en-US" w:eastAsia="zh-CN"/>
        </w:rPr>
        <w:t>2</w:t>
      </w:r>
      <w:r>
        <w:rPr>
          <w:rFonts w:hint="default" w:ascii="Times New Roman" w:hAnsi="Times New Roman" w:eastAsia="仿宋_GB2312" w:cs="Times New Roman"/>
          <w:color w:val="auto"/>
          <w:lang w:val="en-US" w:eastAsia="zh-CN"/>
        </w:rPr>
        <w:t>次，干部集中学习</w:t>
      </w:r>
      <w:r>
        <w:rPr>
          <w:rFonts w:hint="eastAsia" w:cs="Times New Roman"/>
          <w:color w:val="auto"/>
          <w:lang w:val="en-US" w:eastAsia="zh-CN"/>
        </w:rPr>
        <w:t>40</w:t>
      </w:r>
      <w:r>
        <w:rPr>
          <w:rFonts w:hint="default" w:ascii="Times New Roman" w:hAnsi="Times New Roman" w:eastAsia="仿宋_GB2312" w:cs="Times New Roman"/>
          <w:color w:val="auto"/>
          <w:lang w:val="en-US" w:eastAsia="zh-CN"/>
        </w:rPr>
        <w:t>次，对涉及机关建设和</w:t>
      </w:r>
      <w:r>
        <w:rPr>
          <w:rFonts w:hint="eastAsia" w:cs="Times New Roman"/>
          <w:color w:val="auto"/>
          <w:lang w:val="en-US" w:eastAsia="zh-CN"/>
        </w:rPr>
        <w:t>财政工作</w:t>
      </w:r>
      <w:r>
        <w:rPr>
          <w:rFonts w:hint="default" w:ascii="Times New Roman" w:hAnsi="Times New Roman" w:eastAsia="仿宋_GB2312" w:cs="Times New Roman"/>
          <w:color w:val="auto"/>
          <w:lang w:val="en-US" w:eastAsia="zh-CN"/>
        </w:rPr>
        <w:t>的各项法律规定、讲话批示进行了深入学习</w:t>
      </w:r>
      <w:r>
        <w:rPr>
          <w:rFonts w:hint="eastAsia" w:cs="Times New Roman"/>
          <w:color w:val="auto"/>
          <w:lang w:val="en-US" w:eastAsia="zh-CN"/>
        </w:rPr>
        <w:t>，</w:t>
      </w:r>
      <w:r>
        <w:rPr>
          <w:rFonts w:hint="default" w:ascii="Times New Roman" w:hAnsi="Times New Roman" w:eastAsia="仿宋_GB2312" w:cs="Times New Roman"/>
          <w:color w:val="auto"/>
          <w:lang w:val="en-US" w:eastAsia="zh-CN"/>
        </w:rPr>
        <w:t>局机关干部职工的知法守法学法用法水平明显提升。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lang w:val="en-US" w:eastAsia="zh-CN"/>
        </w:rPr>
        <w:t>（</w:t>
      </w:r>
      <w:r>
        <w:rPr>
          <w:rFonts w:hint="eastAsia" w:eastAsia="楷体_GB2312" w:cs="Times New Roman"/>
          <w:color w:val="auto"/>
          <w:lang w:val="en-US" w:eastAsia="zh-CN"/>
        </w:rPr>
        <w:t>二</w:t>
      </w:r>
      <w:r>
        <w:rPr>
          <w:rFonts w:hint="default" w:ascii="Times New Roman" w:hAnsi="Times New Roman" w:eastAsia="楷体_GB2312" w:cs="Times New Roman"/>
          <w:color w:val="auto"/>
          <w:lang w:val="en-US" w:eastAsia="zh-CN"/>
        </w:rPr>
        <w:t>）</w:t>
      </w:r>
      <w:r>
        <w:rPr>
          <w:rFonts w:hint="eastAsia" w:eastAsia="楷体_GB2312" w:cs="Times New Roman"/>
          <w:color w:val="auto"/>
          <w:lang w:val="en-US" w:eastAsia="zh-CN"/>
        </w:rPr>
        <w:t>进一步</w:t>
      </w:r>
      <w:r>
        <w:rPr>
          <w:rFonts w:hint="default" w:ascii="Times New Roman" w:hAnsi="Times New Roman" w:eastAsia="楷体_GB2312" w:cs="Times New Roman"/>
          <w:color w:val="auto"/>
          <w:lang w:val="en-US" w:eastAsia="zh-CN"/>
        </w:rPr>
        <w:t>完善</w:t>
      </w:r>
      <w:r>
        <w:rPr>
          <w:rFonts w:hint="eastAsia" w:eastAsia="楷体_GB2312" w:cs="Times New Roman"/>
          <w:color w:val="auto"/>
          <w:lang w:val="en-US" w:eastAsia="zh-CN"/>
        </w:rPr>
        <w:t>法治</w:t>
      </w:r>
      <w:r>
        <w:rPr>
          <w:rFonts w:hint="default" w:ascii="Times New Roman" w:hAnsi="Times New Roman" w:eastAsia="楷体_GB2312" w:cs="Times New Roman"/>
          <w:color w:val="auto"/>
          <w:lang w:val="en-US" w:eastAsia="zh-CN"/>
        </w:rPr>
        <w:t>建设</w:t>
      </w:r>
      <w:r>
        <w:rPr>
          <w:rFonts w:hint="eastAsia" w:eastAsia="楷体_GB2312" w:cs="Times New Roman"/>
          <w:color w:val="auto"/>
          <w:lang w:val="en-US" w:eastAsia="zh-CN"/>
        </w:rPr>
        <w:t>。</w:t>
      </w:r>
      <w:r>
        <w:rPr>
          <w:rFonts w:hint="eastAsia" w:ascii="Times New Roman" w:hAnsi="Times New Roman" w:eastAsia="仿宋_GB2312" w:cs="Times New Roman"/>
          <w:b/>
          <w:bCs/>
          <w:color w:val="auto"/>
          <w:sz w:val="32"/>
          <w:szCs w:val="32"/>
          <w:lang w:val="en-US" w:eastAsia="zh-CN"/>
        </w:rPr>
        <w:t>一是</w:t>
      </w:r>
      <w:r>
        <w:rPr>
          <w:rFonts w:hint="eastAsia" w:ascii="Times New Roman" w:hAnsi="Times New Roman" w:eastAsia="仿宋_GB2312" w:cs="Times New Roman"/>
          <w:b w:val="0"/>
          <w:bCs w:val="0"/>
          <w:color w:val="auto"/>
          <w:sz w:val="32"/>
          <w:szCs w:val="32"/>
          <w:lang w:val="en-US" w:eastAsia="zh-CN"/>
        </w:rPr>
        <w:t>加强组织领导，统筹推进财政法治建设。始终以习近平法治思想为指导，严格依照</w:t>
      </w:r>
      <w:r>
        <w:rPr>
          <w:rFonts w:hint="eastAsia" w:cs="Times New Roman"/>
          <w:b w:val="0"/>
          <w:bCs w:val="0"/>
          <w:color w:val="auto"/>
          <w:sz w:val="32"/>
          <w:szCs w:val="32"/>
          <w:lang w:val="en-US" w:eastAsia="zh-CN"/>
        </w:rPr>
        <w:t>《法治政府建设实施纲要（2021—2025年）》</w:t>
      </w:r>
      <w:r>
        <w:rPr>
          <w:rFonts w:hint="eastAsia" w:ascii="Times New Roman" w:hAnsi="Times New Roman" w:eastAsia="仿宋_GB2312" w:cs="Times New Roman"/>
          <w:b w:val="0"/>
          <w:bCs w:val="0"/>
          <w:color w:val="auto"/>
          <w:sz w:val="32"/>
          <w:szCs w:val="32"/>
          <w:lang w:val="en-US" w:eastAsia="zh-CN"/>
        </w:rPr>
        <w:t>《法治政府建设与责任落实督察工作规定》等文件有关工作部署，将法治政府建设纳入局重点工作内容。</w:t>
      </w:r>
      <w:r>
        <w:rPr>
          <w:rFonts w:hint="eastAsia" w:cs="Times New Roman"/>
          <w:b/>
          <w:bCs/>
          <w:color w:val="auto"/>
          <w:sz w:val="32"/>
          <w:szCs w:val="32"/>
          <w:lang w:val="en-US" w:eastAsia="zh-CN"/>
        </w:rPr>
        <w:t>二</w:t>
      </w:r>
      <w:r>
        <w:rPr>
          <w:rFonts w:hint="eastAsia" w:ascii="Times New Roman" w:hAnsi="Times New Roman" w:eastAsia="仿宋_GB2312" w:cs="Times New Roman"/>
          <w:b/>
          <w:bCs/>
          <w:color w:val="auto"/>
          <w:sz w:val="32"/>
          <w:szCs w:val="32"/>
          <w:lang w:val="en-US" w:eastAsia="zh-CN"/>
        </w:rPr>
        <w:t>是</w:t>
      </w:r>
      <w:r>
        <w:rPr>
          <w:rFonts w:hint="eastAsia" w:ascii="Times New Roman" w:hAnsi="Times New Roman" w:eastAsia="仿宋_GB2312" w:cs="Times New Roman"/>
          <w:b w:val="0"/>
          <w:bCs w:val="0"/>
          <w:color w:val="auto"/>
          <w:sz w:val="32"/>
          <w:szCs w:val="32"/>
          <w:lang w:val="en-US" w:eastAsia="zh-CN"/>
        </w:rPr>
        <w:t>严格履行推进法治建设第一责任人职责。坚持将法治政府建设摆在财政工作全局的重要位置，多次主持会议专题研究部署法治政府建设工作</w:t>
      </w:r>
      <w:r>
        <w:rPr>
          <w:rFonts w:hint="eastAsia" w:cs="Times New Roman"/>
          <w:b w:val="0"/>
          <w:bCs w:val="0"/>
          <w:color w:val="auto"/>
          <w:sz w:val="32"/>
          <w:szCs w:val="32"/>
          <w:lang w:val="en-US" w:eastAsia="zh-CN"/>
        </w:rPr>
        <w:t>。</w:t>
      </w:r>
      <w:r>
        <w:rPr>
          <w:rFonts w:hint="eastAsia" w:cs="Times New Roman"/>
          <w:b/>
          <w:bCs/>
          <w:color w:val="auto"/>
          <w:sz w:val="32"/>
          <w:szCs w:val="32"/>
          <w:lang w:eastAsia="zh-CN"/>
        </w:rPr>
        <w:t>三是</w:t>
      </w:r>
      <w:r>
        <w:rPr>
          <w:rFonts w:hint="default" w:ascii="Times New Roman" w:hAnsi="Times New Roman" w:eastAsia="仿宋_GB2312" w:cs="Times New Roman"/>
          <w:color w:val="auto"/>
          <w:sz w:val="32"/>
          <w:szCs w:val="32"/>
          <w:lang w:val="en-US" w:eastAsia="zh-CN"/>
        </w:rPr>
        <w:t>充分发挥主要负责人履行法治财政建设重要组织者、推动者和实践者的职责。</w:t>
      </w:r>
      <w:r>
        <w:rPr>
          <w:rFonts w:hint="eastAsia" w:cs="Times New Roman"/>
          <w:color w:val="auto"/>
          <w:sz w:val="32"/>
          <w:szCs w:val="32"/>
          <w:lang w:val="en-US" w:eastAsia="zh-CN"/>
        </w:rPr>
        <w:t>深入</w:t>
      </w:r>
      <w:r>
        <w:rPr>
          <w:rFonts w:hint="default" w:ascii="Times New Roman" w:hAnsi="Times New Roman" w:eastAsia="仿宋_GB2312" w:cs="Times New Roman"/>
          <w:color w:val="auto"/>
          <w:sz w:val="32"/>
          <w:szCs w:val="32"/>
          <w:lang w:val="en-US" w:eastAsia="zh-CN"/>
        </w:rPr>
        <w:t>学习习近平法治思想、全面依法治国、全面依法治疆、市委全面依法治市工作会议精神等，切实增强财政干部职工的法治思维和法治意识。</w:t>
      </w:r>
      <w:r>
        <w:rPr>
          <w:rFonts w:hint="eastAsia" w:cs="Times New Roman"/>
          <w:color w:val="auto"/>
          <w:sz w:val="32"/>
          <w:szCs w:val="32"/>
          <w:lang w:val="en-US" w:eastAsia="zh-CN"/>
        </w:rPr>
        <w:t>2024年</w:t>
      </w:r>
      <w:r>
        <w:rPr>
          <w:rFonts w:hint="default" w:ascii="Times New Roman" w:hAnsi="Times New Roman" w:eastAsia="仿宋_GB2312" w:cs="Times New Roman"/>
          <w:color w:val="auto"/>
          <w:sz w:val="32"/>
          <w:szCs w:val="32"/>
          <w:lang w:val="en-US" w:eastAsia="zh-CN"/>
        </w:rPr>
        <w:t>，学习法律法规10次。</w:t>
      </w:r>
      <w:r>
        <w:rPr>
          <w:rFonts w:hint="eastAsia" w:cs="Times New Roman"/>
          <w:b/>
          <w:bCs/>
          <w:color w:val="auto"/>
          <w:sz w:val="32"/>
          <w:szCs w:val="32"/>
          <w:lang w:val="en-US" w:eastAsia="zh-CN"/>
        </w:rPr>
        <w:t>四是</w:t>
      </w:r>
      <w:r>
        <w:rPr>
          <w:rFonts w:hint="eastAsia" w:cs="Times New Roman"/>
          <w:color w:val="auto"/>
          <w:sz w:val="32"/>
          <w:szCs w:val="32"/>
          <w:lang w:val="en-US" w:eastAsia="zh-CN"/>
        </w:rPr>
        <w:t>将法治政府建设纳入年度工作计划，定期开展法治政府建设专题会议，积极推动法治建设“一规划两纲要”实施评估等情况。本年度开展专题会议4次。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（三）加强队伍建设，提升执法队伍综合素质能力。</w:t>
      </w: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全面提高执法人员素质。制定了法治建设工作实施方案，重点加强对《中华人民共和国预算法》《中华人民共和国政府采购法》等财政法律法规的学习宣传，多方面多层次提高了财政干部的法律意识，</w:t>
      </w:r>
      <w:r>
        <w:rPr>
          <w:rFonts w:hint="eastAsia" w:ascii="仿宋_GB2312" w:hAnsi="仿宋_GB2312" w:cs="仿宋_GB2312"/>
          <w:color w:val="auto"/>
          <w:sz w:val="32"/>
          <w:szCs w:val="32"/>
          <w:lang w:val="en-US" w:eastAsia="zh-CN"/>
        </w:rPr>
        <w:t>2024年</w:t>
      </w:r>
      <w:r>
        <w:rPr>
          <w:rFonts w:hint="eastAsia" w:ascii="仿宋_GB2312" w:hAnsi="仿宋_GB2312" w:eastAsia="仿宋_GB2312" w:cs="仿宋_GB2312"/>
          <w:color w:val="auto"/>
          <w:sz w:val="32"/>
          <w:szCs w:val="32"/>
          <w:lang w:val="en-US" w:eastAsia="zh-CN"/>
        </w:rPr>
        <w:t>，乌苏市财政局取得中华人民共和国行政执法证共37人，为做好财政行政执法工作奠定了法治基础。</w:t>
      </w:r>
      <w:r>
        <w:rPr>
          <w:rFonts w:hint="eastAsia" w:ascii="仿宋_GB2312" w:hAnsi="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是</w:t>
      </w:r>
      <w:r>
        <w:rPr>
          <w:rFonts w:hint="eastAsia" w:ascii="仿宋_GB2312" w:hAnsi="仿宋_GB2312" w:eastAsia="仿宋_GB2312" w:cs="仿宋_GB2312"/>
          <w:color w:val="auto"/>
          <w:sz w:val="32"/>
          <w:szCs w:val="32"/>
          <w:lang w:val="en-US" w:eastAsia="zh-CN"/>
        </w:rPr>
        <w:t>选派财会业务骨干参加巡察工作。根据巡察工作任务需要，坚持顾全大局，强化人力资源支持，抽调业务骨干积极配合巡察，在开展协同监督中有效锻炼专业监督能力。2024年，我局累计派出7人次参与巡察工作，充分发挥财会监督专业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（四）落实党对人大等各项工作的全面领导。</w:t>
      </w:r>
      <w:r>
        <w:rPr>
          <w:rFonts w:hint="eastAsia" w:ascii="仿宋_GB2312" w:hAnsi="仿宋_GB2312" w:cs="仿宋_GB2312"/>
          <w:color w:val="auto"/>
          <w:sz w:val="32"/>
          <w:szCs w:val="32"/>
          <w:lang w:val="en-US" w:eastAsia="zh-CN"/>
        </w:rPr>
        <w:t>严格落实《新疆维吾尔自治区重大行政决策程序规定》要求，认真执行向本级人大及其常委会报告预算执行情况、预算草案等工作制度，认真研究处理人大及其常委会组成人员对财政工作提出的有关审议意见，及时研究办理人大代表和政协委员提出的意见和建议，切实改进相关财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楷体_GB2312" w:hAnsi="楷体_GB2312" w:eastAsia="楷体_GB2312" w:cs="楷体_GB2312"/>
          <w:color w:val="auto"/>
          <w:sz w:val="32"/>
          <w:szCs w:val="32"/>
          <w:lang w:val="en-US" w:eastAsia="zh-CN"/>
        </w:rPr>
        <w:t>（五）上年度述法和自治区、地区及乌苏市法治督察反馈问题整改情况。</w:t>
      </w:r>
      <w:r>
        <w:rPr>
          <w:rFonts w:hint="eastAsia" w:ascii="仿宋_GB2312" w:hAnsi="仿宋_GB2312" w:eastAsia="仿宋_GB2312" w:cs="仿宋_GB2312"/>
          <w:color w:val="000000"/>
          <w:kern w:val="0"/>
          <w:sz w:val="32"/>
          <w:szCs w:val="32"/>
          <w:lang w:val="en-US" w:eastAsia="zh-CN" w:bidi="ar-SA"/>
        </w:rPr>
        <w:t>上年度述法和自治区、地区及乌苏市法治督察反馈的各项问题已全部整改完毕，整改率100%。根据市委巡察组巡察反馈意见，市财政局迅速召开党组会议专题讨论，根据反馈的问题，积极制定问题整改责任清单和整改方案，建立问题台账、责任分解机制、处置销号机制，落实领导班子责任，明确整改要求和整改时限，防范整改问题出现反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lang w:eastAsia="zh-CN"/>
        </w:rPr>
      </w:pPr>
      <w:r>
        <w:rPr>
          <w:rFonts w:hint="eastAsia" w:eastAsia="黑体" w:cs="Times New Roman"/>
          <w:color w:val="auto"/>
          <w:lang w:eastAsia="zh-CN"/>
        </w:rPr>
        <w:t>二</w:t>
      </w:r>
      <w:r>
        <w:rPr>
          <w:rFonts w:hint="default" w:ascii="Times New Roman" w:hAnsi="Times New Roman" w:eastAsia="黑体" w:cs="Times New Roman"/>
          <w:color w:val="auto"/>
          <w:lang w:eastAsia="zh-CN"/>
        </w:rPr>
        <w:t>、下一步工作打算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lang w:eastAsia="zh-CN"/>
        </w:rPr>
      </w:pPr>
      <w:r>
        <w:rPr>
          <w:rFonts w:hint="eastAsia" w:cs="Times New Roman"/>
          <w:b/>
          <w:bCs/>
          <w:color w:val="auto"/>
          <w:lang w:val="en-US" w:eastAsia="zh-CN"/>
        </w:rPr>
        <w:t>一是</w:t>
      </w:r>
      <w:r>
        <w:rPr>
          <w:rFonts w:hint="default" w:ascii="Times New Roman" w:hAnsi="Times New Roman" w:eastAsia="仿宋_GB2312" w:cs="Times New Roman"/>
          <w:color w:val="auto"/>
          <w:lang w:eastAsia="zh-CN"/>
        </w:rPr>
        <w:t>进一步提高政治站位。认真学习贯彻党的二十大精神和</w:t>
      </w:r>
      <w:r>
        <w:rPr>
          <w:rFonts w:hint="eastAsia" w:cs="Times New Roman"/>
          <w:color w:val="auto"/>
          <w:lang w:eastAsia="zh-CN"/>
        </w:rPr>
        <w:t>党的二十届三中全会</w:t>
      </w:r>
      <w:r>
        <w:rPr>
          <w:rFonts w:hint="default" w:ascii="Times New Roman" w:hAnsi="Times New Roman" w:eastAsia="仿宋_GB2312" w:cs="Times New Roman"/>
          <w:color w:val="auto"/>
          <w:lang w:eastAsia="zh-CN"/>
        </w:rPr>
        <w:t>精神，严格按照自治区党委关于法治政府建设的部署和地委、行署的工作要求，深入开展法治政府建设工作。认真总结普法的工作经验，正视并努力解决工作中存在的问题和不足，认真听取各方面提出的意见和建议，采取切实有效举措</w:t>
      </w:r>
      <w:r>
        <w:rPr>
          <w:rFonts w:hint="eastAsia" w:cs="Times New Roman"/>
          <w:color w:val="auto"/>
          <w:lang w:eastAsia="zh-CN"/>
        </w:rPr>
        <w:t>，进一步完善工作，补短板强弱项，巩固成果。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lang w:eastAsia="zh-CN"/>
        </w:rPr>
      </w:pPr>
      <w:r>
        <w:rPr>
          <w:rFonts w:hint="eastAsia" w:cs="Times New Roman"/>
          <w:b/>
          <w:bCs/>
          <w:color w:val="auto"/>
          <w:lang w:val="en-US" w:eastAsia="zh-CN"/>
        </w:rPr>
        <w:t>二是</w:t>
      </w:r>
      <w:r>
        <w:rPr>
          <w:rFonts w:hint="default" w:ascii="Times New Roman" w:hAnsi="Times New Roman" w:eastAsia="仿宋_GB2312" w:cs="Times New Roman"/>
          <w:color w:val="auto"/>
          <w:lang w:eastAsia="zh-CN"/>
        </w:rPr>
        <w:t>进一步强化财政监督。继续加强与审计等相关部门的沟通协调，依法开展好财政部门行政执法监督工作，规范监督执法行为。带头落实</w:t>
      </w:r>
      <w:r>
        <w:rPr>
          <w:rFonts w:hint="eastAsia" w:cs="Times New Roman"/>
          <w:color w:val="auto"/>
          <w:lang w:eastAsia="zh-CN"/>
        </w:rPr>
        <w:t>“</w:t>
      </w:r>
      <w:r>
        <w:rPr>
          <w:rFonts w:hint="default" w:ascii="Times New Roman" w:hAnsi="Times New Roman" w:eastAsia="仿宋_GB2312" w:cs="Times New Roman"/>
          <w:color w:val="auto"/>
          <w:lang w:eastAsia="zh-CN"/>
        </w:rPr>
        <w:t>谁执法谁普法</w:t>
      </w:r>
      <w:r>
        <w:rPr>
          <w:rFonts w:hint="eastAsia" w:cs="Times New Roman"/>
          <w:color w:val="auto"/>
          <w:lang w:eastAsia="zh-CN"/>
        </w:rPr>
        <w:t>”</w:t>
      </w:r>
      <w:r>
        <w:rPr>
          <w:rFonts w:hint="default" w:ascii="Times New Roman" w:hAnsi="Times New Roman" w:eastAsia="仿宋_GB2312" w:cs="Times New Roman"/>
          <w:color w:val="auto"/>
          <w:lang w:eastAsia="zh-CN"/>
        </w:rPr>
        <w:t>普法责任制，把普法融入依法治理工作的各环节、全过程，推动干部增强法治观念。结合财政执法工作实际，选取典型案例，进行以案释法，提高普法依法治理工作实效。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lang w:eastAsia="zh-CN"/>
        </w:rPr>
      </w:pPr>
      <w:r>
        <w:rPr>
          <w:rFonts w:hint="eastAsia" w:ascii="Times New Roman" w:hAnsi="Times New Roman" w:cs="Times New Roman"/>
          <w:b/>
          <w:bCs/>
          <w:sz w:val="32"/>
          <w:szCs w:val="32"/>
          <w:lang w:val="en-US" w:eastAsia="zh-CN"/>
        </w:rPr>
        <w:t>三是</w:t>
      </w:r>
      <w:r>
        <w:rPr>
          <w:rFonts w:hint="eastAsia" w:ascii="Times New Roman" w:hAnsi="Times New Roman" w:cs="Times New Roman"/>
          <w:sz w:val="32"/>
          <w:szCs w:val="32"/>
          <w:lang w:val="en-US" w:eastAsia="zh-CN"/>
        </w:rPr>
        <w:t>进一步</w:t>
      </w:r>
      <w:r>
        <w:rPr>
          <w:rFonts w:hint="default" w:ascii="Times New Roman" w:hAnsi="Times New Roman" w:eastAsia="仿宋_GB2312" w:cs="Times New Roman"/>
          <w:sz w:val="32"/>
          <w:szCs w:val="32"/>
          <w:lang w:val="en-US" w:eastAsia="zh-CN"/>
        </w:rPr>
        <w:t>结合财政工作实际</w:t>
      </w:r>
      <w:r>
        <w:rPr>
          <w:rFonts w:hint="eastAsia" w:ascii="Times New Roman" w:hAnsi="Times New Roman" w:cs="Times New Roman"/>
          <w:sz w:val="32"/>
          <w:szCs w:val="32"/>
          <w:lang w:val="en-US" w:eastAsia="zh-CN"/>
        </w:rPr>
        <w:t>。</w:t>
      </w:r>
      <w:r>
        <w:rPr>
          <w:rFonts w:hint="default" w:ascii="Times New Roman" w:hAnsi="Times New Roman" w:eastAsia="仿宋_GB2312" w:cs="Times New Roman"/>
          <w:sz w:val="32"/>
          <w:szCs w:val="32"/>
          <w:lang w:val="en-US" w:eastAsia="zh-CN"/>
        </w:rPr>
        <w:t>深入学习并实践习近平总书记关于</w:t>
      </w:r>
      <w:r>
        <w:rPr>
          <w:rFonts w:hint="eastAsia" w:ascii="Times New Roman" w:hAnsi="Times New Roman" w:cs="Times New Roman"/>
          <w:sz w:val="32"/>
          <w:szCs w:val="32"/>
          <w:lang w:val="en-US" w:eastAsia="zh-CN"/>
        </w:rPr>
        <w:t>法治</w:t>
      </w:r>
      <w:r>
        <w:rPr>
          <w:rFonts w:hint="default" w:ascii="Times New Roman" w:hAnsi="Times New Roman" w:eastAsia="仿宋_GB2312" w:cs="Times New Roman"/>
          <w:sz w:val="32"/>
          <w:szCs w:val="32"/>
          <w:lang w:val="en-US" w:eastAsia="zh-CN"/>
        </w:rPr>
        <w:t>工作</w:t>
      </w:r>
      <w:bookmarkStart w:id="0" w:name="_GoBack"/>
      <w:bookmarkEnd w:id="0"/>
      <w:r>
        <w:rPr>
          <w:rFonts w:hint="default" w:ascii="Times New Roman" w:hAnsi="Times New Roman" w:eastAsia="仿宋_GB2312" w:cs="Times New Roman"/>
          <w:sz w:val="32"/>
          <w:szCs w:val="32"/>
          <w:lang w:val="en-US" w:eastAsia="zh-CN"/>
        </w:rPr>
        <w:t>的重要论述，以更高的站位、更宽的视野、更实的举措，继续在拓宽选人渠道、培养中坚力量、加强岗位锻炼上下功夫，</w:t>
      </w:r>
      <w:r>
        <w:rPr>
          <w:rFonts w:hint="eastAsia" w:ascii="Times New Roman" w:hAnsi="Times New Roman" w:cs="Times New Roman"/>
          <w:sz w:val="32"/>
          <w:szCs w:val="32"/>
          <w:lang w:val="en-US" w:eastAsia="zh-CN"/>
        </w:rPr>
        <w:t>引导人才干部</w:t>
      </w:r>
      <w:r>
        <w:rPr>
          <w:rFonts w:hint="default" w:ascii="Times New Roman" w:hAnsi="Times New Roman" w:eastAsia="仿宋_GB2312" w:cs="Times New Roman"/>
          <w:sz w:val="32"/>
          <w:szCs w:val="32"/>
          <w:lang w:val="en-US" w:eastAsia="zh-CN"/>
        </w:rPr>
        <w:t>持续保持对知识、本领、业务的紧迫感，强化政治引领，使更多年轻财政干部在思想认识和能力素质上“两手抓、两促进”，迅速成长，为推进财政工作提质增效打下坚实的人才基础</w:t>
      </w:r>
      <w:r>
        <w:rPr>
          <w:rFonts w:hint="default" w:ascii="Times New Roman" w:hAnsi="Times New Roman" w:cs="Times New Roman"/>
        </w:rPr>
        <w:t>。</w:t>
      </w:r>
    </w:p>
    <w:sectPr>
      <w:pgSz w:w="11906" w:h="16838"/>
      <w:pgMar w:top="1701" w:right="1440" w:bottom="1701" w:left="1440"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000000"/>
    <w:rsid w:val="1E3B6AF5"/>
    <w:rsid w:val="4A584059"/>
    <w:rsid w:val="54FE4EE5"/>
    <w:rsid w:val="583F59AA"/>
    <w:rsid w:val="5BAB090A"/>
    <w:rsid w:val="5EF67AEA"/>
    <w:rsid w:val="640051F5"/>
    <w:rsid w:val="65836985"/>
    <w:rsid w:val="67030FAD"/>
    <w:rsid w:val="67F1DF62"/>
    <w:rsid w:val="6DEF2B83"/>
    <w:rsid w:val="712C3585"/>
    <w:rsid w:val="71933AF0"/>
    <w:rsid w:val="766765CC"/>
    <w:rsid w:val="7DE78534"/>
    <w:rsid w:val="7EDA6A49"/>
    <w:rsid w:val="B9F9D601"/>
    <w:rsid w:val="BCF80B2A"/>
    <w:rsid w:val="BF9F43F3"/>
    <w:rsid w:val="EFFE78F9"/>
    <w:rsid w:val="F77E28A8"/>
    <w:rsid w:val="FBFE9A46"/>
    <w:rsid w:val="FE39C8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w:basedOn w:val="1"/>
    <w:next w:val="4"/>
    <w:qFormat/>
    <w:uiPriority w:val="0"/>
  </w:style>
  <w:style w:type="paragraph" w:styleId="4">
    <w:name w:val="Body Text First Indent"/>
    <w:basedOn w:val="3"/>
    <w:qFormat/>
    <w:uiPriority w:val="0"/>
    <w:pPr>
      <w:spacing w:after="120"/>
      <w:ind w:firstLine="420" w:firstLineChars="100"/>
    </w:pPr>
    <w:rPr>
      <w:sz w:val="30"/>
    </w:rPr>
  </w:style>
  <w:style w:type="paragraph" w:styleId="5">
    <w:name w:val="Plain Text"/>
    <w:basedOn w:val="1"/>
    <w:next w:val="1"/>
    <w:qFormat/>
    <w:uiPriority w:val="0"/>
    <w:rPr>
      <w:rFonts w:ascii="宋体" w:hAnsi="Courier New" w:eastAsia="仿宋_GB2312"/>
      <w:szCs w:val="20"/>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44.6666666666667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2024-08-16T19:33:00Z</dcterms:created>
  <dc:creator>cyz</dc:creator>
  <cp:lastModifiedBy>喜文</cp:lastModifiedBy>
  <cp:lastPrinted>2025-03-06T03:29:25Z</cp:lastPrinted>
  <dcterms:modified xsi:type="dcterms:W3CDTF">2025-03-17T10:03:44Z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3F633A1EE04B4FFEA5D0647A3BDFD374_13</vt:lpwstr>
  </property>
</Properties>
</file>