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topLinePunct w:val="0"/>
        <w:bidi w:val="0"/>
        <w:spacing w:line="560" w:lineRule="exact"/>
        <w:jc w:val="center"/>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overflowPunct/>
        <w:topLinePunct w:val="0"/>
        <w:bidi w:val="0"/>
        <w:spacing w:line="560" w:lineRule="exact"/>
        <w:jc w:val="center"/>
        <w:rPr>
          <w:rFonts w:hint="eastAsia" w:ascii="仿宋_GB2312" w:hAnsi="Times New Roman" w:eastAsia="仿宋_GB2312" w:cs="仿宋"/>
          <w:color w:val="000000"/>
          <w:sz w:val="32"/>
          <w:szCs w:val="32"/>
        </w:rPr>
      </w:pP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overflowPunct/>
        <w:topLinePunct w:val="0"/>
        <w:bidi w:val="0"/>
        <w:snapToGrid w:val="0"/>
        <w:spacing w:line="560" w:lineRule="exact"/>
        <w:jc w:val="center"/>
        <w:rPr>
          <w:rFonts w:hint="eastAsia" w:ascii="仿宋_GB2312" w:hAnsi="Times New Roman" w:eastAsia="仿宋_GB2312" w:cs="仿宋"/>
          <w:color w:val="000000" w:themeColor="text1"/>
          <w:sz w:val="32"/>
          <w:szCs w:val="32"/>
          <w14:textFill>
            <w14:solidFill>
              <w14:schemeClr w14:val="tx1"/>
            </w14:solidFill>
          </w14:textFill>
        </w:rPr>
      </w:pPr>
      <w:r>
        <w:rPr>
          <w:rFonts w:hint="eastAsia" w:ascii="仿宋_GB2312" w:hAnsi="Times New Roman" w:eastAsia="仿宋_GB2312" w:cs="仿宋"/>
          <w:color w:val="000000" w:themeColor="text1"/>
          <w:sz w:val="32"/>
          <w:szCs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1" name="直接箭头连接符 1"/>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14omtoAAAALAQAADwAAAAAAAAABACAAAAAiAAAAZHJzL2Rv&#10;d25yZXYueG1sUEsBAhQAFAAAAAgAh07iQH3OV+//AQAA7gMAAA4AAAAAAAAAAQAgAAAAKQEAAGRy&#10;cy9lMm9Eb2MueG1sUEsFBgAAAAAGAAYAWQEAAJoFAAAAAA==&#10;">
                <v:fill on="f" focussize="0,0"/>
                <v:stroke weight="1.5pt" color="#000000" joinstyle="round" endcap="square"/>
                <v:imagedata o:title=""/>
                <o:lock v:ext="edit" aspectratio="f"/>
              </v:shape>
            </w:pict>
          </mc:Fallback>
        </mc:AlternateContent>
      </w:r>
      <w:r>
        <w:rPr>
          <w:rFonts w:hint="eastAsia" w:ascii="仿宋_GB2312" w:hAnsi="Times New Roman" w:eastAsia="仿宋_GB2312" w:cs="仿宋"/>
          <w:color w:val="000000" w:themeColor="text1"/>
          <w:sz w:val="32"/>
          <w:szCs w:val="32"/>
          <w:lang w:eastAsia="zh-CN"/>
          <w14:textFill>
            <w14:solidFill>
              <w14:schemeClr w14:val="tx1"/>
            </w14:solidFill>
          </w14:textFill>
        </w:rPr>
        <w:t>塔</w:t>
      </w:r>
      <w:r>
        <w:rPr>
          <w:rFonts w:hint="eastAsia" w:ascii="仿宋_GB2312" w:hAnsi="Times New Roman" w:eastAsia="仿宋_GB2312" w:cs="仿宋"/>
          <w:color w:val="000000" w:themeColor="text1"/>
          <w:sz w:val="32"/>
          <w:szCs w:val="32"/>
          <w14:textFill>
            <w14:solidFill>
              <w14:schemeClr w14:val="tx1"/>
            </w14:solidFill>
          </w14:textFill>
        </w:rPr>
        <w:t>乌市监处</w:t>
      </w:r>
      <w:r>
        <w:rPr>
          <w:rFonts w:hint="eastAsia" w:ascii="仿宋_GB2312" w:hAnsi="Times New Roman" w:eastAsia="仿宋_GB2312" w:cs="仿宋"/>
          <w:color w:val="000000" w:themeColor="text1"/>
          <w:sz w:val="32"/>
          <w:szCs w:val="32"/>
          <w:lang w:eastAsia="zh-CN"/>
          <w14:textFill>
            <w14:solidFill>
              <w14:schemeClr w14:val="tx1"/>
            </w14:solidFill>
          </w14:textFill>
        </w:rPr>
        <w:t>罚</w:t>
      </w:r>
      <w:r>
        <w:rPr>
          <w:rFonts w:hint="eastAsia" w:ascii="仿宋_GB2312" w:hAnsi="Times New Roman" w:eastAsia="仿宋_GB2312" w:cs="仿宋"/>
          <w:color w:val="000000" w:themeColor="text1"/>
          <w:sz w:val="32"/>
          <w:szCs w:val="32"/>
          <w14:textFill>
            <w14:solidFill>
              <w14:schemeClr w14:val="tx1"/>
            </w14:solidFill>
          </w14:textFill>
        </w:rPr>
        <w:t>〔202</w:t>
      </w:r>
      <w:r>
        <w:rPr>
          <w:rFonts w:hint="eastAsia" w:ascii="仿宋_GB2312" w:hAnsi="Times New Roman" w:eastAsia="仿宋_GB2312" w:cs="仿宋"/>
          <w:color w:val="000000" w:themeColor="text1"/>
          <w:sz w:val="32"/>
          <w:szCs w:val="32"/>
          <w:lang w:val="en-US" w:eastAsia="zh-CN"/>
          <w14:textFill>
            <w14:solidFill>
              <w14:schemeClr w14:val="tx1"/>
            </w14:solidFill>
          </w14:textFill>
        </w:rPr>
        <w:t>5</w:t>
      </w:r>
      <w:r>
        <w:rPr>
          <w:rFonts w:hint="eastAsia" w:ascii="仿宋_GB2312" w:hAnsi="Times New Roman" w:eastAsia="仿宋_GB2312" w:cs="仿宋"/>
          <w:color w:val="000000" w:themeColor="text1"/>
          <w:sz w:val="32"/>
          <w:szCs w:val="32"/>
          <w14:textFill>
            <w14:solidFill>
              <w14:schemeClr w14:val="tx1"/>
            </w14:solidFill>
          </w14:textFill>
        </w:rPr>
        <w:t>〕</w:t>
      </w:r>
      <w:r>
        <w:rPr>
          <w:rFonts w:hint="eastAsia" w:ascii="仿宋_GB2312" w:hAnsi="Times New Roman" w:eastAsia="仿宋_GB2312" w:cs="仿宋"/>
          <w:color w:val="000000" w:themeColor="text1"/>
          <w:sz w:val="32"/>
          <w:szCs w:val="32"/>
          <w:lang w:val="en-US" w:eastAsia="zh-CN"/>
          <w14:textFill>
            <w14:solidFill>
              <w14:schemeClr w14:val="tx1"/>
            </w14:solidFill>
          </w14:textFill>
        </w:rPr>
        <w:t>46</w:t>
      </w:r>
      <w:r>
        <w:rPr>
          <w:rFonts w:hint="eastAsia" w:ascii="仿宋_GB2312" w:hAnsi="Times New Roman" w:eastAsia="仿宋_GB2312" w:cs="仿宋"/>
          <w:color w:val="000000" w:themeColor="text1"/>
          <w:sz w:val="32"/>
          <w:szCs w:val="32"/>
          <w14:textFill>
            <w14:solidFill>
              <w14:schemeClr w14:val="tx1"/>
            </w14:solidFill>
          </w14:textFill>
        </w:rPr>
        <w:t>号</w:t>
      </w:r>
    </w:p>
    <w:p>
      <w:pPr>
        <w:keepNext w:val="0"/>
        <w:keepLines w:val="0"/>
        <w:pageBreakBefore w:val="0"/>
        <w:overflowPunct/>
        <w:topLinePunct w:val="0"/>
        <w:bidi w:val="0"/>
        <w:snapToGrid w:val="0"/>
        <w:spacing w:line="560" w:lineRule="exact"/>
        <w:jc w:val="both"/>
        <w:rPr>
          <w:rFonts w:hint="eastAsia" w:ascii="仿宋_GB2312" w:hAnsi="Times New Roman" w:eastAsia="仿宋_GB2312" w:cs="仿宋"/>
          <w:color w:val="000000" w:themeColor="text1"/>
          <w:sz w:val="32"/>
          <w:szCs w:val="32"/>
          <w14:textFill>
            <w14:solidFill>
              <w14:schemeClr w14:val="tx1"/>
            </w14:solidFill>
          </w14:textFill>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32"/>
          <w:szCs w:val="32"/>
          <w:u w:val="none"/>
          <w:lang w:val="en-US" w:eastAsia="zh-CN"/>
        </w:rPr>
      </w:pPr>
      <w:r>
        <w:rPr>
          <w:rFonts w:hint="eastAsia" w:ascii="仿宋_GB2312" w:hAnsi="仿宋_GB2312" w:eastAsia="仿宋_GB2312" w:cs="仿宋_GB2312"/>
          <w:bCs/>
          <w:sz w:val="32"/>
          <w:szCs w:val="32"/>
          <w:lang w:val="en-US" w:eastAsia="zh-CN"/>
        </w:rPr>
        <w:t>当事人：</w:t>
      </w:r>
      <w:r>
        <w:rPr>
          <w:rFonts w:hint="eastAsia" w:ascii="仿宋" w:hAnsi="仿宋" w:eastAsia="仿宋" w:cs="仿宋"/>
          <w:sz w:val="32"/>
          <w:szCs w:val="32"/>
          <w:u w:val="none"/>
          <w:lang w:val="en-US" w:eastAsia="zh-CN"/>
        </w:rPr>
        <w:t>乌苏市杨帅棉花加工有限责任公司</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jc w:val="both"/>
        <w:textAlignment w:val="baseline"/>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主体资格证照名称：《营业执照》         </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统一社会信用代码：</w:t>
      </w:r>
      <w:r>
        <w:rPr>
          <w:rFonts w:hint="eastAsia" w:ascii="仿宋" w:hAnsi="仿宋" w:eastAsia="仿宋" w:cs="仿宋"/>
          <w:sz w:val="32"/>
          <w:szCs w:val="32"/>
          <w:u w:val="none"/>
          <w:lang w:val="en-US" w:eastAsia="zh-CN"/>
        </w:rPr>
        <w:t>91654202763793969A</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住所（住址）：</w:t>
      </w:r>
      <w:r>
        <w:rPr>
          <w:rFonts w:hint="eastAsia" w:ascii="仿宋" w:hAnsi="仿宋" w:eastAsia="仿宋" w:cs="仿宋"/>
          <w:sz w:val="32"/>
          <w:szCs w:val="32"/>
          <w:u w:val="none"/>
          <w:lang w:val="en-US" w:eastAsia="zh-CN"/>
        </w:rPr>
        <w:t>乌苏市奎河桥口312国道</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Cs/>
          <w:sz w:val="32"/>
          <w:szCs w:val="32"/>
          <w:lang w:val="en-US" w:eastAsia="zh-CN"/>
        </w:rPr>
      </w:pPr>
      <w:r>
        <w:rPr>
          <w:rFonts w:hint="eastAsia" w:ascii="仿宋" w:hAnsi="仿宋" w:eastAsia="仿宋" w:cs="仿宋"/>
          <w:sz w:val="32"/>
          <w:szCs w:val="32"/>
          <w:u w:val="none"/>
          <w:lang w:val="en-US" w:eastAsia="zh-CN"/>
        </w:rPr>
        <w:t>法定代表人：朱**</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2024年12月6日，我局执法人员收到自治区市场监督管理局关于乌苏市杨帅棉花加工</w:t>
      </w:r>
      <w:r>
        <w:rPr>
          <w:rFonts w:hint="eastAsia" w:ascii="仿宋" w:hAnsi="仿宋" w:eastAsia="仿宋" w:cs="仿宋"/>
          <w:sz w:val="32"/>
          <w:szCs w:val="32"/>
          <w:u w:val="none"/>
          <w:lang w:val="zh-CN" w:eastAsia="zh-CN"/>
        </w:rPr>
        <w:t>有限责任公司案件线索材料，</w:t>
      </w:r>
      <w:r>
        <w:rPr>
          <w:rFonts w:hint="eastAsia" w:ascii="仿宋" w:hAnsi="仿宋" w:eastAsia="仿宋" w:cs="仿宋"/>
          <w:sz w:val="32"/>
          <w:szCs w:val="32"/>
          <w:u w:val="none"/>
          <w:lang w:val="en-US" w:eastAsia="zh-CN"/>
        </w:rPr>
        <w:t xml:space="preserve">2024年10月27日自治区市场监督管理局执法人员对该公司当日收购籽棉的单据号0004035、0004042、0004038检验数据进行了现场复验，结果为：1、车号为豫CN5068的车辆拉运交售的籽棉含杂率原验结果为10.9%，毛衣分40.7%，依据GB1103.1-2023标准进行监督抽验，检验结果为毛衣分43.44%，含杂率7.58%（单据号：0004035）。2、车号为新D11882的车辆拉运交售的籽棉含杂率原验结果为10.9%，毛衣分41.4%，依据GB1103.1-2023标准进行监督抽验，检验结果为毛衣分43.71%，含杂率8.18%（单据号：0004042）。3、车号为新AF6926的车辆拉运交售的籽棉含杂率原验结果为11.2%，毛衣分40.6%，依据GB1103.1-2023标准进行监督抽验，检验结果为毛衣分43.06%，含杂率8.82%（单据号：0004038）。2024年12月6日我局执法人员对该公司进行了调查核实。当事人在经营活动中未按照国家标准和技术规范要求收购棉花的行为，涉嫌违反了《棉花质量监督管理条例》第七条第二款的规定，为进一步了解情况，经报局领导批准，于2024年12月18日立案，并指派刘金娥、祖木拉提·阿不都热西提对此案进行调查了解。本案已于2025年1月16日调查终结。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经查明，乌苏市杨帅棉花加工</w:t>
      </w:r>
      <w:r>
        <w:rPr>
          <w:rFonts w:hint="eastAsia" w:ascii="仿宋" w:hAnsi="仿宋" w:eastAsia="仿宋" w:cs="仿宋"/>
          <w:sz w:val="32"/>
          <w:szCs w:val="32"/>
          <w:u w:val="none"/>
          <w:lang w:val="zh-CN" w:eastAsia="zh-CN"/>
        </w:rPr>
        <w:t>有限责任公司</w:t>
      </w:r>
      <w:r>
        <w:rPr>
          <w:rFonts w:hint="eastAsia" w:ascii="仿宋" w:hAnsi="仿宋" w:eastAsia="仿宋" w:cs="仿宋"/>
          <w:sz w:val="32"/>
          <w:szCs w:val="32"/>
          <w:u w:val="none"/>
          <w:lang w:val="en-US" w:eastAsia="zh-CN"/>
        </w:rPr>
        <w:t>自2024年10月9日，开始籽棉收购和棉花加工经营活动，截至2024年10月27日执法人员查获时，现场随机对三份籽棉留存的样棉进行了复检，数据是单据号：0004035，含杂率原验10.9%，复检7.58%，毛衣分原检40.7%，复检43.44%；单据号：0004042，含杂率原验10.9%，复检8.18%，毛衣分原检41.4%，复检43.71%；单据号：0004038含杂率原验11.2%，复检8.82%，毛衣分原检40.6%，复检43.06%，经复检三份样棉含杂率、毛衣分与原检数据不相符。经调查确认，当事人因收购籽棉工作集中，棉农送籽棉车辆多，而且含杂率、毛衣分检定时间较长，就采取对每户棉农多辆送籽棉车辆只抽取一辆车的籽棉进行留样和“一试五定”检验，对同一户棉农的其他车辆的籽棉未进行检验，根据第一车的检验数据进行估算。当事人在籽棉收购过程中未严格落实“一试五定”批批进行检验，已构成未按照国家标准和技术规范要求收购棉花的违法行为。当事人在现场笔录、询问笔录上签字确认，未提出异议。</w:t>
      </w:r>
      <w:r>
        <w:rPr>
          <w:rFonts w:hint="eastAsia" w:ascii="仿宋" w:hAnsi="仿宋" w:eastAsia="仿宋" w:cs="仿宋"/>
          <w:sz w:val="32"/>
          <w:szCs w:val="32"/>
          <w:u w:val="none"/>
          <w:lang w:val="zh-CN" w:eastAsia="zh-CN"/>
        </w:rPr>
        <w:t xml:space="preserve">              </w:t>
      </w:r>
      <w:r>
        <w:rPr>
          <w:rFonts w:hint="eastAsia" w:ascii="仿宋" w:hAnsi="仿宋" w:eastAsia="仿宋" w:cs="仿宋"/>
          <w:sz w:val="32"/>
          <w:szCs w:val="32"/>
          <w:u w:val="none"/>
          <w:lang w:val="en-US" w:eastAsia="zh-CN"/>
        </w:rPr>
        <w:t xml:space="preserve">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sz w:val="32"/>
          <w:szCs w:val="32"/>
          <w:u w:val="none"/>
          <w:lang w:val="zh-CN" w:eastAsia="zh-CN"/>
        </w:rPr>
      </w:pPr>
      <w:r>
        <w:rPr>
          <w:rFonts w:hint="eastAsia" w:ascii="仿宋" w:hAnsi="仿宋" w:eastAsia="仿宋" w:cs="仿宋"/>
          <w:sz w:val="32"/>
          <w:szCs w:val="32"/>
          <w:u w:val="none"/>
          <w:lang w:val="en-US" w:eastAsia="zh-CN"/>
        </w:rPr>
        <w:t>上述事实，主要有以下证据证明：</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sz w:val="32"/>
          <w:szCs w:val="32"/>
          <w:u w:val="none"/>
          <w:lang w:val="zh-CN" w:eastAsia="zh-CN"/>
        </w:rPr>
      </w:pPr>
      <w:r>
        <w:rPr>
          <w:rFonts w:hint="eastAsia" w:ascii="仿宋" w:hAnsi="仿宋" w:eastAsia="仿宋" w:cs="仿宋"/>
          <w:sz w:val="32"/>
          <w:szCs w:val="32"/>
          <w:u w:val="none"/>
          <w:lang w:val="en-US" w:eastAsia="zh-CN"/>
        </w:rPr>
        <w:t>1、</w:t>
      </w:r>
      <w:r>
        <w:rPr>
          <w:rFonts w:hint="eastAsia" w:ascii="仿宋" w:hAnsi="仿宋" w:eastAsia="仿宋" w:cs="仿宋"/>
          <w:sz w:val="32"/>
          <w:szCs w:val="32"/>
          <w:u w:val="none"/>
          <w:lang w:val="zh-CN" w:eastAsia="zh-CN"/>
        </w:rPr>
        <w:t xml:space="preserve">当事人提供的营业执照复印件一份，证明当事人的经营主体资格及经营范围；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sz w:val="32"/>
          <w:szCs w:val="32"/>
          <w:u w:val="none"/>
          <w:lang w:val="zh-CN" w:eastAsia="zh-CN"/>
        </w:rPr>
      </w:pPr>
      <w:r>
        <w:rPr>
          <w:rFonts w:hint="eastAsia" w:ascii="仿宋" w:hAnsi="仿宋" w:eastAsia="仿宋" w:cs="仿宋"/>
          <w:sz w:val="32"/>
          <w:szCs w:val="32"/>
          <w:u w:val="none"/>
          <w:lang w:val="en-US" w:eastAsia="zh-CN"/>
        </w:rPr>
        <w:t>2、</w:t>
      </w:r>
      <w:r>
        <w:rPr>
          <w:rFonts w:hint="eastAsia" w:ascii="仿宋" w:hAnsi="仿宋" w:eastAsia="仿宋" w:cs="仿宋"/>
          <w:sz w:val="32"/>
          <w:szCs w:val="32"/>
          <w:u w:val="none"/>
          <w:lang w:val="zh-CN" w:eastAsia="zh-CN"/>
        </w:rPr>
        <w:t>当事人提供的</w:t>
      </w:r>
      <w:bookmarkStart w:id="0" w:name="OLE_LINK1"/>
      <w:r>
        <w:rPr>
          <w:rFonts w:hint="eastAsia" w:ascii="仿宋" w:hAnsi="仿宋" w:eastAsia="仿宋" w:cs="仿宋"/>
          <w:sz w:val="32"/>
          <w:szCs w:val="32"/>
          <w:u w:val="none"/>
          <w:lang w:val="zh-CN" w:eastAsia="zh-CN"/>
        </w:rPr>
        <w:t>公司法定代表人</w:t>
      </w:r>
      <w:bookmarkEnd w:id="0"/>
      <w:r>
        <w:rPr>
          <w:rFonts w:hint="eastAsia" w:ascii="仿宋" w:hAnsi="仿宋" w:eastAsia="仿宋" w:cs="仿宋"/>
          <w:sz w:val="32"/>
          <w:szCs w:val="32"/>
          <w:u w:val="none"/>
          <w:lang w:val="zh-CN" w:eastAsia="zh-CN"/>
        </w:rPr>
        <w:t>身份证复印件一份，证明公司法定代表人的身份信息与营业执照登记的内容一致；</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sz w:val="32"/>
          <w:szCs w:val="32"/>
          <w:u w:val="none"/>
          <w:lang w:val="zh-CN" w:eastAsia="zh-CN"/>
        </w:rPr>
      </w:pPr>
      <w:r>
        <w:rPr>
          <w:rFonts w:hint="eastAsia" w:ascii="仿宋" w:hAnsi="仿宋" w:eastAsia="仿宋" w:cs="仿宋"/>
          <w:sz w:val="32"/>
          <w:szCs w:val="32"/>
          <w:u w:val="none"/>
          <w:lang w:val="en-US" w:eastAsia="zh-CN"/>
        </w:rPr>
        <w:t>3、</w:t>
      </w:r>
      <w:r>
        <w:rPr>
          <w:rFonts w:hint="eastAsia" w:ascii="仿宋" w:hAnsi="仿宋" w:eastAsia="仿宋" w:cs="仿宋"/>
          <w:sz w:val="32"/>
          <w:szCs w:val="32"/>
          <w:u w:val="none"/>
          <w:lang w:val="zh-CN" w:eastAsia="zh-CN"/>
        </w:rPr>
        <w:t>现场笔录一份，证明202</w:t>
      </w:r>
      <w:r>
        <w:rPr>
          <w:rFonts w:hint="eastAsia" w:ascii="仿宋" w:hAnsi="仿宋" w:eastAsia="仿宋" w:cs="仿宋"/>
          <w:sz w:val="32"/>
          <w:szCs w:val="32"/>
          <w:u w:val="none"/>
          <w:lang w:val="en-US" w:eastAsia="zh-CN"/>
        </w:rPr>
        <w:t>4</w:t>
      </w:r>
      <w:r>
        <w:rPr>
          <w:rFonts w:hint="eastAsia" w:ascii="仿宋" w:hAnsi="仿宋" w:eastAsia="仿宋" w:cs="仿宋"/>
          <w:sz w:val="32"/>
          <w:szCs w:val="32"/>
          <w:u w:val="none"/>
          <w:lang w:val="zh-CN" w:eastAsia="zh-CN"/>
        </w:rPr>
        <w:t>年</w:t>
      </w:r>
      <w:r>
        <w:rPr>
          <w:rFonts w:hint="eastAsia" w:ascii="仿宋" w:hAnsi="仿宋" w:eastAsia="仿宋" w:cs="仿宋"/>
          <w:sz w:val="32"/>
          <w:szCs w:val="32"/>
          <w:u w:val="none"/>
          <w:lang w:val="en-US" w:eastAsia="zh-CN"/>
        </w:rPr>
        <w:t>10</w:t>
      </w:r>
      <w:r>
        <w:rPr>
          <w:rFonts w:hint="eastAsia" w:ascii="仿宋" w:hAnsi="仿宋" w:eastAsia="仿宋" w:cs="仿宋"/>
          <w:sz w:val="32"/>
          <w:szCs w:val="32"/>
          <w:u w:val="none"/>
          <w:lang w:val="zh-CN" w:eastAsia="zh-CN"/>
        </w:rPr>
        <w:t>月</w:t>
      </w:r>
      <w:r>
        <w:rPr>
          <w:rFonts w:hint="eastAsia" w:ascii="仿宋" w:hAnsi="仿宋" w:eastAsia="仿宋" w:cs="仿宋"/>
          <w:sz w:val="32"/>
          <w:szCs w:val="32"/>
          <w:u w:val="none"/>
          <w:lang w:val="en-US" w:eastAsia="zh-CN"/>
        </w:rPr>
        <w:t>27</w:t>
      </w:r>
      <w:r>
        <w:rPr>
          <w:rFonts w:hint="eastAsia" w:ascii="仿宋" w:hAnsi="仿宋" w:eastAsia="仿宋" w:cs="仿宋"/>
          <w:sz w:val="32"/>
          <w:szCs w:val="32"/>
          <w:u w:val="none"/>
          <w:lang w:val="zh-CN" w:eastAsia="zh-CN"/>
        </w:rPr>
        <w:t>日自治区市场监督管理局执法人员现场检查发现当事人</w:t>
      </w:r>
      <w:r>
        <w:rPr>
          <w:rFonts w:hint="eastAsia" w:ascii="仿宋" w:hAnsi="仿宋" w:eastAsia="仿宋" w:cs="仿宋"/>
          <w:sz w:val="32"/>
          <w:szCs w:val="32"/>
          <w:u w:val="none"/>
          <w:lang w:val="en-US" w:eastAsia="zh-CN"/>
        </w:rPr>
        <w:t>未严格按照国家标准和技术规范开展“一试五定”进行籽棉收购</w:t>
      </w:r>
      <w:r>
        <w:rPr>
          <w:rFonts w:hint="eastAsia" w:ascii="仿宋" w:hAnsi="仿宋" w:eastAsia="仿宋" w:cs="仿宋"/>
          <w:sz w:val="32"/>
          <w:szCs w:val="32"/>
          <w:u w:val="none"/>
          <w:lang w:val="zh-CN" w:eastAsia="zh-CN"/>
        </w:rPr>
        <w:t>的事实；</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sz w:val="32"/>
          <w:szCs w:val="32"/>
          <w:u w:val="none"/>
          <w:lang w:val="zh-CN" w:eastAsia="zh-CN"/>
        </w:rPr>
      </w:pPr>
      <w:r>
        <w:rPr>
          <w:rFonts w:hint="eastAsia" w:ascii="仿宋" w:hAnsi="仿宋" w:eastAsia="仿宋" w:cs="仿宋"/>
          <w:sz w:val="32"/>
          <w:szCs w:val="32"/>
          <w:u w:val="none"/>
          <w:lang w:val="en-US" w:eastAsia="zh-CN"/>
        </w:rPr>
        <w:t>4、</w:t>
      </w:r>
      <w:r>
        <w:rPr>
          <w:rFonts w:hint="eastAsia" w:ascii="仿宋" w:hAnsi="仿宋" w:eastAsia="仿宋" w:cs="仿宋"/>
          <w:sz w:val="32"/>
          <w:szCs w:val="32"/>
          <w:u w:val="none"/>
          <w:lang w:val="zh-CN" w:eastAsia="zh-CN"/>
        </w:rPr>
        <w:t>询问笔录二份，证明当事人在籽棉收购经营活动中，未严格按规定进行</w:t>
      </w:r>
      <w:r>
        <w:rPr>
          <w:rFonts w:hint="eastAsia" w:ascii="仿宋" w:hAnsi="仿宋" w:eastAsia="仿宋" w:cs="仿宋"/>
          <w:sz w:val="32"/>
          <w:szCs w:val="32"/>
          <w:u w:val="none"/>
          <w:lang w:val="en-US" w:eastAsia="zh-CN"/>
        </w:rPr>
        <w:t>“一试五定”检验，采取估算确定所收购籽棉的毛衣分、含杂率的</w:t>
      </w:r>
      <w:r>
        <w:rPr>
          <w:rFonts w:hint="eastAsia" w:ascii="仿宋" w:hAnsi="仿宋" w:eastAsia="仿宋" w:cs="仿宋"/>
          <w:sz w:val="32"/>
          <w:szCs w:val="32"/>
          <w:u w:val="none"/>
          <w:lang w:val="zh-CN" w:eastAsia="zh-CN"/>
        </w:rPr>
        <w:t>违法事实；</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sz w:val="32"/>
          <w:szCs w:val="32"/>
          <w:u w:val="none"/>
          <w:lang w:val="zh-CN" w:eastAsia="zh-CN"/>
        </w:rPr>
      </w:pPr>
      <w:r>
        <w:rPr>
          <w:rFonts w:hint="eastAsia" w:ascii="仿宋" w:hAnsi="仿宋" w:eastAsia="仿宋" w:cs="仿宋"/>
          <w:sz w:val="32"/>
          <w:szCs w:val="32"/>
          <w:u w:val="none"/>
          <w:lang w:val="en-US" w:eastAsia="zh-CN"/>
        </w:rPr>
        <w:t>5、</w:t>
      </w:r>
      <w:r>
        <w:rPr>
          <w:rFonts w:hint="eastAsia" w:ascii="仿宋" w:hAnsi="仿宋" w:eastAsia="仿宋" w:cs="仿宋"/>
          <w:sz w:val="32"/>
          <w:szCs w:val="32"/>
          <w:u w:val="none"/>
          <w:lang w:val="zh-CN" w:eastAsia="zh-CN"/>
        </w:rPr>
        <w:t>当事人出具的委托书、受委托人身份证复印件各一份，证明委托人、受委托人的身份信息及委托事项、权限、期限；</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6、提取的</w:t>
      </w:r>
      <w:r>
        <w:rPr>
          <w:rFonts w:hint="eastAsia" w:ascii="仿宋" w:hAnsi="仿宋" w:eastAsia="仿宋" w:cs="仿宋"/>
          <w:sz w:val="32"/>
          <w:szCs w:val="32"/>
          <w:u w:val="none"/>
          <w:lang w:val="zh-CN" w:eastAsia="zh-CN"/>
        </w:rPr>
        <w:t>检验室“一试五定”复查表一份、乌苏市杨帅棉花加工有限责任公司收购检验单、籽棉收购密码检码单各</w:t>
      </w:r>
      <w:r>
        <w:rPr>
          <w:rFonts w:hint="eastAsia" w:ascii="仿宋" w:hAnsi="仿宋" w:eastAsia="仿宋" w:cs="仿宋"/>
          <w:sz w:val="32"/>
          <w:szCs w:val="32"/>
          <w:u w:val="none"/>
          <w:lang w:val="en-US" w:eastAsia="zh-CN"/>
        </w:rPr>
        <w:t>3份，证明当事人在收购籽棉经营活动中，未严格按规定进行“一试五定”确定所收购籽棉的毛衣分量、含杂率的情况。</w:t>
      </w:r>
      <w:r>
        <w:rPr>
          <w:rFonts w:hint="eastAsia" w:ascii="仿宋" w:hAnsi="仿宋" w:eastAsia="仿宋" w:cs="仿宋"/>
          <w:sz w:val="32"/>
          <w:szCs w:val="32"/>
          <w:u w:val="none"/>
          <w:lang w:val="zh-CN" w:eastAsia="zh-CN"/>
        </w:rPr>
        <w:t xml:space="preserve">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本局于2025年2月13日依法向当事人送达了《行政处罚告知书》（乌市监罚告〔2025〕304号），告知了当事人依法享有陈述、申辩权利，当事人在法定期限内未提出陈述、申辩，视为放弃此权利。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本局认为，当事人在棉花收购过程中未严格执行国家标准和技术规范的要求开展“一试五定”检验，对棉花颜色级、长度、含杂率进行估验确定棉花等级的行为，违反了《棉花质量监督管理条例》第七条第二款：“棉花经营者收购棉花时，应当按照国家标准和技术规范，排除异性纤维和其他有害物质后确定所收购棉花的类别、等级、数量；”的规定。</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zh-CN" w:eastAsia="zh-CN"/>
        </w:rPr>
        <w:t>鉴于当事人</w:t>
      </w:r>
      <w:r>
        <w:rPr>
          <w:rFonts w:hint="eastAsia" w:ascii="仿宋" w:hAnsi="仿宋" w:eastAsia="仿宋" w:cs="仿宋"/>
          <w:sz w:val="32"/>
          <w:szCs w:val="32"/>
          <w:u w:val="none"/>
          <w:lang w:val="en-US" w:eastAsia="zh-CN"/>
        </w:rPr>
        <w:t xml:space="preserve">态度端正，积极配合案件调查并如实陈述违法事实，违法行为未造成社会危害后果，认识深刻并积极主动改正，当事人的上述情况符合《新疆维吾尔自治区 新疆生产建设兵团市场监督管理行政处罚裁量权适用规定》第十七条第二项、第三项：“有下列情形之一的，可以依法从轻或者减轻行政处罚：（二）积极配合市场监督管理部门调查并主动提供证据材料的；（三）违法行为轻微，社会危害性较小的；”的规定，参照《新疆维吾尔自治区新疆生产建设兵团市场监督管理行政处罚裁量基准（2024年版）》第九章纤维检验监督管理第一节《棉花质量监督管理条例》“序号1，违法行为：棉花经营者收购棉花，不按照国家标准和技术规范排除异性纤维和其他有害物质后确定所收购的棉花的类别、等级、数量，或者对所收购的棉花超出国家规定水分标准的棉花不进行技术处理，或者对所收购的棉花不分类别、等级置放的行为。法律依据：《棉花质量监督管理条例》第二十四条：棉花经营者收购棉花，违反本条例第七条第二款的规定，不按照国家标准和技术规范排除异性纤维和其他有害物质后确定所收购的棉花的类别、等级、数量，或者对所收购的棉花超出国家规定水分标准的棉花不进行技术处理，或者对所收购的棉花不分类别、等级置放的，由棉花质量监督管理机构责令改正，可以处3万元以下的罚款。违法情节：有下列情形之一的：（1）只检验籽棉衣分率，对棉花颜色级或长度或回潮率进行估验确定棉花等级、数量的；（2）颜色级相差一个级或长度相差一个长度级或籽棉公定衣分率相差2.0%以下不满4.0%的；裁量基准：（1）责令改正；（2）可以处9000元以上 2.1万元以下罚款。 ”的规定，综合考虑个案情况、当事人主客观等相关因素，坚持处罚与教育相结合的原则，决定给予当事人一般行政处罚。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依据《棉花质量监督管理条例》第二十四条：“棉花经营者收购棉花，违反本条例第七条第二款、第三款的规定，不按照国家标准和技术规范排除异性纤维和其他有害物质后确定所收购的棉花的类别、等级、数量，或者对所收购的棉花超出国家规定水分标准的棉花不进行技术处理，或者对所收购的棉花不分类别、等级置放的，由棉花质量监督管理机构责令改正，可以处3万元以下的罚款”的规定，责令当事人改正违法经营行为，决定对当事人处罚如下：</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处10000元罚款。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w:t>
      </w:r>
      <w:bookmarkStart w:id="1" w:name="_GoBack"/>
      <w:bookmarkEnd w:id="1"/>
      <w:r>
        <w:rPr>
          <w:rFonts w:hint="eastAsia" w:ascii="仿宋" w:hAnsi="仿宋" w:eastAsia="仿宋" w:cs="仿宋"/>
          <w:sz w:val="32"/>
          <w:szCs w:val="32"/>
          <w:u w:val="none"/>
          <w:lang w:val="en-US" w:eastAsia="zh-CN"/>
        </w:rPr>
        <w:t xml:space="preserve">加处罚款，并依法申请人民法院强制执行。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 </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4160" w:firstLineChars="130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乌苏市市场监督管理局</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4800" w:firstLineChars="15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bCs/>
          <w:sz w:val="32"/>
          <w:szCs w:val="32"/>
          <w:lang w:val="en-US" w:eastAsia="zh-CN"/>
        </w:rPr>
        <w:t xml:space="preserve">2025年2月21日 </w:t>
      </w:r>
    </w:p>
    <w:p>
      <w:pPr>
        <w:keepNext w:val="0"/>
        <w:keepLines w:val="0"/>
        <w:pageBreakBefore w:val="0"/>
        <w:widowControl w:val="0"/>
        <w:kinsoku/>
        <w:wordWrap w:val="0"/>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（市场监督管理部门将依法向社会公开行政处罚决定信息）</w:t>
      </w: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RiNbU2QAAAAkBAAAPAAAAAAAAAAEAIAAAACIAAABkcnMvZG93bnJldi54bWxQ&#10;SwECFAAUAAAACACHTuJA/XPfUfYBAADnAwAADgAAAAAAAAABACAAAAAoAQAAZHJzL2Uyb0RvYy54&#10;bWxQSwUGAAAAAAYABgBZAQAAkAUAAAAA&#10;">
                <v:fill on="f" focussize="0,0"/>
                <v:stroke weight="1.25pt" color="#000000" joinstyle="round"/>
                <v:imagedata o:title=""/>
                <o:lock v:ext="edit" aspectratio="f"/>
              </v:line>
            </w:pict>
          </mc:Fallback>
        </mc:AlternateContent>
      </w:r>
    </w:p>
    <w:p>
      <w:pPr>
        <w:keepNext w:val="0"/>
        <w:keepLines w:val="0"/>
        <w:pageBreakBefore w:val="0"/>
        <w:widowControl w:val="0"/>
        <w:kinsoku/>
        <w:wordWrap w:val="0"/>
        <w:overflowPunct/>
        <w:topLinePunct w:val="0"/>
        <w:autoSpaceDE/>
        <w:autoSpaceDN/>
        <w:bidi w:val="0"/>
        <w:adjustRightInd/>
        <w:snapToGrid/>
        <w:spacing w:line="560" w:lineRule="exact"/>
        <w:ind w:right="0"/>
        <w:jc w:val="center"/>
        <w:textAlignment w:val="auto"/>
        <w:rPr>
          <w:rFonts w:hint="eastAsia" w:ascii="仿宋_GB2312" w:hAnsi="Times New Roman" w:eastAsia="仿宋_GB2312" w:cs="仿宋"/>
          <w:color w:val="000000"/>
          <w:sz w:val="32"/>
          <w:szCs w:val="32"/>
        </w:rPr>
      </w:pP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none"/>
          <w:lang w:eastAsia="zh-CN"/>
        </w:rPr>
        <w:t>一</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L7/OR1wAAAAoBAAAPAAAAAAAAAAEAIAAAACIAAABkcnMvZG93bnJl&#10;di54bWxQSwECFAAUAAAACACHTuJA6XwLOP4BAADzAwAADgAAAAAAAAABACAAAAAmAQAAZHJzL2Uy&#10;b0RvYy54bWxQSwUGAAAAAAYABgBZAQAAlgU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p>
    <w:sectPr>
      <w:pgSz w:w="11906" w:h="16838"/>
      <w:pgMar w:top="1047" w:right="1689" w:bottom="1667"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32CD00D9"/>
    <w:rsid w:val="000A3EFE"/>
    <w:rsid w:val="000B5C99"/>
    <w:rsid w:val="00150571"/>
    <w:rsid w:val="001B412B"/>
    <w:rsid w:val="001D49C4"/>
    <w:rsid w:val="00241E91"/>
    <w:rsid w:val="00244A79"/>
    <w:rsid w:val="00346D99"/>
    <w:rsid w:val="004A6D06"/>
    <w:rsid w:val="00521B76"/>
    <w:rsid w:val="00545088"/>
    <w:rsid w:val="00595284"/>
    <w:rsid w:val="00636A9D"/>
    <w:rsid w:val="008F3A9B"/>
    <w:rsid w:val="009635E0"/>
    <w:rsid w:val="00B10CFE"/>
    <w:rsid w:val="00B15A74"/>
    <w:rsid w:val="00D55A7B"/>
    <w:rsid w:val="00D923F2"/>
    <w:rsid w:val="01506022"/>
    <w:rsid w:val="01946949"/>
    <w:rsid w:val="02DF0AF7"/>
    <w:rsid w:val="03962BBE"/>
    <w:rsid w:val="039C714B"/>
    <w:rsid w:val="05B40A0D"/>
    <w:rsid w:val="06666CC1"/>
    <w:rsid w:val="07893A9C"/>
    <w:rsid w:val="07C17901"/>
    <w:rsid w:val="08467F84"/>
    <w:rsid w:val="09553EBE"/>
    <w:rsid w:val="09555702"/>
    <w:rsid w:val="09E12ECE"/>
    <w:rsid w:val="0A156E70"/>
    <w:rsid w:val="0A743446"/>
    <w:rsid w:val="0A857C32"/>
    <w:rsid w:val="0AE20D33"/>
    <w:rsid w:val="0EF35317"/>
    <w:rsid w:val="0F0622B9"/>
    <w:rsid w:val="10A14B4C"/>
    <w:rsid w:val="10B50C2F"/>
    <w:rsid w:val="11A05E8A"/>
    <w:rsid w:val="11EA1AF8"/>
    <w:rsid w:val="121D79F5"/>
    <w:rsid w:val="121E6BA8"/>
    <w:rsid w:val="1423567C"/>
    <w:rsid w:val="152E47B4"/>
    <w:rsid w:val="16204E16"/>
    <w:rsid w:val="16585A70"/>
    <w:rsid w:val="16693963"/>
    <w:rsid w:val="17C7216D"/>
    <w:rsid w:val="1A7044EC"/>
    <w:rsid w:val="1F0F621C"/>
    <w:rsid w:val="1F686C20"/>
    <w:rsid w:val="1F7A0C54"/>
    <w:rsid w:val="1FCE3F67"/>
    <w:rsid w:val="20D665F5"/>
    <w:rsid w:val="20FD69C2"/>
    <w:rsid w:val="210877A3"/>
    <w:rsid w:val="22584E48"/>
    <w:rsid w:val="248E31CC"/>
    <w:rsid w:val="24C90DA8"/>
    <w:rsid w:val="24C91C34"/>
    <w:rsid w:val="26F671C2"/>
    <w:rsid w:val="28BB338D"/>
    <w:rsid w:val="28C11895"/>
    <w:rsid w:val="29A20B3B"/>
    <w:rsid w:val="2A610FB8"/>
    <w:rsid w:val="2AB74CA4"/>
    <w:rsid w:val="2AEE177B"/>
    <w:rsid w:val="2B531CF4"/>
    <w:rsid w:val="2B923FF4"/>
    <w:rsid w:val="2DF55F8C"/>
    <w:rsid w:val="2E000774"/>
    <w:rsid w:val="2EA90D14"/>
    <w:rsid w:val="2ED44E3C"/>
    <w:rsid w:val="30096F28"/>
    <w:rsid w:val="32CD00D9"/>
    <w:rsid w:val="331A413C"/>
    <w:rsid w:val="33616383"/>
    <w:rsid w:val="34073DEB"/>
    <w:rsid w:val="342D7F5B"/>
    <w:rsid w:val="3520706F"/>
    <w:rsid w:val="354A77D2"/>
    <w:rsid w:val="36F9315C"/>
    <w:rsid w:val="382D2AFA"/>
    <w:rsid w:val="3A134DE3"/>
    <w:rsid w:val="3AF876D6"/>
    <w:rsid w:val="3D983A41"/>
    <w:rsid w:val="3DA61F21"/>
    <w:rsid w:val="3F0165CE"/>
    <w:rsid w:val="3F9F7741"/>
    <w:rsid w:val="40697227"/>
    <w:rsid w:val="4116085D"/>
    <w:rsid w:val="41761ABD"/>
    <w:rsid w:val="429C17F4"/>
    <w:rsid w:val="43603BFF"/>
    <w:rsid w:val="43A5784B"/>
    <w:rsid w:val="455508C5"/>
    <w:rsid w:val="4675725E"/>
    <w:rsid w:val="468A35FB"/>
    <w:rsid w:val="476E4ED2"/>
    <w:rsid w:val="47735191"/>
    <w:rsid w:val="477928DC"/>
    <w:rsid w:val="4795293D"/>
    <w:rsid w:val="47A70673"/>
    <w:rsid w:val="48E20AA3"/>
    <w:rsid w:val="4A79519E"/>
    <w:rsid w:val="4AC409CE"/>
    <w:rsid w:val="4AFE17EB"/>
    <w:rsid w:val="4B765F33"/>
    <w:rsid w:val="4CC7039B"/>
    <w:rsid w:val="4CEA34F6"/>
    <w:rsid w:val="4DED332E"/>
    <w:rsid w:val="4E3E3DDD"/>
    <w:rsid w:val="50AB62EC"/>
    <w:rsid w:val="50AC301B"/>
    <w:rsid w:val="50DD53D1"/>
    <w:rsid w:val="51C2097F"/>
    <w:rsid w:val="53502AF7"/>
    <w:rsid w:val="53944067"/>
    <w:rsid w:val="53AD037F"/>
    <w:rsid w:val="53B77911"/>
    <w:rsid w:val="542824EB"/>
    <w:rsid w:val="543768EC"/>
    <w:rsid w:val="54F95D7B"/>
    <w:rsid w:val="558E4ED8"/>
    <w:rsid w:val="566923E4"/>
    <w:rsid w:val="56E20B19"/>
    <w:rsid w:val="59937C27"/>
    <w:rsid w:val="5AA13D22"/>
    <w:rsid w:val="5AEC7C6E"/>
    <w:rsid w:val="5B0D79C9"/>
    <w:rsid w:val="5D58253C"/>
    <w:rsid w:val="5EC13EED"/>
    <w:rsid w:val="5EEF586D"/>
    <w:rsid w:val="60230661"/>
    <w:rsid w:val="605204FF"/>
    <w:rsid w:val="63171ECD"/>
    <w:rsid w:val="63AB24FA"/>
    <w:rsid w:val="64684F43"/>
    <w:rsid w:val="652C5614"/>
    <w:rsid w:val="65346325"/>
    <w:rsid w:val="65E60C7A"/>
    <w:rsid w:val="65EE7762"/>
    <w:rsid w:val="697961B6"/>
    <w:rsid w:val="699855F2"/>
    <w:rsid w:val="69A654DD"/>
    <w:rsid w:val="69DE2D7C"/>
    <w:rsid w:val="6A5674CD"/>
    <w:rsid w:val="6A6B35A6"/>
    <w:rsid w:val="6AFC0E28"/>
    <w:rsid w:val="6BEE6DF7"/>
    <w:rsid w:val="6D522208"/>
    <w:rsid w:val="6E1D1CE3"/>
    <w:rsid w:val="6FDE641B"/>
    <w:rsid w:val="70A806ED"/>
    <w:rsid w:val="714E38F1"/>
    <w:rsid w:val="71C54FAD"/>
    <w:rsid w:val="725270DA"/>
    <w:rsid w:val="74651AA8"/>
    <w:rsid w:val="74A97CCB"/>
    <w:rsid w:val="7598178A"/>
    <w:rsid w:val="75FC0202"/>
    <w:rsid w:val="77362928"/>
    <w:rsid w:val="77C45C0E"/>
    <w:rsid w:val="787E1660"/>
    <w:rsid w:val="78B8337F"/>
    <w:rsid w:val="79151323"/>
    <w:rsid w:val="79D02ECD"/>
    <w:rsid w:val="7AF6338B"/>
    <w:rsid w:val="7BBA292E"/>
    <w:rsid w:val="7C471F46"/>
    <w:rsid w:val="7C595143"/>
    <w:rsid w:val="7D313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8">
    <w:name w:val="Body text|1"/>
    <w:basedOn w:val="1"/>
    <w:autoRedefine/>
    <w:qFormat/>
    <w:uiPriority w:val="0"/>
    <w:pPr>
      <w:spacing w:after="160" w:line="372" w:lineRule="auto"/>
    </w:pPr>
    <w:rPr>
      <w:rFonts w:ascii="宋体" w:hAnsi="宋体" w:cs="宋体"/>
      <w:sz w:val="28"/>
      <w:szCs w:val="28"/>
      <w:lang w:val="zh-TW" w:eastAsia="zh-TW" w:bidi="zh-TW"/>
    </w:rPr>
  </w:style>
  <w:style w:type="character" w:customStyle="1" w:styleId="9">
    <w:name w:val="页眉 Char"/>
    <w:basedOn w:val="7"/>
    <w:link w:val="4"/>
    <w:autoRedefine/>
    <w:qFormat/>
    <w:uiPriority w:val="0"/>
    <w:rPr>
      <w:rFonts w:ascii="Calibri" w:hAnsi="Calibri" w:eastAsia="宋体"/>
      <w:kern w:val="2"/>
      <w:sz w:val="18"/>
      <w:szCs w:val="18"/>
    </w:rPr>
  </w:style>
  <w:style w:type="character" w:customStyle="1" w:styleId="10">
    <w:name w:val="页脚 Char"/>
    <w:basedOn w:val="7"/>
    <w:link w:val="3"/>
    <w:qFormat/>
    <w:uiPriority w:val="0"/>
    <w:rPr>
      <w:rFonts w:ascii="Calibri" w:hAnsi="Calibri" w:eastAsia="宋体"/>
      <w:kern w:val="2"/>
      <w:sz w:val="18"/>
      <w:szCs w:val="18"/>
    </w:rPr>
  </w:style>
  <w:style w:type="character" w:customStyle="1" w:styleId="11">
    <w:name w:val="批注框文本 Char"/>
    <w:basedOn w:val="7"/>
    <w:link w:val="2"/>
    <w:autoRedefine/>
    <w:qFormat/>
    <w:uiPriority w:val="0"/>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2857</Words>
  <Characters>3197</Characters>
  <Lines>7</Lines>
  <Paragraphs>7</Paragraphs>
  <TotalTime>4</TotalTime>
  <ScaleCrop>false</ScaleCrop>
  <LinksUpToDate>false</LinksUpToDate>
  <CharactersWithSpaces>3579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2025-02-24T10:43:00Z</cp:lastPrinted>
  <dcterms:modified xsi:type="dcterms:W3CDTF">2025-03-21T10:56:37Z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84CF463EF8E1453B85C5ABCCD2474BD0</vt:lpwstr>
  </property>
  <property fmtid="{D5CDD505-2E9C-101B-9397-08002B2CF9AE}" pid="4" name="KSOTemplateDocerSaveRecord">
    <vt:lpwstr>eyJoZGlkIjoiMjhjYjA5MTE5ZDA4NTVkMjc4ZGUyZjQzZWU4NWQ2Y2YiLCJ1c2VySWQiOiI5NTE2MTA2NTAifQ==</vt:lpwstr>
  </property>
</Properties>
</file>