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leftChars="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leftChars="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leftChars="0"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49</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left="0" w:leftChars="0" w:right="0" w:firstLine="5440" w:firstLineChars="17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kern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z w:val="32"/>
          <w:szCs w:val="32"/>
          <w:lang w:val="en-US" w:eastAsia="zh-CN"/>
        </w:rPr>
        <w:t>乌苏市祥顺棉业有限责任公司</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lang w:eastAsia="zh-CN"/>
        </w:rPr>
        <w:t>《营业执照》</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sz w:val="32"/>
          <w:szCs w:val="32"/>
          <w:lang w:val="en-US" w:eastAsia="zh-CN"/>
        </w:rPr>
        <w:t>91654202080222710M</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rPr>
        <w:t>住所（住址）：</w:t>
      </w:r>
      <w:r>
        <w:rPr>
          <w:rFonts w:hint="eastAsia" w:ascii="仿宋_GB2312" w:hAnsi="仿宋_GB2312" w:eastAsia="仿宋_GB2312" w:cs="仿宋_GB2312"/>
          <w:sz w:val="32"/>
          <w:szCs w:val="32"/>
          <w:lang w:val="en-US" w:eastAsia="zh-CN"/>
        </w:rPr>
        <w:t>新疆塔城地区乌苏市百泉镇图古里克莫墩村繁</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荣路28号</w:t>
      </w:r>
    </w:p>
    <w:p>
      <w:pPr>
        <w:keepNext w:val="0"/>
        <w:keepLines w:val="0"/>
        <w:pageBreakBefore w:val="0"/>
        <w:kinsoku/>
        <w:wordWrap/>
        <w:overflowPunct/>
        <w:topLinePunct w:val="0"/>
        <w:bidi w:val="0"/>
        <w:spacing w:line="560" w:lineRule="exact"/>
        <w:ind w:left="0" w:leftChars="0" w:right="0" w:hanging="140"/>
        <w:jc w:val="both"/>
        <w:textAlignment w:val="auto"/>
        <w:rPr>
          <w:rFonts w:hint="default" w:ascii="Times New Roman" w:hAnsi="Times New Roman" w:eastAsia="仿宋_GB2312" w:cs="Mongolian Baiti"/>
          <w:kern w:val="1"/>
          <w:sz w:val="32"/>
          <w:szCs w:val="32"/>
          <w:lang w:val="en-US"/>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sz w:val="32"/>
          <w:szCs w:val="32"/>
          <w:lang w:val="en-US" w:eastAsia="zh-CN"/>
        </w:rPr>
        <w:t>邓**</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2024年10月25日，我局执法人员对位于新疆塔城地区乌苏市百泉镇图古里克莫墩村繁荣路28号的乌苏市祥顺棉业有限责任公司籽棉收购和加工棉花等工作进行检查时，该公司正常进行籽棉收购和加工。该公司法定代表人邓**不在现场，电话委托该公司股东李**全程配合检查，执法人员向该公司受委托人李**出示行政执法证件后，依法对该公司籽棉收购、加工棉花和棉花检验等场所进行检查。执法人员在棉检室调取了乌苏市祥顺棉业有限责任公司籽棉收购检验登记本，检查发现：</w:t>
      </w:r>
      <w:r>
        <w:rPr>
          <w:rFonts w:hint="eastAsia" w:ascii="微软雅黑" w:hAnsi="微软雅黑" w:eastAsia="微软雅黑" w:cs="微软雅黑"/>
          <w:spacing w:val="6"/>
          <w:sz w:val="32"/>
          <w:szCs w:val="32"/>
          <w:lang w:val="en-US" w:eastAsia="zh-CN"/>
        </w:rPr>
        <w:t>①</w:t>
      </w:r>
      <w:r>
        <w:rPr>
          <w:rFonts w:hint="eastAsia" w:ascii="仿宋_GB2312" w:hAnsi="仿宋_GB2312" w:eastAsia="仿宋_GB2312" w:cs="仿宋_GB2312"/>
          <w:spacing w:val="6"/>
          <w:sz w:val="32"/>
          <w:szCs w:val="32"/>
          <w:lang w:val="en-US" w:eastAsia="zh-CN"/>
        </w:rPr>
        <w:t>2024年10月18日，棉农：陈*，单据号：4101800009，回潮率：9.5；</w:t>
      </w:r>
      <w:r>
        <w:rPr>
          <w:rFonts w:hint="eastAsia" w:ascii="微软雅黑" w:hAnsi="微软雅黑" w:eastAsia="微软雅黑" w:cs="微软雅黑"/>
          <w:spacing w:val="6"/>
          <w:sz w:val="32"/>
          <w:szCs w:val="32"/>
          <w:lang w:val="en-US" w:eastAsia="zh-CN"/>
        </w:rPr>
        <w:t>②</w:t>
      </w:r>
      <w:r>
        <w:rPr>
          <w:rFonts w:hint="eastAsia" w:ascii="仿宋_GB2312" w:hAnsi="仿宋_GB2312" w:eastAsia="仿宋_GB2312" w:cs="仿宋_GB2312"/>
          <w:spacing w:val="6"/>
          <w:sz w:val="32"/>
          <w:szCs w:val="32"/>
          <w:lang w:val="en-US" w:eastAsia="zh-CN"/>
        </w:rPr>
        <w:t>2024年10月19日，棉农：王**，单据号：4101900001，回潮率：9.5；棉农：王**，单据号：4101900002，回潮率：9.5；</w:t>
      </w:r>
      <w:r>
        <w:rPr>
          <w:rFonts w:hint="eastAsia" w:ascii="微软雅黑" w:hAnsi="微软雅黑" w:eastAsia="微软雅黑" w:cs="微软雅黑"/>
          <w:spacing w:val="6"/>
          <w:sz w:val="32"/>
          <w:szCs w:val="32"/>
          <w:lang w:val="en-US" w:eastAsia="zh-CN"/>
        </w:rPr>
        <w:t>③</w:t>
      </w:r>
      <w:r>
        <w:rPr>
          <w:rFonts w:hint="eastAsia" w:ascii="仿宋_GB2312" w:hAnsi="仿宋_GB2312" w:eastAsia="仿宋_GB2312" w:cs="仿宋_GB2312"/>
          <w:spacing w:val="6"/>
          <w:sz w:val="32"/>
          <w:szCs w:val="32"/>
          <w:lang w:val="en-US" w:eastAsia="zh-CN"/>
        </w:rPr>
        <w:t>棉农：许**，交售两车棉花单据号：4101900006、4101900007，回潮率均为：9.3。该公司李**现场确认未按规定进行一试五定检验，未做到车车检验回潮率。以上事实由执法人员现场拍照取证并由李**在现场检查笔录上签字确认。</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当事人在经营活动中未严格按照国家标准和技术规范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要求收购棉花的行为，违反了《棉花质量监督管理条例》第七条第二款的规定。为进一步了解情况，经报局领导批准，于2024年11月14日立案，并指派张建辉、崔光对此案进行调查了解。本案已于2024年12月26日调查终结。</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经查，乌苏市祥顺棉业有限责任公司在收购籽</w:t>
      </w:r>
      <w:r>
        <w:rPr>
          <w:rFonts w:hint="eastAsia" w:ascii="仿宋_GB2312" w:hAnsi="仿宋_GB2312" w:eastAsia="仿宋_GB2312" w:cs="仿宋_GB2312"/>
          <w:sz w:val="32"/>
          <w:szCs w:val="32"/>
          <w:lang w:val="en-US" w:eastAsia="zh-CN"/>
        </w:rPr>
        <w:t>棉期间未严格执行一试五定检验，对籽棉的回潮率未做到批批</w:t>
      </w:r>
      <w:r>
        <w:rPr>
          <w:rFonts w:hint="eastAsia" w:ascii="仿宋_GB2312" w:hAnsi="仿宋_GB2312" w:eastAsia="仿宋_GB2312" w:cs="仿宋_GB2312"/>
          <w:sz w:val="32"/>
          <w:szCs w:val="32"/>
          <w:u w:val="none"/>
          <w:lang w:val="en-US" w:eastAsia="zh-CN"/>
        </w:rPr>
        <w:t>检验，而是采取估验确定回潮率，</w:t>
      </w:r>
      <w:r>
        <w:rPr>
          <w:rFonts w:hint="eastAsia" w:ascii="仿宋_GB2312" w:hAnsi="仿宋_GB2312" w:eastAsia="仿宋_GB2312" w:cs="仿宋_GB2312"/>
          <w:spacing w:val="6"/>
          <w:sz w:val="32"/>
          <w:szCs w:val="32"/>
          <w:lang w:val="en-US" w:eastAsia="zh-CN"/>
        </w:rPr>
        <w:t>原始检验单的回潮率数据为估验后填写</w:t>
      </w:r>
      <w:r>
        <w:rPr>
          <w:rFonts w:hint="eastAsia" w:ascii="仿宋_GB2312" w:hAnsi="仿宋_GB2312" w:eastAsia="仿宋_GB2312" w:cs="仿宋_GB2312"/>
          <w:spacing w:val="6"/>
          <w:sz w:val="32"/>
          <w:szCs w:val="32"/>
          <w:u w:val="none"/>
          <w:lang w:val="en-US" w:eastAsia="zh-CN"/>
        </w:rPr>
        <w:t>。截至2024年10月25日执法人员查获时发现该公司籽棉收购一试五定检验登记表中：</w:t>
      </w:r>
      <w:r>
        <w:rPr>
          <w:rFonts w:hint="eastAsia" w:ascii="微软雅黑" w:hAnsi="微软雅黑" w:eastAsia="微软雅黑" w:cs="微软雅黑"/>
          <w:spacing w:val="6"/>
          <w:sz w:val="32"/>
          <w:szCs w:val="32"/>
          <w:lang w:val="en-US" w:eastAsia="zh-CN"/>
        </w:rPr>
        <w:t>①</w:t>
      </w:r>
      <w:r>
        <w:rPr>
          <w:rFonts w:hint="eastAsia" w:ascii="仿宋_GB2312" w:hAnsi="仿宋_GB2312" w:eastAsia="仿宋_GB2312" w:cs="仿宋_GB2312"/>
          <w:spacing w:val="6"/>
          <w:sz w:val="32"/>
          <w:szCs w:val="32"/>
          <w:lang w:val="en-US" w:eastAsia="zh-CN"/>
        </w:rPr>
        <w:t>2024年10月18日，棉农：陈*，单据号：4101800009，回潮率：9.5；</w:t>
      </w:r>
      <w:r>
        <w:rPr>
          <w:rFonts w:hint="eastAsia" w:ascii="微软雅黑" w:hAnsi="微软雅黑" w:eastAsia="微软雅黑" w:cs="微软雅黑"/>
          <w:spacing w:val="6"/>
          <w:sz w:val="32"/>
          <w:szCs w:val="32"/>
          <w:lang w:val="en-US" w:eastAsia="zh-CN"/>
        </w:rPr>
        <w:t>②</w:t>
      </w:r>
      <w:r>
        <w:rPr>
          <w:rFonts w:hint="eastAsia" w:ascii="仿宋_GB2312" w:hAnsi="仿宋_GB2312" w:eastAsia="仿宋_GB2312" w:cs="仿宋_GB2312"/>
          <w:spacing w:val="6"/>
          <w:sz w:val="32"/>
          <w:szCs w:val="32"/>
          <w:lang w:val="en-US" w:eastAsia="zh-CN"/>
        </w:rPr>
        <w:t>2024年10月19日，棉农：王**，单据号：4101900001，回潮率：9.5；棉农：王**，单据号：4101900002，回潮率：9.5；</w:t>
      </w:r>
      <w:r>
        <w:rPr>
          <w:rFonts w:hint="eastAsia" w:ascii="微软雅黑" w:hAnsi="微软雅黑" w:eastAsia="微软雅黑" w:cs="微软雅黑"/>
          <w:spacing w:val="6"/>
          <w:sz w:val="32"/>
          <w:szCs w:val="32"/>
          <w:lang w:val="en-US" w:eastAsia="zh-CN"/>
        </w:rPr>
        <w:t>③</w:t>
      </w:r>
      <w:r>
        <w:rPr>
          <w:rFonts w:hint="eastAsia" w:ascii="仿宋_GB2312" w:hAnsi="仿宋_GB2312" w:eastAsia="仿宋_GB2312" w:cs="仿宋_GB2312"/>
          <w:spacing w:val="6"/>
          <w:sz w:val="32"/>
          <w:szCs w:val="32"/>
          <w:lang w:val="en-US" w:eastAsia="zh-CN"/>
        </w:rPr>
        <w:t>棉农：许**，交售两车棉花单据号：4101900006、4101900007，回潮率均为：9.3。经</w:t>
      </w:r>
      <w:r>
        <w:rPr>
          <w:rFonts w:hint="eastAsia" w:ascii="仿宋_GB2312" w:hAnsi="仿宋_GB2312" w:eastAsia="仿宋_GB2312" w:cs="仿宋_GB2312"/>
          <w:sz w:val="32"/>
          <w:szCs w:val="32"/>
          <w:u w:val="none"/>
          <w:lang w:val="en-US" w:eastAsia="zh-CN"/>
        </w:rPr>
        <w:t>调查确认，当事人在籽棉收购期间，未严格</w:t>
      </w:r>
      <w:r>
        <w:rPr>
          <w:rFonts w:hint="eastAsia" w:ascii="仿宋_GB2312" w:hAnsi="仿宋_GB2312" w:eastAsia="仿宋_GB2312" w:cs="仿宋_GB2312"/>
          <w:sz w:val="32"/>
          <w:szCs w:val="32"/>
          <w:lang w:val="en-US" w:eastAsia="zh-CN"/>
        </w:rPr>
        <w:t>执行“一试五定”检验，只是试轧了毛衣分，未批批检验回潮率，采取估验确定回潮率数值，当事人</w:t>
      </w:r>
      <w:r>
        <w:rPr>
          <w:rFonts w:hint="eastAsia" w:ascii="仿宋_GB2312" w:hAnsi="仿宋_GB2312" w:eastAsia="仿宋_GB2312" w:cs="仿宋_GB2312"/>
          <w:sz w:val="32"/>
          <w:szCs w:val="32"/>
          <w:u w:val="none"/>
          <w:lang w:val="en-US" w:eastAsia="zh-CN"/>
        </w:rPr>
        <w:t>已构成</w:t>
      </w:r>
      <w:r>
        <w:rPr>
          <w:rFonts w:hint="eastAsia" w:ascii="仿宋_GB2312" w:hAnsi="仿宋_GB2312" w:eastAsia="仿宋_GB2312" w:cs="仿宋_GB2312"/>
          <w:sz w:val="32"/>
          <w:szCs w:val="32"/>
          <w:lang w:val="en-US" w:eastAsia="zh-CN"/>
        </w:rPr>
        <w:t>未严格按照国家标准和技术规范要</w:t>
      </w:r>
      <w:r>
        <w:rPr>
          <w:rFonts w:hint="eastAsia" w:ascii="仿宋_GB2312" w:hAnsi="仿宋_GB2312" w:eastAsia="仿宋_GB2312" w:cs="仿宋_GB2312"/>
          <w:spacing w:val="6"/>
          <w:sz w:val="32"/>
          <w:szCs w:val="32"/>
          <w:lang w:val="en-US" w:eastAsia="zh-CN"/>
        </w:rPr>
        <w:t>求收购棉花</w:t>
      </w:r>
      <w:r>
        <w:rPr>
          <w:rFonts w:hint="eastAsia" w:ascii="仿宋_GB2312" w:hAnsi="仿宋_GB2312" w:eastAsia="仿宋_GB2312" w:cs="仿宋_GB2312"/>
          <w:sz w:val="32"/>
          <w:szCs w:val="32"/>
          <w:lang w:val="en-US" w:eastAsia="zh-CN"/>
        </w:rPr>
        <w:t>的违法</w:t>
      </w:r>
      <w:r>
        <w:rPr>
          <w:rFonts w:hint="eastAsia" w:ascii="仿宋_GB2312" w:hAnsi="仿宋_GB2312" w:eastAsia="仿宋_GB2312" w:cs="仿宋_GB2312"/>
          <w:spacing w:val="-6"/>
          <w:sz w:val="32"/>
          <w:szCs w:val="32"/>
          <w:lang w:val="en-US" w:eastAsia="zh-CN"/>
        </w:rPr>
        <w:t>行为。当事人在现场笔录、询问笔录上签字确认，未提出异议。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当事人提供的营业执照复印件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w:t>
      </w:r>
      <w:r>
        <w:rPr>
          <w:rFonts w:hint="eastAsia" w:ascii="仿宋_GB2312" w:hAnsi="仿宋_GB2312" w:eastAsia="仿宋_GB2312" w:cs="仿宋_GB2312"/>
          <w:spacing w:val="6"/>
          <w:sz w:val="32"/>
          <w:szCs w:val="32"/>
        </w:rPr>
        <w:t>，证明当事人的</w:t>
      </w:r>
      <w:r>
        <w:rPr>
          <w:rFonts w:hint="eastAsia" w:ascii="仿宋_GB2312" w:hAnsi="仿宋_GB2312" w:eastAsia="仿宋_GB2312" w:cs="仿宋_GB2312"/>
          <w:sz w:val="32"/>
          <w:szCs w:val="32"/>
        </w:rPr>
        <w:t xml:space="preserve">经营主体资格；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pacing w:val="6"/>
          <w:sz w:val="32"/>
          <w:szCs w:val="32"/>
        </w:rPr>
        <w:t>当事人提供的身份证复印件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w:t>
      </w:r>
      <w:r>
        <w:rPr>
          <w:rFonts w:hint="eastAsia" w:ascii="仿宋_GB2312" w:hAnsi="仿宋_GB2312" w:eastAsia="仿宋_GB2312" w:cs="仿宋_GB2312"/>
          <w:spacing w:val="6"/>
          <w:sz w:val="32"/>
          <w:szCs w:val="32"/>
        </w:rPr>
        <w:t>，证明</w:t>
      </w:r>
      <w:r>
        <w:rPr>
          <w:rFonts w:hint="eastAsia" w:ascii="仿宋_GB2312" w:hAnsi="仿宋_GB2312" w:eastAsia="仿宋_GB2312" w:cs="仿宋_GB2312"/>
          <w:spacing w:val="6"/>
          <w:sz w:val="32"/>
          <w:szCs w:val="32"/>
          <w:lang w:eastAsia="zh-CN"/>
        </w:rPr>
        <w:t>该公司法定代表人</w:t>
      </w:r>
      <w:r>
        <w:rPr>
          <w:rFonts w:hint="eastAsia" w:ascii="仿宋_GB2312" w:hAnsi="仿宋_GB2312" w:eastAsia="仿宋_GB2312" w:cs="仿宋_GB2312"/>
          <w:spacing w:val="6"/>
          <w:sz w:val="32"/>
          <w:szCs w:val="32"/>
        </w:rPr>
        <w:t>的身</w:t>
      </w:r>
      <w:r>
        <w:rPr>
          <w:rFonts w:hint="eastAsia" w:ascii="仿宋_GB2312" w:hAnsi="仿宋_GB2312" w:eastAsia="仿宋_GB2312" w:cs="仿宋_GB2312"/>
          <w:sz w:val="32"/>
          <w:szCs w:val="32"/>
        </w:rPr>
        <w:t>份信息与营业执照登记的内容一致；</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pacing w:val="6"/>
          <w:sz w:val="32"/>
          <w:szCs w:val="32"/>
          <w:lang w:val="en-US" w:eastAsia="zh-CN"/>
        </w:rPr>
        <w:t>乌苏市祥顺棉业有限责任公司</w:t>
      </w:r>
      <w:r>
        <w:rPr>
          <w:rFonts w:hint="eastAsia" w:ascii="仿宋_GB2312" w:hAnsi="仿宋_GB2312" w:eastAsia="仿宋_GB2312" w:cs="仿宋_GB2312"/>
          <w:spacing w:val="-11"/>
          <w:sz w:val="32"/>
          <w:szCs w:val="32"/>
          <w:lang w:val="en-US" w:eastAsia="zh-CN"/>
        </w:rPr>
        <w:t>出具的授权委托书1份、受委托人身份证复印件1份，证明受委托人身份信息及委托事项、期限、权限；</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6"/>
          <w:sz w:val="32"/>
          <w:szCs w:val="32"/>
          <w:lang w:eastAsia="zh-CN"/>
        </w:rPr>
        <w:t>现场笔录</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lang w:eastAsia="zh-CN"/>
        </w:rPr>
        <w:t>份，证明我局</w:t>
      </w:r>
      <w:r>
        <w:rPr>
          <w:rFonts w:hint="eastAsia" w:ascii="仿宋_GB2312" w:hAnsi="仿宋_GB2312" w:eastAsia="仿宋_GB2312" w:cs="仿宋_GB2312"/>
          <w:spacing w:val="6"/>
          <w:sz w:val="32"/>
          <w:szCs w:val="32"/>
        </w:rPr>
        <w:t>执法人员</w:t>
      </w:r>
      <w:r>
        <w:rPr>
          <w:rFonts w:hint="eastAsia" w:ascii="仿宋_GB2312" w:hAnsi="仿宋_GB2312" w:eastAsia="仿宋_GB2312" w:cs="仿宋_GB2312"/>
          <w:spacing w:val="6"/>
          <w:sz w:val="32"/>
          <w:szCs w:val="32"/>
          <w:lang w:eastAsia="zh-CN"/>
        </w:rPr>
        <w:t>现场检查时发现</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收购棉花时未严格按照国家标准和技术规范确定所收购棉花的类别、等级、数量</w:t>
      </w:r>
      <w:r>
        <w:rPr>
          <w:rFonts w:hint="eastAsia" w:ascii="仿宋_GB2312" w:hAnsi="仿宋_GB2312" w:eastAsia="仿宋_GB2312" w:cs="仿宋_GB2312"/>
          <w:sz w:val="32"/>
          <w:szCs w:val="32"/>
          <w:lang w:eastAsia="zh-CN"/>
        </w:rPr>
        <w:t>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询问笔录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证明当事人在</w:t>
      </w:r>
      <w:r>
        <w:rPr>
          <w:rFonts w:hint="eastAsia" w:ascii="仿宋_GB2312" w:hAnsi="仿宋_GB2312" w:eastAsia="仿宋_GB2312" w:cs="仿宋_GB2312"/>
          <w:sz w:val="32"/>
          <w:szCs w:val="32"/>
          <w:lang w:val="en-US" w:eastAsia="zh-CN"/>
        </w:rPr>
        <w:t>收购棉花时未严格按照国家标准和技术规范确定所收购棉花的类别、等级、数量</w:t>
      </w:r>
      <w:r>
        <w:rPr>
          <w:rFonts w:hint="eastAsia" w:ascii="仿宋_GB2312" w:hAnsi="仿宋_GB2312" w:eastAsia="仿宋_GB2312" w:cs="仿宋_GB2312"/>
          <w:sz w:val="32"/>
          <w:szCs w:val="32"/>
          <w:lang w:eastAsia="zh-CN"/>
        </w:rPr>
        <w:t>的事实认定；</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6、提取的乌苏市祥顺棉业有限责任公司籽棉收购一试五定检验登记表复印件1份，证明当事人在籽棉收购过程中未严格执行一试五定检验，回潮率数据为估验的事实；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59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lang w:val="en-US" w:eastAsia="zh-CN"/>
        </w:rPr>
        <w:t>7、</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拍摄</w:t>
      </w:r>
      <w:r>
        <w:rPr>
          <w:rFonts w:hint="eastAsia" w:ascii="仿宋_GB2312" w:hAnsi="仿宋_GB2312" w:eastAsia="仿宋_GB2312" w:cs="仿宋_GB2312"/>
          <w:sz w:val="32"/>
          <w:szCs w:val="32"/>
          <w:lang w:eastAsia="zh-CN"/>
        </w:rPr>
        <w:t>照片</w:t>
      </w:r>
      <w:r>
        <w:rPr>
          <w:rFonts w:hint="eastAsia" w:ascii="仿宋_GB2312" w:hAnsi="仿宋_GB2312" w:eastAsia="仿宋_GB2312" w:cs="仿宋_GB2312"/>
          <w:sz w:val="32"/>
          <w:szCs w:val="32"/>
          <w:lang w:val="en-US" w:eastAsia="zh-CN"/>
        </w:rPr>
        <w:t>2张、音像</w:t>
      </w:r>
      <w:r>
        <w:rPr>
          <w:rFonts w:hint="eastAsia" w:ascii="仿宋_GB2312" w:hAnsi="仿宋_GB2312" w:eastAsia="仿宋_GB2312" w:cs="仿宋_GB2312"/>
          <w:sz w:val="32"/>
          <w:szCs w:val="32"/>
          <w:lang w:eastAsia="zh-CN"/>
        </w:rPr>
        <w:t>视频资料</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执法人员在</w:t>
      </w:r>
      <w:r>
        <w:rPr>
          <w:rFonts w:hint="eastAsia" w:ascii="仿宋_GB2312" w:hAnsi="仿宋_GB2312" w:eastAsia="仿宋_GB2312" w:cs="仿宋_GB2312"/>
          <w:spacing w:val="6"/>
          <w:sz w:val="32"/>
          <w:szCs w:val="32"/>
          <w:lang w:val="en-US" w:eastAsia="zh-CN"/>
        </w:rPr>
        <w:t>乌苏市祥顺棉业有限责任公司对</w:t>
      </w:r>
      <w:r>
        <w:rPr>
          <w:rFonts w:hint="eastAsia" w:ascii="仿宋_GB2312" w:hAnsi="仿宋_GB2312" w:eastAsia="仿宋_GB2312" w:cs="仿宋_GB2312"/>
          <w:sz w:val="32"/>
          <w:szCs w:val="32"/>
          <w:lang w:eastAsia="zh-CN"/>
        </w:rPr>
        <w:t>当事人经营场所进行现场检查的事实。</w:t>
      </w:r>
    </w:p>
    <w:p>
      <w:pPr>
        <w:pStyle w:val="2"/>
        <w:keepNext w:val="0"/>
        <w:keepLines w:val="0"/>
        <w:pageBreakBefore w:val="0"/>
        <w:tabs>
          <w:tab w:val="left" w:pos="9060"/>
        </w:tabs>
        <w:kinsoku/>
        <w:wordWrap/>
        <w:overflowPunct/>
        <w:topLinePunct w:val="0"/>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2025年1月20日向</w:t>
      </w:r>
      <w:r>
        <w:rPr>
          <w:rFonts w:hint="eastAsia" w:ascii="仿宋_GB2312" w:hAnsi="仿宋" w:eastAsia="仿宋_GB2312" w:cs="Mongolian Baiti"/>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号），告知了</w:t>
      </w:r>
      <w:r>
        <w:rPr>
          <w:rFonts w:hint="eastAsia" w:ascii="仿宋_GB2312" w:hAnsi="仿宋" w:eastAsia="仿宋_GB2312" w:cs="Mongolian Baiti"/>
          <w:spacing w:val="0"/>
          <w:kern w:val="1"/>
          <w:sz w:val="32"/>
          <w:szCs w:val="32"/>
          <w:lang w:val="en-US" w:eastAsia="zh-CN"/>
        </w:rPr>
        <w:t>当事人</w:t>
      </w:r>
      <w:r>
        <w:rPr>
          <w:rFonts w:hint="eastAsia" w:ascii="仿宋_GB2312" w:hAnsi="仿宋_GB2312" w:eastAsia="仿宋_GB2312" w:cs="仿宋_GB2312"/>
          <w:sz w:val="32"/>
          <w:szCs w:val="32"/>
          <w:lang w:eastAsia="zh-CN"/>
        </w:rPr>
        <w:t>依法享有陈述、申辩的权利，</w:t>
      </w:r>
      <w:r>
        <w:rPr>
          <w:rFonts w:hint="eastAsia" w:ascii="仿宋_GB2312" w:hAnsi="仿宋" w:eastAsia="仿宋_GB2312" w:cs="Mongolian Baiti"/>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s="Mongolian Baiti"/>
          <w:spacing w:val="0"/>
          <w:kern w:val="1"/>
          <w:sz w:val="32"/>
          <w:szCs w:val="32"/>
          <w:lang w:val="en-US" w:eastAsia="zh-CN"/>
        </w:rPr>
        <w:t xml:space="preserve">    </w:t>
      </w:r>
      <w:r>
        <w:rPr>
          <w:rFonts w:hint="eastAsia" w:ascii="仿宋_GB2312" w:hAnsi="仿宋_GB2312" w:eastAsia="仿宋_GB2312" w:cs="仿宋_GB2312"/>
          <w:sz w:val="32"/>
          <w:szCs w:val="32"/>
          <w:lang w:val="en-US" w:eastAsia="zh-CN"/>
        </w:rPr>
        <w:t>当事人未严格执行国家标准和技术规范的规定，在棉花收购过程中</w:t>
      </w:r>
      <w:r>
        <w:rPr>
          <w:rFonts w:hint="eastAsia" w:ascii="仿宋_GB2312" w:hAnsi="仿宋_GB2312" w:eastAsia="仿宋_GB2312" w:cs="仿宋_GB2312"/>
          <w:sz w:val="32"/>
          <w:szCs w:val="32"/>
        </w:rPr>
        <w:t>只检验籽棉</w:t>
      </w:r>
      <w:r>
        <w:rPr>
          <w:rFonts w:hint="eastAsia" w:ascii="仿宋_GB2312" w:hAnsi="仿宋_GB2312" w:eastAsia="仿宋_GB2312" w:cs="仿宋_GB2312"/>
          <w:sz w:val="32"/>
          <w:szCs w:val="32"/>
          <w:lang w:eastAsia="zh-CN"/>
        </w:rPr>
        <w:t>毛</w:t>
      </w:r>
      <w:r>
        <w:rPr>
          <w:rFonts w:hint="eastAsia" w:ascii="仿宋_GB2312" w:hAnsi="仿宋_GB2312" w:eastAsia="仿宋_GB2312" w:cs="仿宋_GB2312"/>
          <w:sz w:val="32"/>
          <w:szCs w:val="32"/>
        </w:rPr>
        <w:t>衣分，对棉花</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颜色级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回潮率</w:t>
      </w:r>
      <w:r>
        <w:rPr>
          <w:rFonts w:hint="eastAsia" w:ascii="仿宋_GB2312" w:hAnsi="仿宋_GB2312" w:eastAsia="仿宋_GB2312" w:cs="仿宋_GB2312"/>
          <w:sz w:val="32"/>
          <w:szCs w:val="32"/>
          <w:lang w:eastAsia="zh-CN"/>
        </w:rPr>
        <w:t>未做到批批检验而</w:t>
      </w:r>
      <w:r>
        <w:rPr>
          <w:rFonts w:hint="eastAsia" w:ascii="仿宋_GB2312" w:hAnsi="仿宋_GB2312" w:eastAsia="仿宋_GB2312" w:cs="仿宋_GB2312"/>
          <w:sz w:val="32"/>
          <w:szCs w:val="32"/>
        </w:rPr>
        <w:t>进行估验确定棉花等级</w:t>
      </w:r>
      <w:r>
        <w:rPr>
          <w:rFonts w:hint="eastAsia" w:ascii="仿宋_GB2312" w:hAnsi="仿宋_GB2312" w:eastAsia="仿宋_GB2312" w:cs="仿宋_GB2312"/>
          <w:sz w:val="32"/>
          <w:szCs w:val="32"/>
          <w:lang w:val="en-US" w:eastAsia="zh-CN"/>
        </w:rPr>
        <w:t>的行为，违反了《棉花质量监督管理条例》第七条第二款：“棉花经营者收购棉花时，应当按照国家标准和技术规范，排除异性纤维和其他有害物质后确定所收购棉花的类别、等级、数量；所收购的棉花超出国家规定水分标准的，应当进行晾晒、烘干等技术处理，保证棉花质量。”</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的规定，属违法行为。</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鉴于当事人态度端正，积极配合案件调查，如实陈述违法事实，违法行为未造成社会危害，并积极改正。当事人的上述情况符合《新疆维吾尔自治区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规定，参照《新疆维吾尔自治区  新疆生产建设兵团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裁量基准：（1）责令改正；（2）可以处9000元以</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上2.1万元以下罚款。”的规定，综合考虑个案情况、当事人主客观等相关因素，坚持处罚与教育相结合的原则，决定给予</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一般行政处罚。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依据《棉花质量监督管理条例</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第二十四条“</w:t>
      </w:r>
      <w:r>
        <w:rPr>
          <w:rFonts w:hint="eastAsia" w:ascii="仿宋_GB2312" w:hAnsi="仿宋_GB2312" w:eastAsia="仿宋_GB2312" w:cs="仿宋_GB2312"/>
          <w:sz w:val="32"/>
          <w:szCs w:val="32"/>
          <w:lang w:val="en-US" w:eastAsia="zh-CN"/>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6"/>
          <w:kern w:val="0"/>
          <w:sz w:val="32"/>
          <w:szCs w:val="32"/>
          <w:lang w:bidi="zh-CN"/>
          <w14:textFill>
            <w14:solidFill>
              <w14:schemeClr w14:val="tx1"/>
            </w14:solidFill>
          </w14:textFill>
        </w:rPr>
        <w:t>的规定，</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责令当事人改正违法经营行为，决定对当事人处罚如下：</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b w:val="0"/>
          <w:bCs/>
          <w:i w:val="0"/>
          <w:iCs w:val="0"/>
          <w:color w:val="auto"/>
          <w:sz w:val="32"/>
          <w:szCs w:val="32"/>
          <w:u w:val="none"/>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处10000元罚款。</w:t>
      </w:r>
      <w:r>
        <w:rPr>
          <w:rFonts w:hint="eastAsia" w:ascii="仿宋_GB2312" w:hAnsi="仿宋_GB2312" w:eastAsia="仿宋_GB2312" w:cs="仿宋_GB2312"/>
          <w:b w:val="0"/>
          <w:bCs/>
          <w:i w:val="0"/>
          <w:i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w:t>
      </w:r>
      <w:bookmarkStart w:id="3" w:name="_GoBack"/>
      <w:bookmarkEnd w:id="3"/>
      <w:r>
        <w:rPr>
          <w:rFonts w:hint="eastAsia" w:ascii="仿宋_GB2312" w:hAnsi="仿宋_GB2312" w:eastAsia="仿宋_GB2312" w:cs="仿宋_GB2312"/>
          <w:bCs/>
          <w:sz w:val="32"/>
          <w:szCs w:val="32"/>
          <w:u w:val="none"/>
          <w:lang w:val="en-US" w:eastAsia="zh-CN"/>
        </w:rPr>
        <w:t xml:space="preserve">。到期不缴纳罚款的，依据《中华人民共和国行政处罚法》第七十二条的规定，本局将每日按罚款数额的3%加处罚款，并依法申请人民法院强制执行。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rightChars="0" w:firstLine="60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leftChars="0" w:right="0" w:firstLine="601"/>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leftChars="0" w:right="0" w:firstLine="601"/>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r>
        <w:rPr>
          <w:rFonts w:hint="eastAsia" w:ascii="仿宋_GB2312" w:hAnsi="Times New Roman" w:eastAsia="仿宋_GB2312" w:cs="仿宋"/>
          <w:color w:val="000000"/>
          <w:sz w:val="32"/>
          <w:szCs w:val="32"/>
        </w:rPr>
        <w:t xml:space="preserve"> </w:t>
      </w:r>
    </w:p>
    <w:p>
      <w:pPr>
        <w:keepNext w:val="0"/>
        <w:keepLines w:val="0"/>
        <w:pageBreakBefore w:val="0"/>
        <w:kinsoku/>
        <w:wordWrap/>
        <w:overflowPunct/>
        <w:topLinePunct w:val="0"/>
        <w:bidi w:val="0"/>
        <w:spacing w:line="560" w:lineRule="exact"/>
        <w:ind w:left="0" w:leftChars="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05366"/>
    <w:rsid w:val="088550DF"/>
    <w:rsid w:val="0FE76722"/>
    <w:rsid w:val="10606E3C"/>
    <w:rsid w:val="12003516"/>
    <w:rsid w:val="14F07C21"/>
    <w:rsid w:val="15F233E4"/>
    <w:rsid w:val="19C8581D"/>
    <w:rsid w:val="1D5E0E1C"/>
    <w:rsid w:val="21B505BA"/>
    <w:rsid w:val="2227206A"/>
    <w:rsid w:val="22656317"/>
    <w:rsid w:val="23305048"/>
    <w:rsid w:val="23A737DF"/>
    <w:rsid w:val="23D435D7"/>
    <w:rsid w:val="249F4223"/>
    <w:rsid w:val="24D413E7"/>
    <w:rsid w:val="255802FD"/>
    <w:rsid w:val="27F6492F"/>
    <w:rsid w:val="284E60DE"/>
    <w:rsid w:val="2C7460FF"/>
    <w:rsid w:val="2E815DBB"/>
    <w:rsid w:val="36D111CE"/>
    <w:rsid w:val="3EE97AD0"/>
    <w:rsid w:val="3F390295"/>
    <w:rsid w:val="42EC00D8"/>
    <w:rsid w:val="444051F9"/>
    <w:rsid w:val="4D7164F3"/>
    <w:rsid w:val="53DD14F8"/>
    <w:rsid w:val="552B4AC9"/>
    <w:rsid w:val="5E126CEB"/>
    <w:rsid w:val="5F933EDA"/>
    <w:rsid w:val="60EE6715"/>
    <w:rsid w:val="62F435E7"/>
    <w:rsid w:val="630442F9"/>
    <w:rsid w:val="63E81A9A"/>
    <w:rsid w:val="64D4607B"/>
    <w:rsid w:val="684F1F78"/>
    <w:rsid w:val="69344026"/>
    <w:rsid w:val="6D24429C"/>
    <w:rsid w:val="74BD4884"/>
    <w:rsid w:val="77CC4230"/>
    <w:rsid w:val="787A49BA"/>
    <w:rsid w:val="7C7A5779"/>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2875</Words>
  <Characters>3110</Characters>
  <Lines>0</Lines>
  <Paragraphs>0</Paragraphs>
  <TotalTime>23</TotalTime>
  <ScaleCrop>false</ScaleCrop>
  <LinksUpToDate>false</LinksUpToDate>
  <CharactersWithSpaces>3241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2025-03-21T11:00:23Z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