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jc w:val="center"/>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50</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spacing w:val="6"/>
          <w:sz w:val="32"/>
          <w:szCs w:val="32"/>
          <w:lang w:val="en-US" w:eastAsia="zh-CN"/>
        </w:rPr>
      </w:pP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当事人：乌苏市强顺棉业有限公司              </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主体资格证照名称：营业执照                                 </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统一社会信用代码：</w:t>
      </w:r>
      <w:r>
        <w:rPr>
          <w:rFonts w:hint="eastAsia" w:ascii="仿宋_GB2312" w:hAnsi="仿宋_GB2312" w:eastAsia="仿宋_GB2312" w:cs="仿宋_GB2312"/>
          <w:spacing w:val="-11"/>
          <w:sz w:val="32"/>
          <w:szCs w:val="32"/>
          <w:lang w:val="en-US" w:eastAsia="zh-CN"/>
        </w:rPr>
        <w:t>91654202053153748R</w:t>
      </w:r>
    </w:p>
    <w:p>
      <w:pPr>
        <w:keepNext w:val="0"/>
        <w:keepLines w:val="0"/>
        <w:pageBreakBefore w:val="0"/>
        <w:kinsoku/>
        <w:wordWrap/>
        <w:overflowPunct/>
        <w:topLinePunct w:val="0"/>
        <w:bidi w:val="0"/>
        <w:spacing w:line="560" w:lineRule="exact"/>
        <w:ind w:left="0" w:right="0" w:hanging="14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住所（住址）：</w:t>
      </w:r>
      <w:r>
        <w:rPr>
          <w:rFonts w:hint="eastAsia" w:ascii="仿宋_GB2312" w:hAnsi="仿宋_GB2312" w:eastAsia="仿宋_GB2312" w:cs="仿宋_GB2312"/>
          <w:sz w:val="32"/>
          <w:szCs w:val="32"/>
          <w:lang w:val="en-US" w:eastAsia="zh-CN"/>
        </w:rPr>
        <w:t>新疆塔城地区</w:t>
      </w:r>
      <w:r>
        <w:rPr>
          <w:rFonts w:hint="eastAsia" w:ascii="仿宋_GB2312" w:hAnsi="仿宋_GB2312" w:eastAsia="仿宋_GB2312" w:cs="仿宋_GB2312"/>
          <w:spacing w:val="6"/>
          <w:sz w:val="32"/>
          <w:szCs w:val="32"/>
          <w:lang w:val="en-US" w:eastAsia="zh-CN"/>
        </w:rPr>
        <w:t>乌苏市百泉镇百泉村27号</w:t>
      </w:r>
    </w:p>
    <w:p>
      <w:pPr>
        <w:keepNext w:val="0"/>
        <w:keepLines w:val="0"/>
        <w:pageBreakBefore w:val="0"/>
        <w:kinsoku/>
        <w:wordWrap/>
        <w:overflowPunct/>
        <w:topLinePunct w:val="0"/>
        <w:bidi w:val="0"/>
        <w:spacing w:line="560" w:lineRule="exact"/>
        <w:ind w:left="0" w:right="0" w:hanging="140"/>
        <w:jc w:val="both"/>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法定代表人：</w:t>
      </w:r>
      <w:r>
        <w:rPr>
          <w:rFonts w:hint="eastAsia" w:ascii="仿宋_GB2312" w:hAnsi="仿宋_GB2312" w:eastAsia="仿宋_GB2312" w:cs="仿宋_GB2312"/>
          <w:sz w:val="32"/>
          <w:szCs w:val="32"/>
          <w:lang w:val="en-US" w:eastAsia="zh-CN"/>
        </w:rPr>
        <w:t>张**</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2024年10月24日，我局执法人员</w:t>
      </w:r>
      <w:r>
        <w:rPr>
          <w:rFonts w:hint="eastAsia" w:ascii="仿宋_GB2312" w:hAnsi="仿宋_GB2312" w:eastAsia="仿宋_GB2312" w:cs="仿宋_GB2312"/>
          <w:spacing w:val="6"/>
          <w:sz w:val="32"/>
          <w:szCs w:val="32"/>
          <w:lang w:val="en-US" w:eastAsia="zh-CN"/>
        </w:rPr>
        <w:t>对位于乌苏市百泉镇百泉村27号的乌苏市强顺棉业有限公司籽棉收购和加工棉花等工作进行</w:t>
      </w:r>
      <w:r>
        <w:rPr>
          <w:rFonts w:hint="eastAsia" w:ascii="仿宋_GB2312" w:hAnsi="仿宋_GB2312" w:eastAsia="仿宋_GB2312" w:cs="仿宋_GB2312"/>
          <w:sz w:val="32"/>
          <w:szCs w:val="32"/>
          <w:lang w:val="en-US" w:eastAsia="zh-CN"/>
        </w:rPr>
        <w:t>检查时，该公司正常进行籽棉收购和加工。公司法定代表人张**不在检查现场，电话委托张**全程配合检查，执法人员向张**出示行政执法证件，依法对该公司籽棉收购、加工棉花和棉花检验等场所进行检查。执法人员在籽棉垛位上检查发现该公司使用化纤篷布覆盖籽棉，执法人员现场拍照取证。</w:t>
      </w:r>
      <w:r>
        <w:rPr>
          <w:rFonts w:hint="eastAsia" w:ascii="仿宋_GB2312" w:hAnsi="仿宋_GB2312" w:eastAsia="仿宋_GB2312" w:cs="仿宋_GB2312"/>
          <w:spacing w:val="6"/>
          <w:sz w:val="32"/>
          <w:szCs w:val="32"/>
          <w:lang w:val="en-US" w:eastAsia="zh-CN"/>
        </w:rPr>
        <w:t>当事人在经营活动中未按照国家标准和技术规范</w:t>
      </w:r>
      <w:r>
        <w:rPr>
          <w:rFonts w:hint="eastAsia" w:ascii="仿宋_GB2312" w:hAnsi="仿宋_GB2312" w:eastAsia="仿宋_GB2312" w:cs="仿宋_GB2312"/>
          <w:b w:val="0"/>
          <w:bCs/>
          <w:i w:val="0"/>
          <w:iCs w:val="0"/>
          <w:color w:val="000000" w:themeColor="text1"/>
          <w:sz w:val="32"/>
          <w:szCs w:val="32"/>
          <w:u w:val="none"/>
          <w:lang w:val="en-US" w:eastAsia="zh-CN"/>
          <w14:textFill>
            <w14:solidFill>
              <w14:schemeClr w14:val="tx1"/>
            </w14:solidFill>
          </w14:textFill>
        </w:rPr>
        <w:t>对所收购棉花中的异性纤维和其他有害物质进行分拣并予以排除</w:t>
      </w:r>
      <w:r>
        <w:rPr>
          <w:rFonts w:hint="eastAsia" w:ascii="仿宋_GB2312" w:hAnsi="仿宋_GB2312" w:eastAsia="仿宋_GB2312" w:cs="仿宋_GB2312"/>
          <w:spacing w:val="6"/>
          <w:sz w:val="32"/>
          <w:szCs w:val="32"/>
          <w:lang w:val="en-US" w:eastAsia="zh-CN"/>
        </w:rPr>
        <w:t>的行为，涉嫌违反了</w:t>
      </w:r>
      <w:r>
        <w:rPr>
          <w:rFonts w:hint="eastAsia" w:ascii="仿宋_GB2312" w:hAnsi="仿宋_GB2312" w:eastAsia="仿宋_GB2312" w:cs="仿宋_GB2312"/>
          <w:sz w:val="32"/>
          <w:szCs w:val="32"/>
          <w:lang w:val="en-US" w:eastAsia="zh-CN"/>
        </w:rPr>
        <w:t>《棉花质量监督管理条例》第七条第二款的规定。</w:t>
      </w:r>
      <w:r>
        <w:rPr>
          <w:rFonts w:hint="eastAsia" w:ascii="仿宋_GB2312" w:hAnsi="仿宋_GB2312" w:eastAsia="仿宋_GB2312" w:cs="仿宋_GB2312"/>
          <w:sz w:val="32"/>
          <w:szCs w:val="32"/>
        </w:rPr>
        <w:t>为进一步了解情况，经报局领导批准，于202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日立案，并指派</w:t>
      </w:r>
      <w:r>
        <w:rPr>
          <w:rFonts w:hint="eastAsia" w:ascii="仿宋_GB2312" w:hAnsi="仿宋_GB2312" w:eastAsia="仿宋_GB2312" w:cs="仿宋_GB2312"/>
          <w:sz w:val="32"/>
          <w:szCs w:val="32"/>
          <w:lang w:eastAsia="zh-CN"/>
        </w:rPr>
        <w:t>崔光、张建辉</w:t>
      </w:r>
      <w:r>
        <w:rPr>
          <w:rFonts w:hint="eastAsia" w:ascii="仿宋_GB2312" w:hAnsi="仿宋_GB2312" w:eastAsia="仿宋_GB2312" w:cs="仿宋_GB2312"/>
          <w:sz w:val="32"/>
          <w:szCs w:val="32"/>
        </w:rPr>
        <w:t>对此案进行调查了解。本案已于202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日调查终结。</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经查明，2024年10月24日，乌苏市市场监督管理局执法人员对</w:t>
      </w:r>
      <w:r>
        <w:rPr>
          <w:rFonts w:hint="eastAsia" w:ascii="仿宋_GB2312" w:hAnsi="仿宋_GB2312" w:eastAsia="仿宋_GB2312" w:cs="仿宋_GB2312"/>
          <w:spacing w:val="6"/>
          <w:sz w:val="32"/>
          <w:szCs w:val="32"/>
          <w:lang w:val="en-US" w:eastAsia="zh-CN"/>
        </w:rPr>
        <w:t>乌苏市强顺棉业有限公司检查时，发现该公司有1处散花收购垛位，使用化纤篷布覆盖，在该垛位旁设置了三丝收集桶，因天气原因挑拣异性纤维工作人员未在现场，综上当事人</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pacing w:val="6"/>
          <w:sz w:val="32"/>
          <w:szCs w:val="32"/>
          <w:lang w:val="en-US" w:eastAsia="zh-CN"/>
        </w:rPr>
        <w:t>构成在籽棉收购过程中未按照国家标准和技术规范</w:t>
      </w:r>
      <w:r>
        <w:rPr>
          <w:rFonts w:hint="eastAsia" w:ascii="仿宋_GB2312" w:hAnsi="仿宋_GB2312" w:eastAsia="仿宋_GB2312" w:cs="仿宋_GB2312"/>
          <w:b w:val="0"/>
          <w:bCs/>
          <w:i w:val="0"/>
          <w:iCs w:val="0"/>
          <w:color w:val="000000" w:themeColor="text1"/>
          <w:sz w:val="32"/>
          <w:szCs w:val="32"/>
          <w:u w:val="none"/>
          <w:lang w:val="en-US" w:eastAsia="zh-CN"/>
          <w14:textFill>
            <w14:solidFill>
              <w14:schemeClr w14:val="tx1"/>
            </w14:solidFill>
          </w14:textFill>
        </w:rPr>
        <w:t>对所收购棉花中的异性纤维和其他有害物质进行分拣并予以排除</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在现场</w:t>
      </w:r>
      <w:r>
        <w:rPr>
          <w:rFonts w:hint="eastAsia" w:ascii="仿宋_GB2312" w:hAnsi="仿宋_GB2312" w:eastAsia="仿宋_GB2312" w:cs="仿宋_GB2312"/>
          <w:sz w:val="32"/>
          <w:szCs w:val="32"/>
          <w:lang w:eastAsia="zh-CN"/>
        </w:rPr>
        <w:t>笔录、询问</w:t>
      </w:r>
      <w:r>
        <w:rPr>
          <w:rFonts w:hint="eastAsia" w:ascii="仿宋_GB2312" w:hAnsi="仿宋_GB2312" w:eastAsia="仿宋_GB2312" w:cs="仿宋_GB2312"/>
          <w:sz w:val="32"/>
          <w:szCs w:val="32"/>
        </w:rPr>
        <w:t>笔录上签字确认，</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当事人提供的营业执照复印件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，证明当事人的</w:t>
      </w:r>
      <w:r>
        <w:rPr>
          <w:rFonts w:hint="eastAsia" w:ascii="仿宋_GB2312" w:hAnsi="仿宋_GB2312" w:eastAsia="仿宋_GB2312" w:cs="仿宋_GB2312"/>
          <w:color w:val="000000" w:themeColor="text1"/>
          <w:sz w:val="32"/>
          <w:szCs w:val="32"/>
          <w14:textFill>
            <w14:solidFill>
              <w14:schemeClr w14:val="tx1"/>
            </w14:solidFill>
          </w14:textFill>
        </w:rPr>
        <w:t xml:space="preserve">经营主体资格；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当事人提供的身份证复印件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该公司法定代表人</w:t>
      </w:r>
      <w:r>
        <w:rPr>
          <w:rFonts w:hint="eastAsia" w:ascii="仿宋_GB2312" w:hAnsi="仿宋_GB2312" w:eastAsia="仿宋_GB2312" w:cs="仿宋_GB2312"/>
          <w:color w:val="000000" w:themeColor="text1"/>
          <w:spacing w:val="6"/>
          <w:sz w:val="32"/>
          <w:szCs w:val="32"/>
          <w14:textFill>
            <w14:solidFill>
              <w14:schemeClr w14:val="tx1"/>
            </w14:solidFill>
          </w14:textFill>
        </w:rPr>
        <w:t>的身</w:t>
      </w:r>
      <w:r>
        <w:rPr>
          <w:rFonts w:hint="eastAsia" w:ascii="仿宋_GB2312" w:hAnsi="仿宋_GB2312" w:eastAsia="仿宋_GB2312" w:cs="仿宋_GB2312"/>
          <w:color w:val="000000" w:themeColor="text1"/>
          <w:sz w:val="32"/>
          <w:szCs w:val="32"/>
          <w14:textFill>
            <w14:solidFill>
              <w14:schemeClr w14:val="tx1"/>
            </w14:solidFill>
          </w14:textFill>
        </w:rPr>
        <w:t>份信息与营业执照登记的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sz w:val="32"/>
          <w:szCs w:val="32"/>
          <w14:textFill>
            <w14:solidFill>
              <w14:schemeClr w14:val="tx1"/>
            </w14:solidFill>
          </w14:textFill>
        </w:rPr>
        <w:t>一致；</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spacing w:val="-11"/>
          <w:kern w:val="0"/>
          <w:sz w:val="32"/>
          <w:szCs w:val="32"/>
          <w:u w:val="none"/>
          <w:lang w:val="en-US" w:eastAsia="zh-CN" w:bidi="ar-SA"/>
        </w:rPr>
        <w:t>授权委托书1份、受委托人身份证复印件1份，由当事人提供，证明受委托人身份信息及委托事项、期限、权限；</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现场笔录</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2024年10月24日执法人员现场检查</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发现</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当事人使用化纤篷布覆盖籽棉的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违法</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询问笔录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sz w:val="32"/>
          <w:szCs w:val="32"/>
          <w:lang w:eastAsia="zh-CN"/>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2024年10月24日执法人员现场检查发现</w:t>
      </w:r>
      <w:r>
        <w:rPr>
          <w:rFonts w:hint="eastAsia" w:ascii="仿宋_GB2312" w:hAnsi="仿宋_GB2312" w:eastAsia="仿宋_GB2312" w:cs="仿宋_GB2312"/>
          <w:color w:val="000000" w:themeColor="text1"/>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使用化纤篷布覆盖籽棉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事实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拍摄照片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4张、音像视频资料1份，</w:t>
      </w:r>
      <w:r>
        <w:rPr>
          <w:rFonts w:hint="eastAsia" w:ascii="仿宋_GB2312" w:hAnsi="仿宋_GB2312" w:eastAsia="仿宋_GB2312" w:cs="仿宋_GB2312"/>
          <w:color w:val="000000" w:themeColor="text1"/>
          <w:sz w:val="32"/>
          <w:szCs w:val="32"/>
          <w14:textFill>
            <w14:solidFill>
              <w14:schemeClr w14:val="tx1"/>
            </w14:solidFill>
          </w14:textFill>
        </w:rPr>
        <w:t>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执法人员对当事人经营场所</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进行现场检查的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和在</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该公司籽棉垛场上发现使用化纤篷布覆盖籽棉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的事实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以上证据材料均由当事人核对无误，并签字确认。</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000000"/>
          <w:sz w:val="32"/>
          <w:szCs w:val="32"/>
          <w:u w:val="none" w:color="auto"/>
          <w:lang w:eastAsia="zh-CN"/>
        </w:rPr>
        <w:t>我</w:t>
      </w:r>
      <w:r>
        <w:rPr>
          <w:rFonts w:hint="eastAsia" w:ascii="仿宋_GB2312" w:hAnsi="仿宋_GB2312" w:eastAsia="仿宋_GB2312" w:cs="仿宋_GB2312"/>
          <w:bCs/>
          <w:color w:val="000000"/>
          <w:sz w:val="32"/>
          <w:szCs w:val="32"/>
          <w:u w:val="none" w:color="auto"/>
        </w:rPr>
        <w:t>局于202</w:t>
      </w:r>
      <w:r>
        <w:rPr>
          <w:rFonts w:hint="eastAsia" w:ascii="仿宋_GB2312" w:hAnsi="仿宋_GB2312" w:eastAsia="仿宋_GB2312" w:cs="仿宋_GB2312"/>
          <w:bCs/>
          <w:color w:val="000000"/>
          <w:sz w:val="32"/>
          <w:szCs w:val="32"/>
          <w:u w:val="none" w:color="auto"/>
          <w:lang w:val="en-US" w:eastAsia="zh-CN"/>
        </w:rPr>
        <w:t>5</w:t>
      </w:r>
      <w:r>
        <w:rPr>
          <w:rFonts w:hint="eastAsia" w:ascii="仿宋_GB2312" w:hAnsi="仿宋_GB2312" w:eastAsia="仿宋_GB2312" w:cs="仿宋_GB2312"/>
          <w:bCs/>
          <w:color w:val="000000"/>
          <w:sz w:val="32"/>
          <w:szCs w:val="32"/>
          <w:u w:val="none" w:color="auto"/>
        </w:rPr>
        <w:t>年</w:t>
      </w:r>
      <w:r>
        <w:rPr>
          <w:rFonts w:hint="eastAsia" w:ascii="仿宋_GB2312" w:hAnsi="仿宋_GB2312" w:eastAsia="仿宋_GB2312" w:cs="仿宋_GB2312"/>
          <w:bCs/>
          <w:color w:val="000000"/>
          <w:sz w:val="32"/>
          <w:szCs w:val="32"/>
          <w:u w:val="none" w:color="auto"/>
          <w:lang w:val="en-US" w:eastAsia="zh-CN"/>
        </w:rPr>
        <w:t>1</w:t>
      </w:r>
      <w:r>
        <w:rPr>
          <w:rFonts w:hint="eastAsia" w:ascii="仿宋_GB2312" w:hAnsi="仿宋_GB2312" w:eastAsia="仿宋_GB2312" w:cs="仿宋_GB2312"/>
          <w:bCs/>
          <w:color w:val="000000"/>
          <w:sz w:val="32"/>
          <w:szCs w:val="32"/>
          <w:u w:val="none" w:color="auto"/>
        </w:rPr>
        <w:t>月</w:t>
      </w:r>
      <w:r>
        <w:rPr>
          <w:rFonts w:hint="eastAsia" w:ascii="仿宋_GB2312" w:hAnsi="仿宋_GB2312" w:eastAsia="仿宋_GB2312" w:cs="仿宋_GB2312"/>
          <w:bCs/>
          <w:color w:val="000000"/>
          <w:sz w:val="32"/>
          <w:szCs w:val="32"/>
          <w:u w:val="none" w:color="auto"/>
          <w:lang w:val="en-US" w:eastAsia="zh-CN"/>
        </w:rPr>
        <w:t>20</w:t>
      </w:r>
      <w:r>
        <w:rPr>
          <w:rFonts w:hint="eastAsia" w:ascii="仿宋_GB2312" w:hAnsi="仿宋_GB2312" w:eastAsia="仿宋_GB2312" w:cs="仿宋_GB2312"/>
          <w:bCs/>
          <w:color w:val="000000"/>
          <w:sz w:val="32"/>
          <w:szCs w:val="32"/>
          <w:u w:val="none" w:color="auto"/>
        </w:rPr>
        <w:t>日</w:t>
      </w:r>
      <w:r>
        <w:rPr>
          <w:rFonts w:hint="eastAsia" w:ascii="仿宋_GB2312" w:hAnsi="仿宋_GB2312" w:eastAsia="仿宋_GB2312" w:cs="仿宋_GB2312"/>
          <w:bCs/>
          <w:color w:val="000000"/>
          <w:sz w:val="32"/>
          <w:szCs w:val="32"/>
          <w:u w:val="none" w:color="auto"/>
          <w:lang w:eastAsia="zh-CN"/>
        </w:rPr>
        <w:t>依法</w:t>
      </w:r>
      <w:r>
        <w:rPr>
          <w:rFonts w:hint="eastAsia" w:ascii="仿宋_GB2312" w:hAnsi="仿宋_GB2312" w:eastAsia="仿宋_GB2312" w:cs="仿宋_GB2312"/>
          <w:bCs/>
          <w:color w:val="000000"/>
          <w:sz w:val="32"/>
          <w:szCs w:val="32"/>
          <w:u w:val="none" w:color="auto"/>
        </w:rPr>
        <w:t>向当事人送达了《行政处罚告知书》</w:t>
      </w:r>
      <w:r>
        <w:rPr>
          <w:rFonts w:hint="eastAsia" w:ascii="仿宋_GB2312" w:hAnsi="仿宋_GB2312" w:eastAsia="仿宋_GB2312" w:cs="仿宋_GB2312"/>
          <w:bCs/>
          <w:color w:val="000000"/>
          <w:sz w:val="32"/>
          <w:szCs w:val="32"/>
          <w:u w:val="none" w:color="auto"/>
          <w:lang w:eastAsia="zh-CN"/>
        </w:rPr>
        <w:t>（</w:t>
      </w:r>
      <w:r>
        <w:rPr>
          <w:rFonts w:hint="eastAsia" w:ascii="仿宋_GB2312" w:hAnsi="仿宋_GB2312" w:eastAsia="仿宋_GB2312" w:cs="仿宋_GB2312"/>
          <w:bCs/>
          <w:color w:val="000000"/>
          <w:sz w:val="32"/>
          <w:szCs w:val="32"/>
          <w:u w:val="none" w:color="auto"/>
          <w:lang w:val="en-US" w:eastAsia="zh-CN"/>
        </w:rPr>
        <w:t>塔乌市监罚告〔2025〕27号）</w:t>
      </w:r>
      <w:r>
        <w:rPr>
          <w:rFonts w:hint="eastAsia" w:ascii="仿宋_GB2312" w:hAnsi="仿宋_GB2312" w:eastAsia="仿宋_GB2312" w:cs="仿宋_GB2312"/>
          <w:bCs/>
          <w:color w:val="000000"/>
          <w:sz w:val="32"/>
          <w:szCs w:val="32"/>
          <w:u w:val="none" w:color="auto"/>
        </w:rPr>
        <w:t>，</w:t>
      </w:r>
      <w:r>
        <w:rPr>
          <w:rFonts w:hint="eastAsia" w:ascii="仿宋_GB2312" w:hAnsi="仿宋_GB2312" w:eastAsia="仿宋_GB2312" w:cs="仿宋_GB2312"/>
          <w:bCs/>
          <w:color w:val="000000"/>
          <w:sz w:val="32"/>
          <w:szCs w:val="32"/>
          <w:u w:val="none" w:color="auto"/>
          <w:lang w:eastAsia="zh-CN"/>
        </w:rPr>
        <w:t>告知了当事人依法享有陈述、申辩的权利，</w:t>
      </w:r>
      <w:r>
        <w:rPr>
          <w:rFonts w:hint="eastAsia" w:ascii="仿宋_GB2312" w:hAnsi="仿宋_GB2312" w:eastAsia="仿宋_GB2312" w:cs="仿宋_GB2312"/>
          <w:bCs/>
          <w:color w:val="000000"/>
          <w:sz w:val="32"/>
          <w:szCs w:val="32"/>
          <w:u w:val="none" w:color="auto"/>
        </w:rPr>
        <w:t>当事人在法定期限内</w:t>
      </w:r>
      <w:r>
        <w:rPr>
          <w:rFonts w:hint="eastAsia" w:ascii="仿宋_GB2312" w:hAnsi="仿宋_GB2312" w:eastAsia="仿宋_GB2312" w:cs="仿宋_GB2312"/>
          <w:bCs/>
          <w:color w:val="000000"/>
          <w:sz w:val="32"/>
          <w:szCs w:val="32"/>
          <w:u w:val="none" w:color="auto"/>
          <w:lang w:eastAsia="zh-CN"/>
        </w:rPr>
        <w:t>未</w:t>
      </w:r>
      <w:r>
        <w:rPr>
          <w:rFonts w:hint="eastAsia" w:ascii="仿宋_GB2312" w:hAnsi="仿宋_GB2312" w:eastAsia="仿宋_GB2312" w:cs="仿宋_GB2312"/>
          <w:bCs/>
          <w:color w:val="000000"/>
          <w:sz w:val="32"/>
          <w:szCs w:val="32"/>
          <w:u w:val="none" w:color="auto"/>
        </w:rPr>
        <w:t>提出陈述、申辩</w:t>
      </w:r>
      <w:r>
        <w:rPr>
          <w:rFonts w:hint="eastAsia" w:ascii="仿宋_GB2312" w:hAnsi="仿宋_GB2312" w:eastAsia="仿宋_GB2312" w:cs="仿宋_GB2312"/>
          <w:bCs/>
          <w:color w:val="000000"/>
          <w:sz w:val="32"/>
          <w:szCs w:val="32"/>
          <w:u w:val="none" w:color="auto"/>
          <w:lang w:eastAsia="zh-CN"/>
        </w:rPr>
        <w:t>，视为放弃此权利</w:t>
      </w:r>
      <w:r>
        <w:rPr>
          <w:rFonts w:hint="eastAsia" w:ascii="仿宋_GB2312" w:hAnsi="仿宋_GB2312" w:eastAsia="仿宋_GB2312" w:cs="仿宋_GB2312"/>
          <w:bCs/>
          <w:color w:val="000000"/>
          <w:sz w:val="32"/>
          <w:szCs w:val="32"/>
          <w:u w:val="none" w:color="auto"/>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当事人在收购籽棉过程中使用化纤篷布</w:t>
      </w:r>
      <w:r>
        <w:rPr>
          <w:rFonts w:hint="eastAsia" w:ascii="仿宋_GB2312" w:hAnsi="仿宋_GB2312" w:eastAsia="仿宋_GB2312" w:cs="仿宋_GB2312"/>
          <w:spacing w:val="-6"/>
          <w:sz w:val="32"/>
          <w:szCs w:val="32"/>
          <w:lang w:eastAsia="zh-CN"/>
        </w:rPr>
        <w:t>覆盖籽棉</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w:t>
      </w:r>
      <w:r>
        <w:rPr>
          <w:rFonts w:hint="eastAsia" w:ascii="仿宋_GB2312" w:hAnsi="仿宋_GB2312" w:eastAsia="仿宋_GB2312" w:cs="仿宋_GB2312"/>
          <w:spacing w:val="-6"/>
          <w:sz w:val="32"/>
          <w:szCs w:val="32"/>
          <w:lang w:val="en-US" w:eastAsia="zh-CN"/>
        </w:rPr>
        <w:t>花的类别、等级、数量；所收购的棉花超出国家规定的水分标准的，应当晾晒、烘干等技术处理，保证棉花质量。”的规定，属违法行为。</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sz w:val="32"/>
          <w:szCs w:val="32"/>
          <w:lang w:eastAsia="zh-CN"/>
        </w:rPr>
        <w:t>鉴于当事人在</w:t>
      </w:r>
      <w:r>
        <w:rPr>
          <w:rFonts w:hint="eastAsia" w:ascii="仿宋_GB2312" w:hAnsi="仿宋_GB2312" w:eastAsia="仿宋_GB2312" w:cs="仿宋_GB2312"/>
          <w:sz w:val="32"/>
          <w:szCs w:val="32"/>
          <w:lang w:val="en-US" w:eastAsia="zh-CN"/>
        </w:rPr>
        <w:t>案</w:t>
      </w:r>
      <w:r>
        <w:rPr>
          <w:rFonts w:hint="eastAsia" w:ascii="仿宋_GB2312" w:hAnsi="仿宋_GB2312" w:eastAsia="仿宋_GB2312" w:cs="仿宋_GB2312"/>
          <w:spacing w:val="-6"/>
          <w:sz w:val="32"/>
          <w:szCs w:val="32"/>
          <w:lang w:val="en-US" w:eastAsia="zh-CN"/>
        </w:rPr>
        <w:t>件</w:t>
      </w:r>
      <w:r>
        <w:rPr>
          <w:rFonts w:hint="eastAsia" w:ascii="仿宋_GB2312" w:hAnsi="仿宋_GB2312" w:eastAsia="仿宋_GB2312" w:cs="仿宋_GB2312"/>
          <w:spacing w:val="-6"/>
          <w:sz w:val="32"/>
          <w:szCs w:val="32"/>
          <w:lang w:eastAsia="zh-CN"/>
        </w:rPr>
        <w:t>调查过程中</w:t>
      </w:r>
      <w:r>
        <w:rPr>
          <w:rFonts w:hint="eastAsia" w:ascii="仿宋_GB2312" w:hAnsi="仿宋_GB2312" w:eastAsia="仿宋_GB2312" w:cs="仿宋_GB2312"/>
          <w:spacing w:val="-6"/>
          <w:sz w:val="32"/>
          <w:szCs w:val="32"/>
          <w:lang w:val="en-US" w:eastAsia="zh-CN"/>
        </w:rPr>
        <w:t>态度端正，积极配合调查并如实陈述违法事实，</w:t>
      </w:r>
      <w:r>
        <w:rPr>
          <w:rFonts w:hint="eastAsia" w:ascii="仿宋_GB2312" w:hAnsi="仿宋_GB2312" w:eastAsia="仿宋_GB2312" w:cs="仿宋_GB2312"/>
          <w:sz w:val="32"/>
          <w:szCs w:val="32"/>
          <w:lang w:val="en-US" w:eastAsia="zh-CN"/>
        </w:rPr>
        <w:t>违法行为未造成危害后果，认识深刻并积极改正。当事人的上述情况符合《新疆维吾尔自治区 新疆生产建设兵团市场监督管理行政处罚裁量权适用规定》第十七条第二项、第三项：“有下列情形之一的，可以依法从轻或者减轻行政处罚：（二）积极配合市场监督管理部门调查如实陈述违法事实并主动提供证据材料的；（三）违法行为轻微，社会危害性较大</w:t>
      </w:r>
      <w:bookmarkStart w:id="3" w:name="_GoBack"/>
      <w:bookmarkEnd w:id="3"/>
      <w:r>
        <w:rPr>
          <w:rFonts w:hint="eastAsia" w:ascii="仿宋_GB2312" w:hAnsi="仿宋_GB2312" w:eastAsia="仿宋_GB2312" w:cs="仿宋_GB2312"/>
          <w:sz w:val="32"/>
          <w:szCs w:val="32"/>
          <w:lang w:val="en-US" w:eastAsia="zh-CN"/>
        </w:rPr>
        <w:t>的；”的规定，参照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《新疆维吾尔自治区新疆生产建设兵团市场监督管理行政处罚裁量基准（2024年版）》</w:t>
      </w:r>
      <w:r>
        <w:rPr>
          <w:rFonts w:hint="eastAsia" w:ascii="仿宋_GB2312" w:hAnsi="仿宋_GB2312" w:eastAsia="仿宋_GB2312" w:cs="仿宋_GB2312"/>
          <w:sz w:val="32"/>
          <w:szCs w:val="32"/>
          <w:lang w:val="en-US" w:eastAsia="zh-CN"/>
        </w:rPr>
        <w:t>第九章纤维检验监督管理第一节《棉花质量监督管理条例》“序号1，违法行为：棉花经营者收购棉花，不按照国家标准和技术规范排除异性纤维和其他有害物质后确定所收购的棉花的类别、等级、数量，</w:t>
      </w:r>
      <w:r>
        <w:rPr>
          <w:rFonts w:hint="eastAsia" w:ascii="仿宋_GB2312" w:hAnsi="仿宋_GB2312" w:eastAsia="仿宋_GB2312" w:cs="仿宋_GB2312"/>
          <w:spacing w:val="6"/>
          <w:sz w:val="32"/>
          <w:szCs w:val="32"/>
          <w:lang w:val="en-US" w:eastAsia="zh-CN"/>
        </w:rPr>
        <w:t>或者对所收购的棉花超出国家规定水分标准的棉花不进行</w:t>
      </w:r>
      <w:r>
        <w:rPr>
          <w:rFonts w:hint="eastAsia" w:ascii="仿宋_GB2312" w:hAnsi="仿宋_GB2312" w:eastAsia="仿宋_GB2312" w:cs="仿宋_GB2312"/>
          <w:sz w:val="32"/>
          <w:szCs w:val="32"/>
          <w:lang w:val="en-US" w:eastAsia="zh-CN"/>
        </w:rPr>
        <w:t>技术处理，或者对所收购的棉花不分类别、等级置放的行为。法律依据：《棉花质量监督管理条例》第二十四条：棉花经营者收购棉花，违反本条例第七条第二款、第三款的规定，不按照国</w:t>
      </w:r>
      <w:r>
        <w:rPr>
          <w:rFonts w:hint="eastAsia" w:ascii="仿宋_GB2312" w:hAnsi="仿宋_GB2312" w:eastAsia="仿宋_GB2312" w:cs="仿宋_GB2312"/>
          <w:spacing w:val="6"/>
          <w:sz w:val="32"/>
          <w:szCs w:val="32"/>
          <w:lang w:val="en-US" w:eastAsia="zh-CN"/>
        </w:rPr>
        <w:t>家标准和技术规范排除异性纤维和其他有害物质后确定所</w:t>
      </w:r>
      <w:r>
        <w:rPr>
          <w:rFonts w:hint="eastAsia" w:ascii="仿宋_GB2312" w:hAnsi="仿宋_GB2312" w:eastAsia="仿宋_GB2312" w:cs="仿宋_GB2312"/>
          <w:sz w:val="32"/>
          <w:szCs w:val="32"/>
          <w:lang w:val="en-US" w:eastAsia="zh-CN"/>
        </w:rPr>
        <w:t>收购的棉花的类别、等级、数量，或者对所收购的棉花超出国家规定水分标准的棉花不进行技术处理，或者对所收购的棉花不分类别、等级置放的，由棉花质量监督管理机构责令</w:t>
      </w:r>
      <w:r>
        <w:rPr>
          <w:rFonts w:hint="eastAsia" w:ascii="仿宋_GB2312" w:hAnsi="仿宋_GB2312" w:eastAsia="仿宋_GB2312" w:cs="仿宋_GB2312"/>
          <w:spacing w:val="6"/>
          <w:sz w:val="32"/>
          <w:szCs w:val="32"/>
          <w:lang w:val="en-US" w:eastAsia="zh-CN"/>
        </w:rPr>
        <w:t>改正，可以处3万元以下的罚款。违法情节：有下列情形之一的：（3）不按国家标准挑拣危害性杂物和异性纤维的，</w:t>
      </w:r>
      <w:r>
        <w:rPr>
          <w:rFonts w:hint="eastAsia" w:ascii="仿宋_GB2312" w:hAnsi="仿宋_GB2312" w:eastAsia="仿宋_GB2312" w:cs="仿宋_GB2312"/>
          <w:sz w:val="32"/>
          <w:szCs w:val="32"/>
          <w:lang w:val="en-US" w:eastAsia="zh-CN"/>
        </w:rPr>
        <w:t>有挑拣措施，但挑拣不彻底的；裁量基准：（1）责令改正；（2）可以处9000元以上2.1万元以下罚款。”的规定，综合考虑个案情况、当事人主客观等相关因素，坚持处罚与教育相结合的原则，决定给予当事人一般行政处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棉花质量监督管理条例》第二十四条：“棉花经营者收购棉花，违反本条例第七条第二款、第三款的规定，不按照国家标准和技术规范排除异性纤维和其他有害物质后确定所收购的棉花的类别、等级、数量，或</w:t>
      </w:r>
      <w:r>
        <w:rPr>
          <w:rFonts w:hint="eastAsia" w:ascii="仿宋_GB2312" w:hAnsi="仿宋_GB2312" w:eastAsia="仿宋_GB2312" w:cs="仿宋_GB2312"/>
          <w:spacing w:val="6"/>
          <w:sz w:val="32"/>
          <w:szCs w:val="32"/>
          <w:lang w:val="en-US" w:eastAsia="zh-CN"/>
        </w:rPr>
        <w:t>者对所收购的棉花超出国家规定水分标准的棉花不进行技</w:t>
      </w:r>
      <w:r>
        <w:rPr>
          <w:rFonts w:hint="eastAsia" w:ascii="仿宋_GB2312" w:hAnsi="仿宋_GB2312" w:eastAsia="仿宋_GB2312" w:cs="仿宋_GB2312"/>
          <w:sz w:val="32"/>
          <w:szCs w:val="32"/>
          <w:lang w:val="en-US" w:eastAsia="zh-CN"/>
        </w:rPr>
        <w:t>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kinsoku/>
        <w:wordWrap/>
        <w:overflowPunct/>
        <w:topLinePunct w:val="0"/>
        <w:bidi w:val="0"/>
        <w:spacing w:line="560" w:lineRule="exact"/>
        <w:ind w:left="0" w:right="0" w:firstLine="640" w:firstLineChars="200"/>
        <w:jc w:val="both"/>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sz w:val="32"/>
          <w:szCs w:val="32"/>
          <w:lang w:val="en-US" w:eastAsia="zh-CN"/>
        </w:rPr>
        <w:t xml:space="preserve">处10000元罚款。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u w:val="none"/>
          <w:lang w:val="en-US" w:eastAsia="zh-CN" w:bidi="ar-SA"/>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kinsoku/>
        <w:wordWrap/>
        <w:overflowPunct/>
        <w:topLinePunct w:val="0"/>
        <w:bidi w:val="0"/>
        <w:spacing w:line="560" w:lineRule="exact"/>
        <w:ind w:left="0" w:right="0" w:rightChars="0" w:firstLine="6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bidi w:val="0"/>
        <w:spacing w:line="560" w:lineRule="exact"/>
        <w:ind w:left="0" w:right="0" w:rightChars="0" w:firstLine="601"/>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ind w:left="0" w:right="0" w:rightChars="0" w:firstLine="601"/>
        <w:jc w:val="both"/>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bidi w:val="0"/>
        <w:spacing w:line="560" w:lineRule="exact"/>
        <w:ind w:left="0" w:right="0" w:rightChars="0" w:firstLine="4108" w:firstLineChars="12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right="0" w:firstLine="601"/>
        <w:jc w:val="both"/>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keepNext w:val="0"/>
        <w:keepLines w:val="0"/>
        <w:pageBreakBefore w:val="0"/>
        <w:kinsoku/>
        <w:wordWrap/>
        <w:overflowPunct/>
        <w:topLinePunct w:val="0"/>
        <w:bidi w:val="0"/>
        <w:spacing w:line="560" w:lineRule="exact"/>
        <w:ind w:left="0" w:right="0" w:firstLine="640" w:firstLineChars="200"/>
        <w:jc w:val="both"/>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1671E7"/>
    <w:rsid w:val="022C1FFE"/>
    <w:rsid w:val="05D3311B"/>
    <w:rsid w:val="080B022F"/>
    <w:rsid w:val="088550DF"/>
    <w:rsid w:val="0C0B1354"/>
    <w:rsid w:val="0D54027C"/>
    <w:rsid w:val="12003516"/>
    <w:rsid w:val="13FD3CDB"/>
    <w:rsid w:val="14F07C21"/>
    <w:rsid w:val="152E36CE"/>
    <w:rsid w:val="17B131D4"/>
    <w:rsid w:val="185E4F5D"/>
    <w:rsid w:val="19C8581D"/>
    <w:rsid w:val="21723200"/>
    <w:rsid w:val="23A737DF"/>
    <w:rsid w:val="23D435D7"/>
    <w:rsid w:val="255802FD"/>
    <w:rsid w:val="27F6492F"/>
    <w:rsid w:val="2BEA6AC9"/>
    <w:rsid w:val="33450888"/>
    <w:rsid w:val="38045C5F"/>
    <w:rsid w:val="38841BFC"/>
    <w:rsid w:val="3B343FD3"/>
    <w:rsid w:val="3B5C4D5C"/>
    <w:rsid w:val="3F390295"/>
    <w:rsid w:val="41797C06"/>
    <w:rsid w:val="41901691"/>
    <w:rsid w:val="41DB3884"/>
    <w:rsid w:val="444051F9"/>
    <w:rsid w:val="450E02F6"/>
    <w:rsid w:val="460A7530"/>
    <w:rsid w:val="4A513DC9"/>
    <w:rsid w:val="4B7B5ACC"/>
    <w:rsid w:val="4D7164F3"/>
    <w:rsid w:val="4DA00E9B"/>
    <w:rsid w:val="521D57C4"/>
    <w:rsid w:val="52F260FF"/>
    <w:rsid w:val="54857954"/>
    <w:rsid w:val="552B4AC9"/>
    <w:rsid w:val="5BA853F2"/>
    <w:rsid w:val="5F933EDA"/>
    <w:rsid w:val="62F435E7"/>
    <w:rsid w:val="64B542F7"/>
    <w:rsid w:val="64D4607B"/>
    <w:rsid w:val="64DB2C7B"/>
    <w:rsid w:val="6904604A"/>
    <w:rsid w:val="6D24429C"/>
    <w:rsid w:val="74BD4884"/>
    <w:rsid w:val="7AB5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2437</Words>
  <Characters>2557</Characters>
  <Lines>0</Lines>
  <Paragraphs>0</Paragraphs>
  <TotalTime>2</TotalTime>
  <ScaleCrop>false</ScaleCrop>
  <LinksUpToDate>false</LinksUpToDate>
  <CharactersWithSpaces>2909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2005-01-01T04:40:00Z</cp:lastPrinted>
  <dcterms:modified xsi:type="dcterms:W3CDTF">2025-03-21T11:01:35Z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E79DE57D6F17470AA817688BB55BB9D1</vt:lpwstr>
  </property>
  <property fmtid="{D5CDD505-2E9C-101B-9397-08002B2CF9AE}" pid="4" name="KSOTemplateDocerSaveRecord">
    <vt:lpwstr>eyJoZGlkIjoiMjhjYjA5MTE5ZDA4NTVkMjc4ZGUyZjQzZWU4NWQ2Y2YiLCJ1c2VySWQiOiI5NTE2MTA2NTAifQ==</vt:lpwstr>
  </property>
</Properties>
</file>